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5F2" w:rsidRDefault="001123F5">
      <w:r>
        <w:t>Droit de l’auteur</w:t>
      </w:r>
    </w:p>
    <w:p w:rsidR="001123F5" w:rsidRDefault="001123F5"/>
    <w:p w:rsidR="001123F5" w:rsidRDefault="001123F5">
      <w:r>
        <w:t xml:space="preserve">Selon le CPI, l’auteur qui crée une œuvre de l’esprit, quel que soit son genre, </w:t>
      </w:r>
      <w:r w:rsidR="007E75BF">
        <w:t>littéraire, musical, artistique, sa forme d’expression.</w:t>
      </w:r>
    </w:p>
    <w:p w:rsidR="00965BD8" w:rsidRDefault="00965BD8"/>
    <w:p w:rsidR="00965BD8" w:rsidRDefault="00965BD8" w:rsidP="00965BD8">
      <w:pPr>
        <w:pStyle w:val="Paragraphedeliste"/>
        <w:numPr>
          <w:ilvl w:val="0"/>
          <w:numId w:val="1"/>
        </w:numPr>
      </w:pPr>
      <w:r>
        <w:t>Droits patrimoniaux</w:t>
      </w:r>
    </w:p>
    <w:p w:rsidR="00965BD8" w:rsidRDefault="00965BD8" w:rsidP="00965BD8">
      <w:r>
        <w:t>Pécuniaires – évalua</w:t>
      </w:r>
    </w:p>
    <w:p w:rsidR="00965BD8" w:rsidRDefault="004052FB" w:rsidP="00965BD8">
      <w:r>
        <w:t xml:space="preserve">- </w:t>
      </w:r>
      <w:r w:rsidR="00965BD8">
        <w:t>Un droit exclusif d’exploitation</w:t>
      </w:r>
    </w:p>
    <w:p w:rsidR="004052FB" w:rsidRDefault="004052FB" w:rsidP="00965BD8">
      <w:r>
        <w:t>- droit représentation</w:t>
      </w:r>
    </w:p>
    <w:p w:rsidR="004052FB" w:rsidRDefault="008317BA" w:rsidP="00965BD8">
      <w:r>
        <w:t>- droit reproduction</w:t>
      </w:r>
    </w:p>
    <w:p w:rsidR="008317BA" w:rsidRDefault="008317BA" w:rsidP="00965BD8">
      <w:r>
        <w:t>- droit moral attribué à un auteur sur son œuvre lui permet de jouir du respect de l’</w:t>
      </w:r>
      <w:r w:rsidR="00320B72">
        <w:t>œuvre et du respect du nom de l’auteur.</w:t>
      </w:r>
    </w:p>
    <w:p w:rsidR="00727A2D" w:rsidRDefault="00727A2D" w:rsidP="00965BD8"/>
    <w:p w:rsidR="00727A2D" w:rsidRDefault="00727A2D" w:rsidP="00727A2D">
      <w:pPr>
        <w:pStyle w:val="Paragraphedeliste"/>
        <w:numPr>
          <w:ilvl w:val="0"/>
          <w:numId w:val="1"/>
        </w:numPr>
      </w:pPr>
      <w:r>
        <w:t>Selon l’article L111, l’auteur d’une œuvre de l’esprit</w:t>
      </w:r>
      <w:r w:rsidR="004B6487">
        <w:t>, aucune formalité de dépôt ni enregistrement n’est nécéssaire 70 ans après mort auteur et tombe dans domaine public.</w:t>
      </w:r>
    </w:p>
    <w:p w:rsidR="00D57351" w:rsidRDefault="00D57351" w:rsidP="00D57351">
      <w:r>
        <w:t>Les droits extra patrimoniaux sont sous durée illimitée</w:t>
      </w:r>
      <w:r w:rsidR="0031149E">
        <w:t>, droit d’auteur rémunère l’auteur meme après son décès</w:t>
      </w:r>
    </w:p>
    <w:p w:rsidR="0089774C" w:rsidRDefault="0089774C" w:rsidP="00D57351">
      <w:r>
        <w:t>Doc 2 : Les 2 exigences de la protection des œuvres de l’esprit sont la tangibilité et l’originalité.</w:t>
      </w:r>
    </w:p>
    <w:p w:rsidR="0089774C" w:rsidRDefault="00E377A9" w:rsidP="00D57351">
      <w:r>
        <w:t>Doc 3 : Atteinte au droit d’auteur par publication d’une œuvre sans droit d’exploitation</w:t>
      </w:r>
    </w:p>
    <w:p w:rsidR="00E377A9" w:rsidRDefault="000A44A5" w:rsidP="00D57351">
      <w:r>
        <w:t>Atteinte du droit de représentation =&gt; pas d’autorisation</w:t>
      </w:r>
    </w:p>
    <w:p w:rsidR="000A44A5" w:rsidRDefault="000A44A5" w:rsidP="00D57351">
      <w:r>
        <w:t>Demande de retrait de l’oeuvre</w:t>
      </w:r>
      <w:bookmarkStart w:id="0" w:name="_GoBack"/>
      <w:bookmarkEnd w:id="0"/>
    </w:p>
    <w:sectPr w:rsidR="000A4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44C06"/>
    <w:multiLevelType w:val="hybridMultilevel"/>
    <w:tmpl w:val="4BC8C0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F5"/>
    <w:rsid w:val="000A44A5"/>
    <w:rsid w:val="001123F5"/>
    <w:rsid w:val="0031149E"/>
    <w:rsid w:val="00320B72"/>
    <w:rsid w:val="004052FB"/>
    <w:rsid w:val="004B6487"/>
    <w:rsid w:val="006175F2"/>
    <w:rsid w:val="00727A2D"/>
    <w:rsid w:val="007E75BF"/>
    <w:rsid w:val="008317BA"/>
    <w:rsid w:val="0084338E"/>
    <w:rsid w:val="0089774C"/>
    <w:rsid w:val="00965BD8"/>
    <w:rsid w:val="00D57351"/>
    <w:rsid w:val="00E3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3A86"/>
  <w15:chartTrackingRefBased/>
  <w15:docId w15:val="{55F49258-725D-42AF-BBB7-89229AA1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14</cp:revision>
  <dcterms:created xsi:type="dcterms:W3CDTF">2016-03-14T14:30:00Z</dcterms:created>
  <dcterms:modified xsi:type="dcterms:W3CDTF">2016-03-14T15:33:00Z</dcterms:modified>
</cp:coreProperties>
</file>