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3F5" w:rsidRPr="00A16078" w:rsidRDefault="003F59A4" w:rsidP="00A16078">
      <w:pPr>
        <w:jc w:val="center"/>
        <w:rPr>
          <w:rFonts w:ascii="Cooper Black" w:hAnsi="Cooper Black"/>
          <w:sz w:val="28"/>
          <w:szCs w:val="28"/>
        </w:rPr>
      </w:pPr>
      <w:r w:rsidRPr="00A16078">
        <w:rPr>
          <w:rFonts w:ascii="Cooper Black" w:hAnsi="Cooper Black"/>
          <w:sz w:val="28"/>
          <w:szCs w:val="28"/>
        </w:rPr>
        <w:t>CHAPITRE 12 DROIT – LE PARTENARIAT</w:t>
      </w:r>
    </w:p>
    <w:p w:rsidR="003F59A4" w:rsidRPr="00A16078" w:rsidRDefault="003F59A4">
      <w:pPr>
        <w:rPr>
          <w:rFonts w:ascii="Cooper Black" w:hAnsi="Cooper Black"/>
          <w:sz w:val="28"/>
          <w:szCs w:val="28"/>
        </w:rPr>
      </w:pPr>
      <w:r w:rsidRPr="00A16078">
        <w:rPr>
          <w:rFonts w:ascii="Cooper Black" w:hAnsi="Cooper Black"/>
          <w:noProof/>
          <w:sz w:val="28"/>
          <w:szCs w:val="28"/>
          <w:lang w:eastAsia="fr-FR"/>
        </w:rPr>
        <w:pict>
          <v:roundrect id="_x0000_s1029" style="position:absolute;margin-left:359.65pt;margin-top:21.45pt;width:111.75pt;height:55.5pt;z-index:251661312" arcsize="10923f">
            <v:textbox>
              <w:txbxContent>
                <w:p w:rsidR="003F59A4" w:rsidRDefault="003F59A4">
                  <w:r>
                    <w:t>Groupement d’intérêt économique (GIE)</w:t>
                  </w:r>
                </w:p>
              </w:txbxContent>
            </v:textbox>
          </v:roundrect>
        </w:pict>
      </w:r>
      <w:r w:rsidRPr="00A16078">
        <w:rPr>
          <w:rFonts w:ascii="Cooper Black" w:hAnsi="Cooper Black"/>
          <w:noProof/>
          <w:sz w:val="28"/>
          <w:szCs w:val="28"/>
          <w:lang w:eastAsia="fr-FR"/>
        </w:rPr>
        <w:pict>
          <v:roundrect id="_x0000_s1028" style="position:absolute;margin-left:235.9pt;margin-top:21.45pt;width:115.5pt;height:55.5pt;z-index:251660288" arcsize="10923f">
            <v:textbox>
              <w:txbxContent>
                <w:p w:rsidR="003F59A4" w:rsidRDefault="003F59A4">
                  <w:r>
                    <w:t>Contrat de partenariat commercial</w:t>
                  </w:r>
                </w:p>
              </w:txbxContent>
            </v:textbox>
          </v:roundrect>
        </w:pict>
      </w:r>
      <w:r w:rsidRPr="00A16078">
        <w:rPr>
          <w:rFonts w:ascii="Cooper Black" w:hAnsi="Cooper Black"/>
          <w:noProof/>
          <w:sz w:val="28"/>
          <w:szCs w:val="28"/>
          <w:lang w:eastAsia="fr-FR"/>
        </w:rPr>
        <w:pict>
          <v:roundrect id="_x0000_s1027" style="position:absolute;margin-left:127.15pt;margin-top:21.45pt;width:92.25pt;height:37.5pt;z-index:251659264" arcsize="10923f">
            <v:textbox>
              <w:txbxContent>
                <w:p w:rsidR="003F59A4" w:rsidRDefault="003F59A4">
                  <w:r>
                    <w:t>Contrat de concession</w:t>
                  </w:r>
                </w:p>
              </w:txbxContent>
            </v:textbox>
          </v:roundrect>
        </w:pict>
      </w:r>
      <w:r w:rsidRPr="00A16078">
        <w:rPr>
          <w:rFonts w:ascii="Cooper Black" w:hAnsi="Cooper Black"/>
          <w:noProof/>
          <w:sz w:val="28"/>
          <w:szCs w:val="28"/>
          <w:lang w:eastAsia="fr-FR"/>
        </w:rPr>
        <w:pict>
          <v:roundrect id="_x0000_s1026" style="position:absolute;margin-left:1.15pt;margin-top:21.45pt;width:108pt;height:37.5pt;z-index:251658240" arcsize="10923f">
            <v:textbox>
              <w:txbxContent>
                <w:p w:rsidR="003F59A4" w:rsidRDefault="003F59A4">
                  <w:r>
                    <w:t>Contrat de franchise</w:t>
                  </w:r>
                </w:p>
              </w:txbxContent>
            </v:textbox>
          </v:roundrect>
        </w:pict>
      </w:r>
      <w:r w:rsidRPr="00A16078">
        <w:rPr>
          <w:rFonts w:ascii="Cooper Black" w:hAnsi="Cooper Black"/>
          <w:sz w:val="28"/>
          <w:szCs w:val="28"/>
        </w:rPr>
        <w:t>1 Des situations très diverses</w:t>
      </w:r>
    </w:p>
    <w:p w:rsidR="003F59A4" w:rsidRDefault="003F59A4"/>
    <w:p w:rsidR="003F59A4" w:rsidRDefault="003F59A4"/>
    <w:p w:rsidR="003F59A4" w:rsidRPr="00A16078" w:rsidRDefault="003F59A4">
      <w:pPr>
        <w:rPr>
          <w:rFonts w:ascii="Cooper Black" w:hAnsi="Cooper Black"/>
          <w:noProof/>
          <w:sz w:val="28"/>
          <w:szCs w:val="28"/>
          <w:lang w:eastAsia="fr-FR"/>
        </w:rPr>
      </w:pPr>
      <w:r w:rsidRPr="00A16078">
        <w:rPr>
          <w:rFonts w:ascii="Cooper Black" w:hAnsi="Cooper Black"/>
          <w:noProof/>
          <w:sz w:val="28"/>
          <w:szCs w:val="28"/>
          <w:lang w:eastAsia="fr-FR"/>
        </w:rPr>
        <w:pict>
          <v:roundrect id="_x0000_s1031" style="position:absolute;margin-left:310.15pt;margin-top:23.9pt;width:161.25pt;height:124.5pt;z-index:251663360" arcsize="10923f">
            <v:textbox>
              <w:txbxContent>
                <w:p w:rsidR="003F59A4" w:rsidRDefault="003F59A4" w:rsidP="003F59A4">
                  <w:pPr>
                    <w:spacing w:after="0"/>
                  </w:pPr>
                  <w:r>
                    <w:t>Le franchisé doit</w:t>
                  </w:r>
                </w:p>
                <w:p w:rsidR="003F59A4" w:rsidRDefault="003F59A4" w:rsidP="003F59A4">
                  <w:r>
                    <w:t>-Payer un droit d’entrée</w:t>
                  </w:r>
                </w:p>
                <w:p w:rsidR="003F59A4" w:rsidRDefault="003F59A4" w:rsidP="003F59A4">
                  <w:pPr>
                    <w:pStyle w:val="Paragraphedeliste"/>
                    <w:ind w:left="0"/>
                  </w:pPr>
                  <w:r>
                    <w:t>- respecter le concept du franchiseur</w:t>
                  </w:r>
                </w:p>
                <w:p w:rsidR="003F59A4" w:rsidRDefault="003F59A4" w:rsidP="003F59A4">
                  <w:pPr>
                    <w:pStyle w:val="Paragraphedeliste"/>
                    <w:ind w:left="0"/>
                  </w:pPr>
                  <w:r>
                    <w:t>- verser une redevance au franchiseur</w:t>
                  </w:r>
                </w:p>
              </w:txbxContent>
            </v:textbox>
          </v:roundrect>
        </w:pict>
      </w:r>
      <w:r w:rsidRPr="00A16078">
        <w:rPr>
          <w:rFonts w:ascii="Cooper Black" w:hAnsi="Cooper Black"/>
          <w:noProof/>
          <w:sz w:val="28"/>
          <w:szCs w:val="28"/>
          <w:lang w:eastAsia="fr-FR"/>
        </w:rPr>
        <w:t>2 Les contrats de coopération</w:t>
      </w:r>
    </w:p>
    <w:p w:rsidR="003F59A4" w:rsidRDefault="003F59A4">
      <w:r>
        <w:rPr>
          <w:noProof/>
          <w:lang w:eastAsia="fr-FR"/>
        </w:rPr>
        <w:pict>
          <v:roundrect id="_x0000_s1030" style="position:absolute;margin-left:1.15pt;margin-top:2.2pt;width:169.5pt;height:120.75pt;z-index:251662336" arcsize="10923f">
            <v:textbox>
              <w:txbxContent>
                <w:p w:rsidR="003F59A4" w:rsidRDefault="003F59A4">
                  <w:r>
                    <w:t>Le franchiseur doit</w:t>
                  </w:r>
                </w:p>
                <w:p w:rsidR="003F59A4" w:rsidRDefault="003F59A4" w:rsidP="003F59A4">
                  <w:pPr>
                    <w:pStyle w:val="Paragraphedeliste"/>
                    <w:ind w:left="0"/>
                  </w:pPr>
                  <w:r>
                    <w:t>-Transmettre les signes distinctifs de la franchise</w:t>
                  </w:r>
                </w:p>
                <w:p w:rsidR="003F59A4" w:rsidRDefault="003F59A4" w:rsidP="003F59A4">
                  <w:pPr>
                    <w:pStyle w:val="Paragraphedeliste"/>
                    <w:ind w:left="0"/>
                  </w:pPr>
                  <w:r>
                    <w:t>- transmettre le savoir-faire</w:t>
                  </w:r>
                </w:p>
                <w:p w:rsidR="003F59A4" w:rsidRDefault="003F59A4" w:rsidP="003F59A4">
                  <w:pPr>
                    <w:pStyle w:val="Paragraphedeliste"/>
                    <w:ind w:left="0"/>
                  </w:pPr>
                  <w:r>
                    <w:t>- assurer son obligation de conseil et d’assistance</w:t>
                  </w:r>
                </w:p>
              </w:txbxContent>
            </v:textbox>
          </v:roundrect>
        </w:pict>
      </w:r>
    </w:p>
    <w:p w:rsidR="003F59A4" w:rsidRDefault="003F59A4">
      <w:r>
        <w:rPr>
          <w:noProof/>
          <w:lang w:eastAsia="fr-FR"/>
        </w:rPr>
        <w:pict>
          <v:oval id="_x0000_s1032" style="position:absolute;margin-left:204.4pt;margin-top:7.15pt;width:91.5pt;height:62.25pt;z-index:251664384">
            <v:textbox>
              <w:txbxContent>
                <w:p w:rsidR="003F59A4" w:rsidRDefault="003F59A4">
                  <w:r>
                    <w:t>Contrat de franchise</w:t>
                  </w:r>
                </w:p>
              </w:txbxContent>
            </v:textbox>
          </v:oval>
        </w:pict>
      </w:r>
    </w:p>
    <w:p w:rsidR="003F59A4" w:rsidRDefault="00A16078">
      <w:r>
        <w:rPr>
          <w:noProof/>
          <w:lang w:eastAsia="fr-FR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48" type="#_x0000_t66" style="position:absolute;margin-left:170.65pt;margin-top:11.7pt;width:27pt;height:7.15pt;z-index:251679744"/>
        </w:pict>
      </w:r>
      <w:r>
        <w:rPr>
          <w:noProof/>
          <w:lang w:eastAsia="fr-F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5" type="#_x0000_t13" style="position:absolute;margin-left:295.9pt;margin-top:4.55pt;width:14.25pt;height:7.15pt;z-index:251676672"/>
        </w:pict>
      </w:r>
    </w:p>
    <w:p w:rsidR="003F59A4" w:rsidRDefault="003F59A4"/>
    <w:p w:rsidR="003F59A4" w:rsidRDefault="003F59A4"/>
    <w:p w:rsidR="003F59A4" w:rsidRDefault="003F59A4"/>
    <w:p w:rsidR="003F59A4" w:rsidRDefault="003A6BF7">
      <w:r>
        <w:rPr>
          <w:noProof/>
          <w:lang w:eastAsia="fr-FR"/>
        </w:rPr>
        <w:pict>
          <v:roundrect id="_x0000_s1034" style="position:absolute;margin-left:322.15pt;margin-top:11.55pt;width:135.75pt;height:93.75pt;z-index:251666432" arcsize="10923f">
            <v:textbox>
              <w:txbxContent>
                <w:p w:rsidR="003A6BF7" w:rsidRDefault="003A6BF7">
                  <w:r>
                    <w:t>Le commissionnaire bénéficie de la marque, de l’assistance et du savoir faire du commissionnant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oval id="_x0000_s1035" style="position:absolute;margin-left:196.9pt;margin-top:16.8pt;width:99pt;height:75.75pt;z-index:251667456">
            <v:textbox>
              <w:txbxContent>
                <w:p w:rsidR="003A6BF7" w:rsidRDefault="003A6BF7">
                  <w:r>
                    <w:t>Contrat de commission-affiliation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roundrect id="_x0000_s1033" style="position:absolute;margin-left:1.15pt;margin-top:11.55pt;width:157.5pt;height:84.75pt;z-index:251665408" arcsize="10923f">
            <v:textbox>
              <w:txbxContent>
                <w:p w:rsidR="003A6BF7" w:rsidRDefault="003A6BF7">
                  <w:r>
                    <w:t>Le commissionnant reste propriétaire du stock</w:t>
                  </w:r>
                </w:p>
              </w:txbxContent>
            </v:textbox>
          </v:roundrect>
        </w:pict>
      </w:r>
    </w:p>
    <w:p w:rsidR="003F59A4" w:rsidRDefault="00A16078">
      <w:r>
        <w:rPr>
          <w:noProof/>
          <w:lang w:eastAsia="fr-FR"/>
        </w:rPr>
        <w:pict>
          <v:shape id="_x0000_s1049" type="#_x0000_t66" style="position:absolute;margin-left:158.65pt;margin-top:24.35pt;width:38.25pt;height:15.75pt;z-index:251680768"/>
        </w:pict>
      </w:r>
      <w:r>
        <w:rPr>
          <w:noProof/>
          <w:lang w:eastAsia="fr-FR"/>
        </w:rPr>
        <w:pict>
          <v:shape id="_x0000_s1046" type="#_x0000_t13" style="position:absolute;margin-left:295.9pt;margin-top:24.35pt;width:26.25pt;height:12pt;z-index:251677696"/>
        </w:pict>
      </w:r>
    </w:p>
    <w:p w:rsidR="003F59A4" w:rsidRDefault="003F59A4"/>
    <w:p w:rsidR="003F59A4" w:rsidRDefault="003F59A4"/>
    <w:p w:rsidR="003F59A4" w:rsidRDefault="003F59A4"/>
    <w:p w:rsidR="003A6BF7" w:rsidRDefault="003A6BF7">
      <w:r>
        <w:rPr>
          <w:noProof/>
          <w:lang w:eastAsia="fr-FR"/>
        </w:rPr>
        <w:pict>
          <v:roundrect id="_x0000_s1037" style="position:absolute;margin-left:322.15pt;margin-top:8.1pt;width:143.25pt;height:90.75pt;z-index:251669504" arcsize="10923f">
            <v:textbox>
              <w:txbxContent>
                <w:p w:rsidR="003A6BF7" w:rsidRDefault="003A6BF7">
                  <w:r>
                    <w:t>Le concessionnaire a en général une exclusivité de vente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36" style="position:absolute;margin-left:1.15pt;margin-top:18.6pt;width:157.5pt;height:80.25pt;z-index:251668480" arcsize="10923f">
            <v:textbox>
              <w:txbxContent>
                <w:p w:rsidR="003A6BF7" w:rsidRDefault="003A6BF7">
                  <w:r>
                    <w:t>Les produits sont fournis par le concédant au concessionnaire qui use de la marque</w:t>
                  </w:r>
                </w:p>
              </w:txbxContent>
            </v:textbox>
          </v:roundrect>
        </w:pict>
      </w:r>
    </w:p>
    <w:p w:rsidR="003A6BF7" w:rsidRDefault="003A6BF7">
      <w:r>
        <w:rPr>
          <w:noProof/>
          <w:lang w:eastAsia="fr-FR"/>
        </w:rPr>
        <w:pict>
          <v:oval id="_x0000_s1038" style="position:absolute;margin-left:197.65pt;margin-top:14.15pt;width:98.25pt;height:49.5pt;z-index:251670528">
            <v:textbox>
              <w:txbxContent>
                <w:p w:rsidR="003A6BF7" w:rsidRDefault="003A6BF7">
                  <w:r>
                    <w:t>Contrat de concession</w:t>
                  </w:r>
                </w:p>
              </w:txbxContent>
            </v:textbox>
          </v:oval>
        </w:pict>
      </w:r>
    </w:p>
    <w:p w:rsidR="003A6BF7" w:rsidRDefault="00A16078">
      <w:r>
        <w:rPr>
          <w:noProof/>
          <w:lang w:eastAsia="fr-FR"/>
        </w:rPr>
        <w:pict>
          <v:shape id="_x0000_s1050" type="#_x0000_t66" style="position:absolute;margin-left:162.4pt;margin-top:9.7pt;width:28.5pt;height:15.75pt;z-index:251681792"/>
        </w:pict>
      </w:r>
      <w:r>
        <w:rPr>
          <w:noProof/>
          <w:lang w:eastAsia="fr-FR"/>
        </w:rPr>
        <w:pict>
          <v:shape id="_x0000_s1047" type="#_x0000_t13" style="position:absolute;margin-left:295.9pt;margin-top:9.7pt;width:26.25pt;height:15.75pt;z-index:251678720"/>
        </w:pict>
      </w:r>
    </w:p>
    <w:p w:rsidR="003A6BF7" w:rsidRDefault="003A6BF7"/>
    <w:p w:rsidR="003F59A4" w:rsidRPr="00A16078" w:rsidRDefault="003A6BF7">
      <w:pPr>
        <w:rPr>
          <w:rFonts w:ascii="Cooper Black" w:hAnsi="Cooper Black"/>
          <w:noProof/>
          <w:sz w:val="28"/>
          <w:szCs w:val="28"/>
          <w:lang w:eastAsia="fr-FR"/>
        </w:rPr>
      </w:pPr>
      <w:r w:rsidRPr="00A16078">
        <w:rPr>
          <w:rFonts w:ascii="Cooper Black" w:hAnsi="Cooper Black"/>
          <w:noProof/>
          <w:sz w:val="28"/>
          <w:szCs w:val="28"/>
          <w:lang w:eastAsia="fr-FR"/>
        </w:rPr>
        <w:t>3 Création d’une structure juridique commune : le GIE (groupement d’intérêt économique)</w:t>
      </w:r>
    </w:p>
    <w:p w:rsidR="003A6BF7" w:rsidRDefault="003A6BF7">
      <w:r>
        <w:rPr>
          <w:noProof/>
          <w:lang w:eastAsia="fr-FR"/>
        </w:rPr>
        <w:pict>
          <v:roundrect id="_x0000_s1040" style="position:absolute;margin-left:326.65pt;margin-top:8.45pt;width:131.25pt;height:71.25pt;z-index:251672576" arcsize="10923f">
            <v:textbox>
              <w:txbxContent>
                <w:p w:rsidR="003A6BF7" w:rsidRDefault="003A6BF7">
                  <w:r>
                    <w:t>Entraine une responsabilité indéfinie et solidaire de ses membres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41" style="position:absolute;margin-left:13.15pt;margin-top:12.95pt;width:109.5pt;height:38.25pt;z-index:251673600" arcsize="10923f">
            <v:textbox>
              <w:txbxContent>
                <w:p w:rsidR="003A6BF7" w:rsidRDefault="003A6BF7">
                  <w:r>
                    <w:t>Est une personne morale</w:t>
                  </w:r>
                </w:p>
              </w:txbxContent>
            </v:textbox>
          </v:roundrect>
        </w:pict>
      </w:r>
    </w:p>
    <w:p w:rsidR="003F59A4" w:rsidRDefault="00A16078"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margin-left:150.4pt;margin-top:72.25pt;width:20.25pt;height:20.25pt;flip:x;z-index:251685888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53" type="#_x0000_t32" style="position:absolute;margin-left:127.15pt;margin-top:21.25pt;width:43.5pt;height:12pt;flip:x y;z-index:251684864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52" type="#_x0000_t32" style="position:absolute;margin-left:277.15pt;margin-top:64pt;width:18.75pt;height:8.25pt;z-index:251683840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51" type="#_x0000_t32" style="position:absolute;margin-left:284.65pt;margin-top:21.25pt;width:37.5pt;height:16.5pt;flip:y;z-index:251682816" o:connectortype="straight">
            <v:stroke endarrow="block"/>
          </v:shape>
        </w:pict>
      </w:r>
      <w:r>
        <w:rPr>
          <w:noProof/>
          <w:lang w:eastAsia="fr-FR"/>
        </w:rPr>
        <w:pict>
          <v:roundrect id="_x0000_s1042" style="position:absolute;margin-left:19.9pt;margin-top:76.75pt;width:130.5pt;height:60.75pt;z-index:251674624" arcsize="10923f">
            <v:textbox>
              <w:txbxContent>
                <w:p w:rsidR="00A16078" w:rsidRDefault="00A16078">
                  <w:r>
                    <w:t>Peut être constitué par des personnes physiques ou morales</w:t>
                  </w:r>
                </w:p>
              </w:txbxContent>
            </v:textbox>
          </v:roundrect>
        </w:pict>
      </w:r>
      <w:r w:rsidR="003A6BF7">
        <w:rPr>
          <w:noProof/>
          <w:lang w:eastAsia="fr-FR"/>
        </w:rPr>
        <w:pict>
          <v:roundrect id="_x0000_s1043" style="position:absolute;margin-left:277.15pt;margin-top:76.75pt;width:188.25pt;height:67.5pt;z-index:251675648" arcsize="10923f">
            <v:textbox>
              <w:txbxContent>
                <w:p w:rsidR="003A6BF7" w:rsidRDefault="003A6BF7">
                  <w:r>
                    <w:t>A pour but de facilité ou développer l’activité économique de ses membres</w:t>
                  </w:r>
                </w:p>
              </w:txbxContent>
            </v:textbox>
          </v:roundrect>
        </w:pict>
      </w:r>
      <w:r w:rsidR="003A6BF7">
        <w:rPr>
          <w:noProof/>
          <w:lang w:eastAsia="fr-FR"/>
        </w:rPr>
        <w:pict>
          <v:oval id="_x0000_s1039" style="position:absolute;margin-left:150.4pt;margin-top:25.75pt;width:134.25pt;height:51pt;z-index:251671552">
            <v:textbox>
              <w:txbxContent>
                <w:p w:rsidR="003A6BF7" w:rsidRDefault="003A6BF7">
                  <w:r>
                    <w:t>GIE</w:t>
                  </w:r>
                </w:p>
              </w:txbxContent>
            </v:textbox>
          </v:oval>
        </w:pict>
      </w:r>
    </w:p>
    <w:sectPr w:rsidR="003F59A4" w:rsidSect="001A13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933E64"/>
    <w:multiLevelType w:val="hybridMultilevel"/>
    <w:tmpl w:val="CDC80C3A"/>
    <w:lvl w:ilvl="0" w:tplc="BA86248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F860B9"/>
    <w:multiLevelType w:val="hybridMultilevel"/>
    <w:tmpl w:val="1020E4B6"/>
    <w:lvl w:ilvl="0" w:tplc="A308DF9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F59A4"/>
    <w:rsid w:val="001A13F5"/>
    <w:rsid w:val="003A6BF7"/>
    <w:rsid w:val="003F59A4"/>
    <w:rsid w:val="00512DE9"/>
    <w:rsid w:val="00A16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51"/>
        <o:r id="V:Rule4" type="connector" idref="#_x0000_s1052"/>
        <o:r id="V:Rule6" type="connector" idref="#_x0000_s1053"/>
        <o:r id="V:Rule8" type="connector" idref="#_x0000_s105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3F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59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navarro</dc:creator>
  <cp:lastModifiedBy>catherine navarro</cp:lastModifiedBy>
  <cp:revision>1</cp:revision>
  <dcterms:created xsi:type="dcterms:W3CDTF">2015-02-04T14:47:00Z</dcterms:created>
  <dcterms:modified xsi:type="dcterms:W3CDTF">2015-02-04T15:10:00Z</dcterms:modified>
</cp:coreProperties>
</file>