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36" w:rsidRDefault="0082702A">
      <w:r>
        <w:t>Document mana</w:t>
      </w:r>
    </w:p>
    <w:p w:rsidR="00CA2D1D" w:rsidRPr="00EE6A49" w:rsidRDefault="00CA2D1D">
      <w:pPr>
        <w:rPr>
          <w:b/>
        </w:rPr>
      </w:pPr>
      <w:r w:rsidRPr="00EE6A49">
        <w:rPr>
          <w:b/>
        </w:rPr>
        <w:t>III -Les outils du KM (knowledge management)</w:t>
      </w:r>
    </w:p>
    <w:p w:rsidR="008E337D" w:rsidRDefault="008E337D">
      <w:r>
        <w:t xml:space="preserve">Le </w:t>
      </w:r>
      <w:r w:rsidR="0039618A">
        <w:t>développement</w:t>
      </w:r>
      <w:r>
        <w:t xml:space="preserve"> du dialogue et donc du partage des connaissances nécessite des outils techniques qui impliquent flexibilité, décloisonnement, accompagnement humain.</w:t>
      </w:r>
    </w:p>
    <w:p w:rsidR="00455F99" w:rsidRDefault="00455F99">
      <w:r>
        <w:t>Technologie au service de l’homme et du KM.</w:t>
      </w:r>
    </w:p>
    <w:p w:rsidR="00455F99" w:rsidRDefault="00455F99"/>
    <w:p w:rsidR="00455F99" w:rsidRDefault="00455F99">
      <w:r>
        <w:t>Il faut capitaliser les connaissances dans des BDD (datawarehouse)</w:t>
      </w:r>
      <w:r w:rsidR="000B12C2">
        <w:t xml:space="preserve">, les </w:t>
      </w:r>
      <w:r w:rsidR="0039618A">
        <w:t>développer</w:t>
      </w:r>
      <w:r w:rsidR="000B12C2">
        <w:t xml:space="preserve"> et les enrichir </w:t>
      </w:r>
      <w:r w:rsidR="0039618A">
        <w:t>grâce</w:t>
      </w:r>
      <w:r w:rsidR="000B12C2">
        <w:t xml:space="preserve"> à l’échange d’informations, il faut constamment renouveler les connaissances et mettre à jour les </w:t>
      </w:r>
      <w:r w:rsidR="0039618A">
        <w:t>bd</w:t>
      </w:r>
      <w:r w:rsidR="000B12C2">
        <w:t xml:space="preserve">, </w:t>
      </w:r>
      <w:r w:rsidR="004039B8">
        <w:t>groupware, brainstorming</w:t>
      </w:r>
    </w:p>
    <w:p w:rsidR="004039B8" w:rsidRPr="00EE6A49" w:rsidRDefault="00303453">
      <w:pPr>
        <w:rPr>
          <w:b/>
        </w:rPr>
      </w:pPr>
      <w:r w:rsidRPr="00EE6A49">
        <w:rPr>
          <w:b/>
        </w:rPr>
        <w:t>IV – Les défis à relever</w:t>
      </w:r>
    </w:p>
    <w:p w:rsidR="00303453" w:rsidRDefault="00C63B8F">
      <w:r>
        <w:t xml:space="preserve">Documents gaz de France : </w:t>
      </w:r>
    </w:p>
    <w:p w:rsidR="00C63B8F" w:rsidRDefault="00C63B8F">
      <w:r>
        <w:t xml:space="preserve">Objectifs, quelle pbmatique, outils possible, conditions, quelle </w:t>
      </w:r>
      <w:r w:rsidR="0039618A">
        <w:t>précaution</w:t>
      </w:r>
      <w:r>
        <w:t xml:space="preserve">, </w:t>
      </w:r>
      <w:r w:rsidR="0039618A">
        <w:t>résultats</w:t>
      </w:r>
      <w: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3B8F" w:rsidTr="00C63B8F">
        <w:tc>
          <w:tcPr>
            <w:tcW w:w="9062" w:type="dxa"/>
          </w:tcPr>
          <w:p w:rsidR="00C63B8F" w:rsidRPr="00C63B8F" w:rsidRDefault="00C63B8F">
            <w:r w:rsidRPr="00C63B8F">
              <w:rPr>
                <w:rFonts w:cs="Helvetica"/>
                <w:color w:val="000000"/>
                <w:shd w:val="clear" w:color="auto" w:fill="FFFFFF"/>
              </w:rPr>
              <w:t>Déployé en septembre 2004 auprès de 200 utilisateurs par la direction de la recherche de Gaz de France (600 collaborateurs), l'outil Alamos est l'une des applications concrètes du knowledge management.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iCs/>
                <w:color w:val="000000"/>
              </w:rPr>
              <w:t>« Cet outil, très simple d'utilisation, se définit comme un ensemble de bases de connaissances qui héberge des documents techniques sur le thème des utilisations industrielles du gaz</w:t>
            </w:r>
            <w:r w:rsidRPr="00C63B8F">
              <w:rPr>
                <w:rFonts w:cs="Helvetica"/>
                <w:color w:val="000000"/>
                <w:shd w:val="clear" w:color="auto" w:fill="FFFFFF"/>
              </w:rPr>
              <w:t>, explique Marc Florette, directeur de la recherche.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iCs/>
                <w:color w:val="000000"/>
              </w:rPr>
              <w:t>Il permet notamment des échanges rapides d'informations entre les équipes de la direction de la recherche (600 collaborateurs) et les forces de ventes de la direction négoce de Gaz de France. »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color w:val="000000"/>
                <w:shd w:val="clear" w:color="auto" w:fill="FFFFFF"/>
              </w:rPr>
              <w:t>Concrètement, Alamos a pour mission de collecter les connaissances puis de les partager entre les personnes autorisées suivant leurs compétences et leurs responsabilités.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iCs/>
                <w:color w:val="000000"/>
              </w:rPr>
              <w:t>« Depuis son installation, l'outil aide les forces commerciales à fidéliser et à trouver de nouveaux clients. Alamos s'est étendu depuis à de nouvelles directions dont celle du développement durable. Nous sommes passés en trois ans de 200 à 400 utilisateurs »,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color w:val="000000"/>
                <w:shd w:val="clear" w:color="auto" w:fill="FFFFFF"/>
              </w:rPr>
              <w:t>se réjouit Marc Florette. Commercial grands comptes au sein du service marketing de la direction Négoce (près de 500 personnes), Alain Bissonnier ne tarit pas d'éloges sur l'outil.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iCs/>
                <w:color w:val="000000"/>
              </w:rPr>
              <w:t>« En deux ou trois mots-clefs, je peux avoir à ma disposition les documents les plus à jour lorsque j'élabore une offre à mes clients ou à mes prospects. Par exemple, grâce à Alamos et à la veille technique et réglementaire qu'elle permet, nous avons adapté nos offres liées aux quotas de CO2 au plus près des besoins des clients »</w:t>
            </w:r>
            <w:r w:rsidRPr="00C63B8F">
              <w:rPr>
                <w:rStyle w:val="apple-converted-space"/>
                <w:rFonts w:cs="Helvetica"/>
                <w:color w:val="000000"/>
                <w:shd w:val="clear" w:color="auto" w:fill="FFFFFF"/>
              </w:rPr>
              <w:t> </w:t>
            </w:r>
            <w:r w:rsidRPr="00C63B8F">
              <w:rPr>
                <w:rFonts w:cs="Helvetica"/>
                <w:color w:val="000000"/>
              </w:rPr>
              <w:br/>
              <w:t>En savoir plus sur http://www.lesechos.fr/03/07/2007/LesEchos/19952-035-ECH_gaz-de-france-fait-collaborer-chercheurs-et-commerciaux.htm#PaFGWtvqs3r4Ec3z.99</w:t>
            </w:r>
          </w:p>
        </w:tc>
      </w:tr>
    </w:tbl>
    <w:p w:rsidR="001D02B4" w:rsidRPr="001D02B4" w:rsidRDefault="001D02B4" w:rsidP="001D02B4">
      <w:pPr>
        <w:shd w:val="clear" w:color="auto" w:fill="FFFFFF"/>
        <w:spacing w:before="375" w:after="225" w:line="240" w:lineRule="auto"/>
        <w:outlineLvl w:val="1"/>
        <w:rPr>
          <w:rFonts w:ascii="Open Sans" w:eastAsia="Times New Roman" w:hAnsi="Open Sans" w:cs="Open Sans"/>
          <w:color w:val="303030"/>
          <w:sz w:val="38"/>
          <w:szCs w:val="38"/>
        </w:rPr>
      </w:pPr>
      <w:r w:rsidRPr="001D02B4">
        <w:rPr>
          <w:rFonts w:ascii="Open Sans" w:eastAsia="Times New Roman" w:hAnsi="Open Sans" w:cs="Open Sans"/>
          <w:color w:val="303030"/>
          <w:sz w:val="38"/>
          <w:szCs w:val="38"/>
        </w:rPr>
        <w:t>Le projet de gestion des connaissances</w:t>
      </w:r>
    </w:p>
    <w:p w:rsidR="001D02B4" w:rsidRPr="001D02B4" w:rsidRDefault="001D02B4" w:rsidP="001D02B4">
      <w:pPr>
        <w:shd w:val="clear" w:color="auto" w:fill="FFFFFF"/>
        <w:spacing w:after="150" w:line="300" w:lineRule="atLeast"/>
        <w:jc w:val="both"/>
        <w:rPr>
          <w:rFonts w:ascii="Open Sans" w:eastAsia="Times New Roman" w:hAnsi="Open Sans" w:cs="Open Sans"/>
          <w:color w:val="303030"/>
          <w:sz w:val="21"/>
          <w:szCs w:val="21"/>
        </w:rPr>
      </w:pP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Le projet de gestion des connaissances est articulé autour de 5 phases, souvent connues sous le terme de « cercle vertueux de la gestion des connaissances » :</w:t>
      </w:r>
    </w:p>
    <w:p w:rsidR="001D02B4" w:rsidRPr="001D02B4" w:rsidRDefault="001D02B4" w:rsidP="001D02B4">
      <w:pPr>
        <w:numPr>
          <w:ilvl w:val="0"/>
          <w:numId w:val="1"/>
        </w:numPr>
        <w:shd w:val="clear" w:color="auto" w:fill="FFFFFF"/>
        <w:spacing w:before="75" w:after="0" w:line="315" w:lineRule="atLeast"/>
        <w:ind w:left="300"/>
        <w:rPr>
          <w:rFonts w:ascii="Open Sans" w:eastAsia="Times New Roman" w:hAnsi="Open Sans" w:cs="Open Sans"/>
          <w:color w:val="303030"/>
          <w:sz w:val="21"/>
          <w:szCs w:val="21"/>
        </w:rPr>
      </w:pP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Le </w:t>
      </w:r>
      <w:r w:rsidRPr="001D02B4">
        <w:rPr>
          <w:rFonts w:ascii="Open Sans" w:eastAsia="Times New Roman" w:hAnsi="Open Sans" w:cs="Open Sans"/>
          <w:b/>
          <w:bCs/>
          <w:color w:val="303030"/>
          <w:sz w:val="21"/>
          <w:szCs w:val="21"/>
        </w:rPr>
        <w:t>repérage des connaissances</w:t>
      </w: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 ;</w:t>
      </w:r>
    </w:p>
    <w:p w:rsidR="001D02B4" w:rsidRPr="001D02B4" w:rsidRDefault="001D02B4" w:rsidP="001D02B4">
      <w:pPr>
        <w:numPr>
          <w:ilvl w:val="0"/>
          <w:numId w:val="1"/>
        </w:numPr>
        <w:shd w:val="clear" w:color="auto" w:fill="FFFFFF"/>
        <w:spacing w:before="75" w:after="0" w:line="315" w:lineRule="atLeast"/>
        <w:ind w:left="300"/>
        <w:rPr>
          <w:rFonts w:ascii="Open Sans" w:eastAsia="Times New Roman" w:hAnsi="Open Sans" w:cs="Open Sans"/>
          <w:color w:val="303030"/>
          <w:sz w:val="21"/>
          <w:szCs w:val="21"/>
        </w:rPr>
      </w:pP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La </w:t>
      </w:r>
      <w:r w:rsidRPr="001D02B4">
        <w:rPr>
          <w:rFonts w:ascii="Open Sans" w:eastAsia="Times New Roman" w:hAnsi="Open Sans" w:cs="Open Sans"/>
          <w:b/>
          <w:bCs/>
          <w:color w:val="303030"/>
          <w:sz w:val="21"/>
          <w:szCs w:val="21"/>
        </w:rPr>
        <w:t>préservation des connaissances</w:t>
      </w: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 ;</w:t>
      </w:r>
    </w:p>
    <w:p w:rsidR="001D02B4" w:rsidRPr="001D02B4" w:rsidRDefault="001D02B4" w:rsidP="001D02B4">
      <w:pPr>
        <w:numPr>
          <w:ilvl w:val="0"/>
          <w:numId w:val="1"/>
        </w:numPr>
        <w:shd w:val="clear" w:color="auto" w:fill="FFFFFF"/>
        <w:spacing w:before="75" w:after="0" w:line="315" w:lineRule="atLeast"/>
        <w:ind w:left="300"/>
        <w:rPr>
          <w:rFonts w:ascii="Open Sans" w:eastAsia="Times New Roman" w:hAnsi="Open Sans" w:cs="Open Sans"/>
          <w:color w:val="303030"/>
          <w:sz w:val="21"/>
          <w:szCs w:val="21"/>
        </w:rPr>
      </w:pP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La </w:t>
      </w:r>
      <w:r w:rsidRPr="001D02B4">
        <w:rPr>
          <w:rFonts w:ascii="Open Sans" w:eastAsia="Times New Roman" w:hAnsi="Open Sans" w:cs="Open Sans"/>
          <w:b/>
          <w:bCs/>
          <w:color w:val="303030"/>
          <w:sz w:val="21"/>
          <w:szCs w:val="21"/>
        </w:rPr>
        <w:t>valorisation des connaissances</w:t>
      </w: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 ;</w:t>
      </w:r>
    </w:p>
    <w:p w:rsidR="001D02B4" w:rsidRPr="001D02B4" w:rsidRDefault="001D02B4" w:rsidP="001D02B4">
      <w:pPr>
        <w:numPr>
          <w:ilvl w:val="0"/>
          <w:numId w:val="1"/>
        </w:numPr>
        <w:shd w:val="clear" w:color="auto" w:fill="FFFFFF"/>
        <w:spacing w:before="75" w:after="0" w:line="315" w:lineRule="atLeast"/>
        <w:ind w:left="300"/>
        <w:rPr>
          <w:rFonts w:ascii="Open Sans" w:eastAsia="Times New Roman" w:hAnsi="Open Sans" w:cs="Open Sans"/>
          <w:color w:val="303030"/>
          <w:sz w:val="21"/>
          <w:szCs w:val="21"/>
        </w:rPr>
      </w:pP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La </w:t>
      </w:r>
      <w:r w:rsidRPr="001D02B4">
        <w:rPr>
          <w:rFonts w:ascii="Open Sans" w:eastAsia="Times New Roman" w:hAnsi="Open Sans" w:cs="Open Sans"/>
          <w:b/>
          <w:bCs/>
          <w:color w:val="303030"/>
          <w:sz w:val="21"/>
          <w:szCs w:val="21"/>
        </w:rPr>
        <w:t>création et le partage des connaissances</w:t>
      </w: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 ;</w:t>
      </w:r>
    </w:p>
    <w:p w:rsidR="001D02B4" w:rsidRPr="001D02B4" w:rsidRDefault="001D02B4" w:rsidP="001D02B4">
      <w:pPr>
        <w:numPr>
          <w:ilvl w:val="0"/>
          <w:numId w:val="1"/>
        </w:numPr>
        <w:shd w:val="clear" w:color="auto" w:fill="FFFFFF"/>
        <w:spacing w:before="75" w:after="0" w:line="315" w:lineRule="atLeast"/>
        <w:ind w:left="300"/>
        <w:rPr>
          <w:rFonts w:ascii="Open Sans" w:eastAsia="Times New Roman" w:hAnsi="Open Sans" w:cs="Open Sans"/>
          <w:color w:val="303030"/>
          <w:sz w:val="21"/>
          <w:szCs w:val="21"/>
        </w:rPr>
      </w:pP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L'</w:t>
      </w:r>
      <w:r w:rsidRPr="001D02B4">
        <w:rPr>
          <w:rFonts w:ascii="Open Sans" w:eastAsia="Times New Roman" w:hAnsi="Open Sans" w:cs="Open Sans"/>
          <w:b/>
          <w:bCs/>
          <w:color w:val="303030"/>
          <w:sz w:val="21"/>
          <w:szCs w:val="21"/>
        </w:rPr>
        <w:t>actualisation des connaissances</w:t>
      </w:r>
      <w:r w:rsidRPr="001D02B4">
        <w:rPr>
          <w:rFonts w:ascii="Open Sans" w:eastAsia="Times New Roman" w:hAnsi="Open Sans" w:cs="Open Sans"/>
          <w:color w:val="303030"/>
          <w:sz w:val="21"/>
          <w:szCs w:val="21"/>
        </w:rPr>
        <w:t>.</w:t>
      </w:r>
    </w:p>
    <w:p w:rsidR="00C63B8F" w:rsidRDefault="00C63B8F"/>
    <w:p w:rsidR="001D02B4" w:rsidRDefault="001D02B4">
      <w:r>
        <w:t>=&gt;</w:t>
      </w:r>
    </w:p>
    <w:p w:rsidR="00C63B8F" w:rsidRDefault="009E0F1C">
      <w:r>
        <w:t xml:space="preserve">Connaissances : </w:t>
      </w:r>
      <w:r w:rsidR="00851E25">
        <w:t>Alamos</w:t>
      </w:r>
    </w:p>
    <w:p w:rsidR="00851E25" w:rsidRDefault="00851E25">
      <w:r>
        <w:t xml:space="preserve">Objectifs : Echange rapide d’informations, collecte des </w:t>
      </w:r>
      <w:r w:rsidR="0039618A">
        <w:t>connaissances</w:t>
      </w:r>
      <w:r>
        <w:t xml:space="preserve"> et </w:t>
      </w:r>
      <w:r w:rsidR="0039618A">
        <w:t>ne partage entre personnes</w:t>
      </w:r>
      <w:r>
        <w:t xml:space="preserve"> autorisées.</w:t>
      </w:r>
    </w:p>
    <w:p w:rsidR="00851E25" w:rsidRDefault="00524836">
      <w:r>
        <w:t>Pbmatique : Adapter et retrouver le plus rapidement les fichiers et pouvoir les partager et mettre en commun</w:t>
      </w:r>
    </w:p>
    <w:p w:rsidR="00524836" w:rsidRDefault="00524836">
      <w:r>
        <w:t>Outils : alamos</w:t>
      </w:r>
    </w:p>
    <w:p w:rsidR="00524836" w:rsidRDefault="00524836">
      <w:r>
        <w:t>Conditions : gné ?</w:t>
      </w:r>
    </w:p>
    <w:p w:rsidR="00524836" w:rsidRDefault="00524836">
      <w:r>
        <w:t>Precaution : gné² ?</w:t>
      </w:r>
    </w:p>
    <w:p w:rsidR="00A8137A" w:rsidRDefault="0039618A">
      <w:r>
        <w:t>Résultat</w:t>
      </w:r>
      <w:r w:rsidR="00524836">
        <w:t> : 200 à 400 utilisateurs en 3 ans, étendu dans les services, adaptation des offres.</w:t>
      </w:r>
    </w:p>
    <w:p w:rsidR="003E03A4" w:rsidRDefault="003E03A4"/>
    <w:p w:rsidR="003E03A4" w:rsidRDefault="003E03A4">
      <w:r>
        <w:t>____</w:t>
      </w:r>
    </w:p>
    <w:p w:rsidR="003E03A4" w:rsidRDefault="003E03A4"/>
    <w:p w:rsidR="003E03A4" w:rsidRDefault="003E03A4">
      <w:r>
        <w:t>1 – Le défi culturel</w:t>
      </w:r>
    </w:p>
    <w:p w:rsidR="003E03A4" w:rsidRDefault="003E03A4">
      <w:r>
        <w:t xml:space="preserve">Transférer ses connaissances peut </w:t>
      </w:r>
      <w:r w:rsidR="0039618A">
        <w:t>être</w:t>
      </w:r>
      <w:r>
        <w:t xml:space="preserve"> synonyme </w:t>
      </w:r>
      <w:r w:rsidR="002B4F46">
        <w:t xml:space="preserve">de </w:t>
      </w:r>
      <w:r w:rsidR="0039618A">
        <w:t>dilution</w:t>
      </w:r>
      <w:r w:rsidR="002B4F46">
        <w:t xml:space="preserve"> de son pouvoir, </w:t>
      </w:r>
      <w:r w:rsidR="00B4471B">
        <w:t>il est indispensable que les salar</w:t>
      </w:r>
      <w:r w:rsidR="007368E7">
        <w:t xml:space="preserve">iés soient </w:t>
      </w:r>
      <w:r w:rsidR="0039618A">
        <w:t>impliqués</w:t>
      </w:r>
      <w:r w:rsidR="007368E7">
        <w:t xml:space="preserve"> dans le KM, des politiques d’</w:t>
      </w:r>
      <w:r w:rsidR="0039618A">
        <w:t>accompagnement</w:t>
      </w:r>
      <w:r w:rsidR="007368E7">
        <w:t xml:space="preserve"> peuvent </w:t>
      </w:r>
      <w:r w:rsidR="0039618A">
        <w:t>être</w:t>
      </w:r>
      <w:r w:rsidR="007368E7">
        <w:t xml:space="preserve"> mis en place.</w:t>
      </w:r>
    </w:p>
    <w:p w:rsidR="007368E7" w:rsidRDefault="007368E7"/>
    <w:p w:rsidR="007368E7" w:rsidRDefault="007368E7">
      <w:r>
        <w:t>2- Le défi technologique</w:t>
      </w:r>
    </w:p>
    <w:p w:rsidR="007368E7" w:rsidRDefault="00AB0C0A">
      <w:r>
        <w:t xml:space="preserve">Le KM se repose sur de nombreux outils informatique qui doivent </w:t>
      </w:r>
      <w:r w:rsidR="0039618A">
        <w:t>être</w:t>
      </w:r>
      <w:r>
        <w:t xml:space="preserve"> intégré et correspondre à la mentalité d’entreprise, </w:t>
      </w:r>
      <w:r w:rsidR="00B00F66">
        <w:t>si ce n’</w:t>
      </w:r>
      <w:r w:rsidR="005F44FC">
        <w:t xml:space="preserve">est pas le cas, </w:t>
      </w:r>
      <w:r w:rsidR="001922D0">
        <w:t xml:space="preserve">il vaut mieux préparer au changement plutôt que d’imposer le changement non accepté par le personnel et utilisé de manière </w:t>
      </w:r>
      <w:r w:rsidR="0039618A">
        <w:t>contreproductive</w:t>
      </w:r>
      <w:r w:rsidR="001922D0">
        <w:t>.</w:t>
      </w:r>
    </w:p>
    <w:p w:rsidR="001651E8" w:rsidRDefault="001651E8">
      <w:pPr>
        <w:pBdr>
          <w:bottom w:val="single" w:sz="12" w:space="1" w:color="auto"/>
        </w:pBdr>
      </w:pPr>
      <w:r>
        <w:t xml:space="preserve">Pas de gains </w:t>
      </w:r>
      <w:r w:rsidR="0039618A">
        <w:t>grâce</w:t>
      </w:r>
      <w:r>
        <w:t xml:space="preserve"> au KM, par contre on peut </w:t>
      </w:r>
      <w:r w:rsidR="0039618A">
        <w:t>chiffrer</w:t>
      </w:r>
      <w:r>
        <w:t xml:space="preserve"> le cout du KM (frais de form</w:t>
      </w:r>
      <w:r w:rsidR="004C62B1">
        <w:t>ation, achat du matériel, nommer un responsable du km pour accompagner le changement.</w:t>
      </w:r>
    </w:p>
    <w:p w:rsidR="00F4554B" w:rsidRDefault="00F4554B">
      <w:r>
        <w:t xml:space="preserve">Document orange : </w:t>
      </w:r>
    </w:p>
    <w:p w:rsidR="00F4554B" w:rsidRDefault="008E675F" w:rsidP="008E675F">
      <w:pPr>
        <w:pStyle w:val="Paragraphedeliste"/>
        <w:numPr>
          <w:ilvl w:val="0"/>
          <w:numId w:val="2"/>
        </w:numPr>
      </w:pPr>
      <w:r>
        <w:t>Identifiez les actions de GPEC mises en œuvre par le groupe Orange</w:t>
      </w:r>
    </w:p>
    <w:p w:rsidR="008E675F" w:rsidRDefault="008E675F" w:rsidP="008E675F">
      <w:r>
        <w:t xml:space="preserve">GPEC : Gestion prévisionnelle des emplois et des compétences, logiciel qui vise à encourager les non cadres à réfléchir </w:t>
      </w:r>
      <w:proofErr w:type="spellStart"/>
      <w:proofErr w:type="gramStart"/>
      <w:r>
        <w:t>a</w:t>
      </w:r>
      <w:proofErr w:type="spellEnd"/>
      <w:proofErr w:type="gramEnd"/>
      <w:r>
        <w:t xml:space="preserve"> leur parcours pro en prévision des départs massif de 2020.</w:t>
      </w:r>
    </w:p>
    <w:p w:rsidR="00B86E57" w:rsidRDefault="00B86E57" w:rsidP="008E675F">
      <w:r>
        <w:t>2)</w:t>
      </w:r>
    </w:p>
    <w:p w:rsidR="00B86E57" w:rsidRDefault="00B86E57" w:rsidP="008E675F">
      <w:r>
        <w:t xml:space="preserve">Démarche GPEC : </w:t>
      </w:r>
      <w:bookmarkStart w:id="0" w:name="_GoBack"/>
      <w:bookmarkEnd w:id="0"/>
    </w:p>
    <w:sectPr w:rsidR="00B86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12BA"/>
    <w:multiLevelType w:val="multilevel"/>
    <w:tmpl w:val="1BA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C7439"/>
    <w:multiLevelType w:val="hybridMultilevel"/>
    <w:tmpl w:val="C47A38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2A"/>
    <w:rsid w:val="000B12C2"/>
    <w:rsid w:val="001651E8"/>
    <w:rsid w:val="001922D0"/>
    <w:rsid w:val="001D02B4"/>
    <w:rsid w:val="002B4F46"/>
    <w:rsid w:val="00303453"/>
    <w:rsid w:val="0039618A"/>
    <w:rsid w:val="003E03A4"/>
    <w:rsid w:val="004039B8"/>
    <w:rsid w:val="00442336"/>
    <w:rsid w:val="00455F99"/>
    <w:rsid w:val="004C62B1"/>
    <w:rsid w:val="00524836"/>
    <w:rsid w:val="005F44FC"/>
    <w:rsid w:val="006B5231"/>
    <w:rsid w:val="007368E7"/>
    <w:rsid w:val="007B5AAF"/>
    <w:rsid w:val="0082702A"/>
    <w:rsid w:val="00851E25"/>
    <w:rsid w:val="00883F83"/>
    <w:rsid w:val="008E337D"/>
    <w:rsid w:val="008E675F"/>
    <w:rsid w:val="009E0F1C"/>
    <w:rsid w:val="00A8137A"/>
    <w:rsid w:val="00AB0C0A"/>
    <w:rsid w:val="00B00F66"/>
    <w:rsid w:val="00B4471B"/>
    <w:rsid w:val="00B86E57"/>
    <w:rsid w:val="00C63B8F"/>
    <w:rsid w:val="00CA2D1D"/>
    <w:rsid w:val="00D25384"/>
    <w:rsid w:val="00EE6A49"/>
    <w:rsid w:val="00F4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4C32"/>
  <w15:chartTrackingRefBased/>
  <w15:docId w15:val="{7D5AA066-D88B-4A13-9A2B-E73DECA5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D0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C63B8F"/>
  </w:style>
  <w:style w:type="character" w:customStyle="1" w:styleId="Titre2Car">
    <w:name w:val="Titre 2 Car"/>
    <w:basedOn w:val="Policepardfaut"/>
    <w:link w:val="Titre2"/>
    <w:uiPriority w:val="9"/>
    <w:rsid w:val="001D02B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iv1">
    <w:name w:val="niv1"/>
    <w:basedOn w:val="Normal"/>
    <w:rsid w:val="001D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67545-9B5C-49A2-B39A-69D8BEF1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639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Le projet de gestion des connaissances</vt:lpstr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29</cp:revision>
  <dcterms:created xsi:type="dcterms:W3CDTF">2016-01-25T07:09:00Z</dcterms:created>
  <dcterms:modified xsi:type="dcterms:W3CDTF">2016-01-26T15:29:00Z</dcterms:modified>
</cp:coreProperties>
</file>