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3B" w:rsidRPr="00D12157" w:rsidRDefault="005D5359">
      <w:pPr>
        <w:rPr>
          <w:rFonts w:ascii="Cooper Black" w:hAnsi="Cooper Black"/>
          <w:sz w:val="28"/>
          <w:szCs w:val="28"/>
        </w:rPr>
      </w:pPr>
      <w:r w:rsidRPr="00D12157">
        <w:rPr>
          <w:rFonts w:ascii="Cooper Black" w:hAnsi="Cooper Black"/>
          <w:sz w:val="28"/>
          <w:szCs w:val="28"/>
        </w:rPr>
        <w:t>CHAPITRE 3 ECONOMIE : QUELS SONT LES DOMAINES D’INTERVENTION DE L’ETAT EN MATIERE SOCIALE</w:t>
      </w:r>
    </w:p>
    <w:p w:rsidR="005D5359" w:rsidRPr="00D12157" w:rsidRDefault="00F76690">
      <w:pPr>
        <w:rPr>
          <w:rFonts w:ascii="Cooper Black" w:hAnsi="Cooper Black"/>
          <w:sz w:val="28"/>
          <w:szCs w:val="28"/>
        </w:rPr>
      </w:pPr>
      <w:r w:rsidRPr="00D1215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7" style="position:absolute;margin-left:167.1pt;margin-top:21.25pt;width:135.2pt;height:52.65pt;z-index:251659264" arcsize="10923f">
            <v:textbox>
              <w:txbxContent>
                <w:p w:rsidR="005D5359" w:rsidRPr="00F76690" w:rsidRDefault="005D5359">
                  <w:pPr>
                    <w:rPr>
                      <w:sz w:val="28"/>
                      <w:szCs w:val="28"/>
                    </w:rPr>
                  </w:pPr>
                  <w:r w:rsidRPr="00F76690">
                    <w:rPr>
                      <w:sz w:val="28"/>
                      <w:szCs w:val="28"/>
                    </w:rPr>
                    <w:t xml:space="preserve">Réduire les inégalités </w:t>
                  </w:r>
                </w:p>
              </w:txbxContent>
            </v:textbox>
          </v:roundrect>
        </w:pict>
      </w:r>
      <w:r w:rsidRPr="00D1215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9" style="position:absolute;margin-left:331.3pt;margin-top:21.25pt;width:146.65pt;height:129.05pt;z-index:251661312" arcsize="10923f">
            <v:textbox>
              <w:txbxContent>
                <w:p w:rsidR="00F76690" w:rsidRPr="00F76690" w:rsidRDefault="00F76690">
                  <w:pPr>
                    <w:rPr>
                      <w:sz w:val="28"/>
                      <w:szCs w:val="28"/>
                    </w:rPr>
                  </w:pPr>
                  <w:r w:rsidRPr="00F76690">
                    <w:rPr>
                      <w:sz w:val="28"/>
                      <w:szCs w:val="28"/>
                    </w:rPr>
                    <w:t>Inégalité des revenus primaires selon le sexe, la taille de l’entreprise, la catégorie sociale, la branche d’activité</w:t>
                  </w:r>
                </w:p>
              </w:txbxContent>
            </v:textbox>
          </v:roundrect>
        </w:pict>
      </w:r>
      <w:r w:rsidR="005D5359" w:rsidRPr="00D12157">
        <w:rPr>
          <w:rFonts w:ascii="Cooper Black" w:hAnsi="Cooper Black"/>
          <w:sz w:val="28"/>
          <w:szCs w:val="28"/>
        </w:rPr>
        <w:t>1 Objectif de la politique sociale</w:t>
      </w:r>
    </w:p>
    <w:p w:rsidR="00F76690" w:rsidRDefault="00F76690">
      <w:r>
        <w:rPr>
          <w:noProof/>
          <w:lang w:eastAsia="fr-FR"/>
        </w:rPr>
        <w:pict>
          <v:oval id="_x0000_s1026" style="position:absolute;margin-left:-5pt;margin-top:4.9pt;width:142.25pt;height:65.85pt;z-index:251658240">
            <v:textbox>
              <w:txbxContent>
                <w:p w:rsidR="005D5359" w:rsidRPr="00F76690" w:rsidRDefault="00F76690">
                  <w:pPr>
                    <w:rPr>
                      <w:sz w:val="28"/>
                      <w:szCs w:val="28"/>
                    </w:rPr>
                  </w:pPr>
                  <w:r w:rsidRPr="00F76690">
                    <w:rPr>
                      <w:sz w:val="28"/>
                      <w:szCs w:val="28"/>
                    </w:rPr>
                    <w:t>O</w:t>
                  </w:r>
                  <w:r w:rsidR="005D5359" w:rsidRPr="00F76690">
                    <w:rPr>
                      <w:sz w:val="28"/>
                      <w:szCs w:val="28"/>
                    </w:rPr>
                    <w:t>bjectifs</w:t>
                  </w:r>
                  <w:r w:rsidRPr="00F76690">
                    <w:rPr>
                      <w:sz w:val="28"/>
                      <w:szCs w:val="28"/>
                    </w:rPr>
                    <w:t> : justice sociale</w:t>
                  </w:r>
                </w:p>
              </w:txbxContent>
            </v:textbox>
          </v:oval>
        </w:pict>
      </w:r>
    </w:p>
    <w:p w:rsidR="00F76690" w:rsidRDefault="00F76690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02.3pt;margin-top:7pt;width:29pt;height:0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137.25pt;margin-top:7pt;width:29.85pt;height:.9pt;z-index:251663360" o:connectortype="straight">
            <v:stroke endarrow="block"/>
          </v:shape>
        </w:pict>
      </w:r>
    </w:p>
    <w:p w:rsidR="00F76690" w:rsidRDefault="00F76690"/>
    <w:p w:rsidR="00F76690" w:rsidRDefault="00F76690">
      <w:r>
        <w:rPr>
          <w:noProof/>
          <w:lang w:eastAsia="fr-FR"/>
        </w:rPr>
        <w:pict>
          <v:shape id="_x0000_s1033" type="#_x0000_t32" style="position:absolute;margin-left:74.05pt;margin-top:3.25pt;width:.85pt;height:23.05pt;flip:x;z-index:251665408" o:connectortype="straight">
            <v:stroke endarrow="block"/>
          </v:shape>
        </w:pict>
      </w:r>
    </w:p>
    <w:p w:rsidR="00F76690" w:rsidRDefault="00F76690">
      <w:r>
        <w:rPr>
          <w:noProof/>
          <w:lang w:eastAsia="fr-FR"/>
        </w:rPr>
        <w:pict>
          <v:roundrect id="_x0000_s1028" style="position:absolute;margin-left:-5pt;margin-top:3.8pt;width:150.15pt;height:79pt;z-index:251660288" arcsize="10923f">
            <v:textbox>
              <w:txbxContent>
                <w:p w:rsidR="005D5359" w:rsidRPr="00F76690" w:rsidRDefault="00507065">
                  <w:pPr>
                    <w:rPr>
                      <w:sz w:val="28"/>
                      <w:szCs w:val="28"/>
                    </w:rPr>
                  </w:pPr>
                  <w:r w:rsidRPr="00F76690">
                    <w:rPr>
                      <w:sz w:val="28"/>
                      <w:szCs w:val="28"/>
                    </w:rPr>
                    <w:t xml:space="preserve"> Lutter contre l’exclusion et la pauvreté</w:t>
                  </w:r>
                </w:p>
              </w:txbxContent>
            </v:textbox>
          </v:roundrect>
        </w:pict>
      </w:r>
    </w:p>
    <w:p w:rsidR="00F76690" w:rsidRDefault="00F76690"/>
    <w:p w:rsidR="00F76690" w:rsidRDefault="00D12157">
      <w:r>
        <w:rPr>
          <w:noProof/>
          <w:lang w:eastAsia="fr-FR"/>
        </w:rPr>
        <w:pict>
          <v:roundrect id="_x0000_s1030" style="position:absolute;margin-left:181.15pt;margin-top:-.05pt;width:250.25pt;height:99.2pt;z-index:251662336" arcsize="10923f">
            <v:textbox>
              <w:txbxContent>
                <w:p w:rsidR="00F76690" w:rsidRDefault="00F7669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Mesure de la pauvreté</w:t>
                  </w:r>
                </w:p>
                <w:p w:rsidR="00F76690" w:rsidRPr="00F76690" w:rsidRDefault="00F76690">
                  <w:pPr>
                    <w:rPr>
                      <w:sz w:val="28"/>
                      <w:szCs w:val="28"/>
                    </w:rPr>
                  </w:pPr>
                  <w:r w:rsidRPr="00F76690">
                    <w:rPr>
                      <w:sz w:val="28"/>
                      <w:szCs w:val="28"/>
                    </w:rPr>
                    <w:t>Seuil de pauvreté : seuil à 60 % du niveau de revenu médian selon Eurostat)</w:t>
                  </w:r>
                </w:p>
              </w:txbxContent>
            </v:textbox>
          </v:roundrect>
        </w:pict>
      </w:r>
    </w:p>
    <w:p w:rsidR="00F76690" w:rsidRDefault="00F76690">
      <w:r>
        <w:rPr>
          <w:noProof/>
          <w:lang w:eastAsia="fr-FR"/>
        </w:rPr>
        <w:pict>
          <v:shape id="_x0000_s1034" type="#_x0000_t32" style="position:absolute;margin-left:145.15pt;margin-top:9.9pt;width:36pt;height:13.2pt;z-index:251666432" o:connectortype="straight">
            <v:stroke endarrow="block"/>
          </v:shape>
        </w:pict>
      </w:r>
    </w:p>
    <w:p w:rsidR="00F76690" w:rsidRDefault="00F76690"/>
    <w:p w:rsidR="00F76690" w:rsidRDefault="00F76690"/>
    <w:p w:rsidR="005D5359" w:rsidRDefault="005D5359"/>
    <w:p w:rsidR="00F76690" w:rsidRPr="00D12157" w:rsidRDefault="00D12157">
      <w:pPr>
        <w:rPr>
          <w:rFonts w:ascii="Cooper Black" w:hAnsi="Cooper Black"/>
          <w:noProof/>
          <w:sz w:val="28"/>
          <w:szCs w:val="28"/>
          <w:lang w:eastAsia="fr-FR"/>
        </w:rPr>
      </w:pPr>
      <w:r>
        <w:rPr>
          <w:noProof/>
          <w:lang w:eastAsia="fr-FR"/>
        </w:rPr>
        <w:pict>
          <v:roundrect id="_x0000_s1039" style="position:absolute;margin-left:342.05pt;margin-top:18pt;width:142.85pt;height:53.5pt;z-index:251671552" arcsize="10923f">
            <v:textbox>
              <w:txbxContent>
                <w:p w:rsidR="006666E0" w:rsidRPr="00D12157" w:rsidRDefault="006666E0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>Charge d’</w:t>
                  </w:r>
                  <w:r w:rsidR="00D12157">
                    <w:rPr>
                      <w:sz w:val="24"/>
                      <w:szCs w:val="24"/>
                    </w:rPr>
                    <w:t>enfants (allocations familiales)</w:t>
                  </w:r>
                </w:p>
              </w:txbxContent>
            </v:textbox>
          </v:roundrect>
        </w:pict>
      </w:r>
      <w:r w:rsidR="00F76690" w:rsidRPr="00D12157">
        <w:rPr>
          <w:rFonts w:ascii="Cooper Black" w:hAnsi="Cooper Black"/>
          <w:noProof/>
          <w:sz w:val="28"/>
          <w:szCs w:val="28"/>
          <w:lang w:eastAsia="fr-FR"/>
        </w:rPr>
        <w:t xml:space="preserve">2. </w:t>
      </w:r>
      <w:r w:rsidR="006666E0" w:rsidRPr="00D12157">
        <w:rPr>
          <w:rFonts w:ascii="Cooper Black" w:hAnsi="Cooper Black"/>
          <w:noProof/>
          <w:sz w:val="28"/>
          <w:szCs w:val="28"/>
          <w:lang w:eastAsia="fr-FR"/>
        </w:rPr>
        <w:t>Les risques sociaux et la protection sociale</w:t>
      </w:r>
    </w:p>
    <w:p w:rsidR="0049685B" w:rsidRDefault="00D12157">
      <w:r>
        <w:rPr>
          <w:noProof/>
          <w:lang w:eastAsia="fr-FR"/>
        </w:rPr>
        <w:pict>
          <v:roundrect id="_x0000_s1037" style="position:absolute;margin-left:175.9pt;margin-top:9.35pt;width:77.25pt;height:36.85pt;z-index:251669504" arcsize="10923f">
            <v:textbox>
              <w:txbxContent>
                <w:p w:rsidR="006666E0" w:rsidRPr="00D12157" w:rsidRDefault="006666E0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>Accident du travail</w:t>
                  </w:r>
                </w:p>
              </w:txbxContent>
            </v:textbox>
          </v:roundrect>
        </w:pict>
      </w:r>
      <w:r w:rsidR="0049685B">
        <w:rPr>
          <w:noProof/>
          <w:lang w:eastAsia="fr-FR"/>
        </w:rPr>
        <w:pict>
          <v:roundrect id="_x0000_s1038" style="position:absolute;margin-left:261.9pt;margin-top:9.35pt;width:69.4pt;height:36.85pt;z-index:251670528" arcsize="10923f">
            <v:textbox>
              <w:txbxContent>
                <w:p w:rsidR="006666E0" w:rsidRPr="00D12157" w:rsidRDefault="006666E0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>vie</w:t>
                  </w:r>
                  <w:r w:rsidR="00D12157">
                    <w:rPr>
                      <w:sz w:val="24"/>
                      <w:szCs w:val="24"/>
                    </w:rPr>
                    <w:t>i</w:t>
                  </w:r>
                  <w:r w:rsidRPr="00D12157">
                    <w:rPr>
                      <w:sz w:val="24"/>
                      <w:szCs w:val="24"/>
                    </w:rPr>
                    <w:t>llesse</w:t>
                  </w:r>
                </w:p>
              </w:txbxContent>
            </v:textbox>
          </v:roundrect>
        </w:pict>
      </w:r>
      <w:r w:rsidR="0049685B">
        <w:rPr>
          <w:noProof/>
          <w:lang w:eastAsia="fr-FR"/>
        </w:rPr>
        <w:pict>
          <v:roundrect id="_x0000_s1036" style="position:absolute;margin-left:88.05pt;margin-top:9.35pt;width:74.65pt;height:36.85pt;z-index:251668480" arcsize="10923f">
            <v:textbox>
              <w:txbxContent>
                <w:p w:rsidR="006666E0" w:rsidRPr="00D12157" w:rsidRDefault="006666E0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D12157">
                    <w:rPr>
                      <w:sz w:val="24"/>
                      <w:szCs w:val="24"/>
                    </w:rPr>
                    <w:t>maladie</w:t>
                  </w:r>
                  <w:proofErr w:type="gramEnd"/>
                </w:p>
              </w:txbxContent>
            </v:textbox>
          </v:roundrect>
        </w:pict>
      </w:r>
      <w:r w:rsidR="0049685B">
        <w:rPr>
          <w:noProof/>
          <w:lang w:eastAsia="fr-FR"/>
        </w:rPr>
        <w:pict>
          <v:roundrect id="_x0000_s1035" style="position:absolute;margin-left:4.65pt;margin-top:9.35pt;width:64.1pt;height:36.85pt;z-index:251667456" arcsize="10923f">
            <v:textbox>
              <w:txbxContent>
                <w:p w:rsidR="006666E0" w:rsidRPr="00D12157" w:rsidRDefault="006666E0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D12157">
                    <w:rPr>
                      <w:sz w:val="24"/>
                      <w:szCs w:val="24"/>
                    </w:rPr>
                    <w:t>chômage</w:t>
                  </w:r>
                  <w:proofErr w:type="gramEnd"/>
                </w:p>
              </w:txbxContent>
            </v:textbox>
          </v:roundrect>
        </w:pict>
      </w:r>
    </w:p>
    <w:p w:rsidR="0049685B" w:rsidRDefault="0049685B"/>
    <w:p w:rsidR="0049685B" w:rsidRDefault="00D1215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.65pt;margin-top:7.4pt;width:455.7pt;height:28pt;z-index:251672576" strokecolor="white [3212]">
            <v:textbox>
              <w:txbxContent>
                <w:p w:rsidR="006666E0" w:rsidRPr="00D12157" w:rsidRDefault="006666E0">
                  <w:pPr>
                    <w:rPr>
                      <w:sz w:val="28"/>
                      <w:szCs w:val="28"/>
                    </w:rPr>
                  </w:pPr>
                  <w:r w:rsidRPr="00D12157">
                    <w:rPr>
                      <w:sz w:val="28"/>
                      <w:szCs w:val="28"/>
                    </w:rPr>
                    <w:t xml:space="preserve">= risques sociaux pris en charge par des institutions de protection </w:t>
                  </w:r>
                  <w:r w:rsidR="00D12157">
                    <w:rPr>
                      <w:sz w:val="28"/>
                      <w:szCs w:val="28"/>
                    </w:rPr>
                    <w:t>sociale</w:t>
                  </w:r>
                </w:p>
              </w:txbxContent>
            </v:textbox>
          </v:shape>
        </w:pict>
      </w:r>
    </w:p>
    <w:p w:rsidR="0049685B" w:rsidRDefault="00D12157">
      <w:r>
        <w:rPr>
          <w:noProof/>
          <w:lang w:eastAsia="fr-FR"/>
        </w:rPr>
        <w:pict>
          <v:roundrect id="_x0000_s1043" style="position:absolute;margin-left:331.3pt;margin-top:18.25pt;width:162.45pt;height:61.4pt;z-index:251675648" arcsize="10923f">
            <v:textbox>
              <w:txbxContent>
                <w:p w:rsidR="0049685B" w:rsidRPr="00D12157" w:rsidRDefault="0049685B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>Organismes complémentaires (</w:t>
                  </w:r>
                  <w:proofErr w:type="gramStart"/>
                  <w:r w:rsidRPr="00D12157">
                    <w:rPr>
                      <w:sz w:val="24"/>
                      <w:szCs w:val="24"/>
                    </w:rPr>
                    <w:t>retraite ,</w:t>
                  </w:r>
                  <w:proofErr w:type="gramEnd"/>
                  <w:r w:rsidRPr="00D12157">
                    <w:rPr>
                      <w:sz w:val="24"/>
                      <w:szCs w:val="24"/>
                    </w:rPr>
                    <w:t xml:space="preserve"> santé</w:t>
                  </w:r>
                  <w:r w:rsidR="00D12157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</w:p>
    <w:p w:rsidR="0049685B" w:rsidRDefault="00D12157">
      <w:r>
        <w:rPr>
          <w:noProof/>
          <w:lang w:eastAsia="fr-FR"/>
        </w:rPr>
        <w:pict>
          <v:roundrect id="_x0000_s1041" style="position:absolute;margin-left:3.75pt;margin-top:1.9pt;width:71.15pt;height:55.3pt;z-index:251673600" arcsize="10923f">
            <v:textbox>
              <w:txbxContent>
                <w:p w:rsidR="006666E0" w:rsidRPr="00D12157" w:rsidRDefault="006666E0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>UNEDIC assurance chômage</w:t>
                  </w:r>
                </w:p>
              </w:txbxContent>
            </v:textbox>
          </v:roundrect>
        </w:pict>
      </w:r>
      <w:r w:rsidR="0049685B">
        <w:rPr>
          <w:noProof/>
          <w:lang w:eastAsia="fr-FR"/>
        </w:rPr>
        <w:pict>
          <v:roundrect id="_x0000_s1042" style="position:absolute;margin-left:88.05pt;margin-top:1.9pt;width:237.1pt;height:55.3pt;z-index:251674624" arcsize="10923f">
            <v:textbox>
              <w:txbxContent>
                <w:p w:rsidR="006666E0" w:rsidRPr="00D12157" w:rsidRDefault="006666E0" w:rsidP="00D12157">
                  <w:pPr>
                    <w:jc w:val="center"/>
                    <w:rPr>
                      <w:sz w:val="28"/>
                      <w:szCs w:val="28"/>
                    </w:rPr>
                  </w:pPr>
                  <w:r w:rsidRPr="00D12157">
                    <w:rPr>
                      <w:sz w:val="28"/>
                      <w:szCs w:val="28"/>
                    </w:rPr>
                    <w:t>Sécurité Sociale</w:t>
                  </w:r>
                </w:p>
              </w:txbxContent>
            </v:textbox>
          </v:roundrect>
        </w:pict>
      </w:r>
    </w:p>
    <w:p w:rsidR="006666E0" w:rsidRDefault="006666E0"/>
    <w:p w:rsidR="0049685B" w:rsidRDefault="0049685B"/>
    <w:p w:rsidR="0049685B" w:rsidRPr="00D12157" w:rsidRDefault="00D12157">
      <w:pPr>
        <w:rPr>
          <w:rFonts w:ascii="Cooper Black" w:hAnsi="Cooper Black"/>
          <w:noProof/>
          <w:sz w:val="28"/>
          <w:szCs w:val="28"/>
          <w:lang w:eastAsia="fr-FR"/>
        </w:rPr>
      </w:pPr>
      <w:r>
        <w:rPr>
          <w:noProof/>
          <w:lang w:eastAsia="fr-FR"/>
        </w:rPr>
        <w:pict>
          <v:roundrect id="_x0000_s1049" style="position:absolute;margin-left:316.35pt;margin-top:18.75pt;width:192.3pt;height:61.35pt;z-index:251681792" arcsize="10923f">
            <v:textbox>
              <w:txbxContent>
                <w:p w:rsidR="00D12157" w:rsidRPr="00D12157" w:rsidRDefault="00D12157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>Prestations sociales en contrepartie de cotisations (ex chômage)</w:t>
                  </w:r>
                </w:p>
              </w:txbxContent>
            </v:textbox>
          </v:roundrect>
        </w:pict>
      </w:r>
      <w:r w:rsidRPr="00D12157">
        <w:rPr>
          <w:rFonts w:ascii="Cooper Black" w:hAnsi="Cooper Black"/>
          <w:noProof/>
          <w:sz w:val="28"/>
          <w:szCs w:val="28"/>
          <w:lang w:eastAsia="fr-FR"/>
        </w:rPr>
        <w:t>3. Les logiques d’assurance et d’assistance de la protection sociale</w:t>
      </w:r>
    </w:p>
    <w:p w:rsidR="000A0C5C" w:rsidRDefault="000A0C5C">
      <w:r>
        <w:rPr>
          <w:noProof/>
          <w:lang w:eastAsia="fr-FR"/>
        </w:rPr>
        <w:pict>
          <v:shape id="_x0000_s1051" type="#_x0000_t32" style="position:absolute;margin-left:271.55pt;margin-top:16.15pt;width:44.8pt;height:.9pt;flip:y;z-index:251683840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47" style="position:absolute;margin-left:145.15pt;margin-top:7.35pt;width:126.4pt;height:22.85pt;z-index:251679744" arcsize="10923f">
            <v:textbox>
              <w:txbxContent>
                <w:p w:rsidR="00D12157" w:rsidRPr="00D12157" w:rsidRDefault="00D12157">
                  <w:pPr>
                    <w:rPr>
                      <w:sz w:val="24"/>
                      <w:szCs w:val="24"/>
                    </w:rPr>
                  </w:pPr>
                  <w:r w:rsidRPr="00D12157">
                    <w:rPr>
                      <w:sz w:val="24"/>
                      <w:szCs w:val="24"/>
                    </w:rPr>
                    <w:t xml:space="preserve">Logique d’assurance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4" style="position:absolute;margin-left:-5pt;margin-top:.3pt;width:98.35pt;height:67.75pt;z-index:251676672" arcsize="10923f">
            <v:textbox>
              <w:txbxContent>
                <w:p w:rsidR="00D12157" w:rsidRPr="00D12157" w:rsidRDefault="00D12157">
                  <w:pPr>
                    <w:rPr>
                      <w:sz w:val="28"/>
                      <w:szCs w:val="28"/>
                    </w:rPr>
                  </w:pPr>
                  <w:r w:rsidRPr="00D12157">
                    <w:rPr>
                      <w:sz w:val="28"/>
                      <w:szCs w:val="28"/>
                    </w:rPr>
                    <w:t>Système de protection sociale français</w:t>
                  </w:r>
                </w:p>
              </w:txbxContent>
            </v:textbox>
          </v:roundrect>
        </w:pict>
      </w:r>
    </w:p>
    <w:p w:rsidR="000A0C5C" w:rsidRDefault="000A0C5C">
      <w:r>
        <w:rPr>
          <w:noProof/>
          <w:lang w:eastAsia="fr-FR"/>
        </w:rPr>
        <w:pict>
          <v:shape id="_x0000_s1045" type="#_x0000_t32" style="position:absolute;margin-left:98.6pt;margin-top:-.25pt;width:46.55pt;height:.9pt;z-index:251677696" o:connectortype="straight">
            <v:stroke endarrow="block"/>
          </v:shape>
        </w:pict>
      </w:r>
    </w:p>
    <w:p w:rsidR="000A0C5C" w:rsidRDefault="000A0C5C">
      <w:r>
        <w:rPr>
          <w:noProof/>
          <w:lang w:eastAsia="fr-FR"/>
        </w:rPr>
        <w:pict>
          <v:shape id="_x0000_s1046" type="#_x0000_t32" style="position:absolute;margin-left:88.05pt;margin-top:20.45pt;width:59.7pt;height:15.8pt;z-index:251678720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50" style="position:absolute;margin-left:316.35pt;margin-top:20.45pt;width:192.3pt;height:63.2pt;z-index:251682816" arcsize="10923f">
            <v:textbox>
              <w:txbxContent>
                <w:p w:rsidR="00D12157" w:rsidRPr="000A0C5C" w:rsidRDefault="000A0C5C">
                  <w:pPr>
                    <w:rPr>
                      <w:sz w:val="24"/>
                      <w:szCs w:val="24"/>
                    </w:rPr>
                  </w:pPr>
                  <w:r w:rsidRPr="000A0C5C">
                    <w:rPr>
                      <w:sz w:val="24"/>
                      <w:szCs w:val="24"/>
                    </w:rPr>
                    <w:t>Prestations sociales sans contrepartie en fonction des besoins (ex RSA, CMU)</w:t>
                  </w:r>
                </w:p>
              </w:txbxContent>
            </v:textbox>
          </v:roundrect>
        </w:pict>
      </w:r>
    </w:p>
    <w:p w:rsidR="00D12157" w:rsidRDefault="000A0C5C">
      <w:r>
        <w:rPr>
          <w:noProof/>
          <w:lang w:eastAsia="fr-FR"/>
        </w:rPr>
        <w:pict>
          <v:shape id="_x0000_s1052" type="#_x0000_t32" style="position:absolute;margin-left:261.9pt;margin-top:13.75pt;width:54.45pt;height:0;z-index:251684864" o:connectortype="straight">
            <v:stroke endarrow="block"/>
          </v:shape>
        </w:pict>
      </w:r>
      <w:r w:rsidR="00D12157">
        <w:rPr>
          <w:noProof/>
          <w:lang w:eastAsia="fr-FR"/>
        </w:rPr>
        <w:pict>
          <v:roundrect id="_x0000_s1048" style="position:absolute;margin-left:147.75pt;margin-top:5.75pt;width:110.65pt;height:21.05pt;z-index:251680768" arcsize="10923f">
            <v:textbox>
              <w:txbxContent>
                <w:p w:rsidR="00D12157" w:rsidRDefault="00D12157">
                  <w:r>
                    <w:t>Logique d’assistance</w:t>
                  </w:r>
                </w:p>
              </w:txbxContent>
            </v:textbox>
          </v:roundrect>
        </w:pict>
      </w:r>
    </w:p>
    <w:sectPr w:rsidR="00D12157" w:rsidSect="00FF0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D5359"/>
    <w:rsid w:val="000A0C5C"/>
    <w:rsid w:val="0049685B"/>
    <w:rsid w:val="00507065"/>
    <w:rsid w:val="005D5359"/>
    <w:rsid w:val="006666E0"/>
    <w:rsid w:val="009258BD"/>
    <w:rsid w:val="00D12157"/>
    <w:rsid w:val="00F76690"/>
    <w:rsid w:val="00FF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45"/>
        <o:r id="V:Rule12" type="connector" idref="#_x0000_s1046"/>
        <o:r id="V:Rule14" type="connector" idref="#_x0000_s1051"/>
        <o:r id="V:Rule1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2014-10-22T09:05:00Z</cp:lastPrinted>
  <dcterms:created xsi:type="dcterms:W3CDTF">2014-10-22T08:01:00Z</dcterms:created>
  <dcterms:modified xsi:type="dcterms:W3CDTF">2014-10-22T09:09:00Z</dcterms:modified>
</cp:coreProperties>
</file>