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FA" w:rsidRPr="009A0F07" w:rsidRDefault="009A0F07">
      <w:pPr>
        <w:rPr>
          <w:rFonts w:ascii="Cooper Black" w:hAnsi="Cooper Black"/>
          <w:sz w:val="28"/>
          <w:szCs w:val="28"/>
        </w:rPr>
      </w:pP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6" style="position:absolute;margin-left:259.5pt;margin-top:40.15pt;width:185.25pt;height:52.5pt;z-index:251658240" arcsize="10923f">
            <v:textbox>
              <w:txbxContent>
                <w:p w:rsidR="00631FF8" w:rsidRDefault="00631FF8">
                  <w:r>
                    <w:t>La résolution des litiges suppose d’avoir recours au droit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49" style="position:absolute;margin-left:534.4pt;margin-top:280.9pt;width:78pt;height:116.25pt;z-index:251681792" arcsize="10923f">
            <v:textbox>
              <w:txbxContent>
                <w:p w:rsidR="009A0F07" w:rsidRDefault="009A0F07">
                  <w:r>
                    <w:t>Preuve des actes juridiques : une preuve parfaite est exigée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660.4pt;margin-top:205.9pt;width:1.5pt;height:67.5pt;flip:x;z-index:251680768" o:connectortype="straight">
            <v:stroke endarrow="block"/>
          </v:shape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shape id="_x0000_s1047" type="#_x0000_t32" style="position:absolute;margin-left:572.65pt;margin-top:205.9pt;width:0;height:67.5pt;z-index:251679744" o:connectortype="straight">
            <v:stroke endarrow="block"/>
          </v:shape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46" style="position:absolute;margin-left:540.4pt;margin-top:153.4pt;width:155.25pt;height:48pt;z-index:251678720" arcsize="10923f">
            <v:textbox>
              <w:txbxContent>
                <w:p w:rsidR="009A0F07" w:rsidRDefault="009A0F07">
                  <w:r>
                    <w:t>Admissibilité de la preuve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44" style="position:absolute;margin-left:440.65pt;margin-top:280.9pt;width:86.25pt;height:130.5pt;z-index:251676672" arcsize="10923f">
            <v:textbox>
              <w:txbxContent>
                <w:p w:rsidR="009A0F07" w:rsidRDefault="009A0F07">
                  <w:r>
                    <w:t>Les moyens de preuve imparfaits peuvent être retenus et sont appréciés par le juge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43" style="position:absolute;margin-left:358.9pt;margin-top:280.9pt;width:75pt;height:94.5pt;z-index:251675648" arcsize="10923f">
            <v:textbox>
              <w:txbxContent>
                <w:p w:rsidR="009A0F07" w:rsidRDefault="009A0F07">
                  <w:r>
                    <w:t>Les moyens de preuve parfaits s’imposent au juge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shape id="_x0000_s1042" type="#_x0000_t32" style="position:absolute;margin-left:468.4pt;margin-top:209.65pt;width:23.25pt;height:60pt;z-index:251674624" o:connectortype="straight">
            <v:stroke endarrow="block"/>
          </v:shape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shape id="_x0000_s1041" type="#_x0000_t32" style="position:absolute;margin-left:397.9pt;margin-top:209.65pt;width:11.25pt;height:63.75pt;flip:x;z-index:251673600" o:connectortype="straight">
            <v:stroke endarrow="block"/>
          </v:shape>
        </w:pict>
      </w:r>
      <w:r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40" style="position:absolute;margin-left:367.9pt;margin-top:153.4pt;width:144.75pt;height:48pt;z-index:251672576" arcsize="10923f">
            <v:textbox>
              <w:txbxContent>
                <w:p w:rsidR="009A0F07" w:rsidRDefault="009A0F07">
                  <w:r>
                    <w:t>Les moyens de preuve</w:t>
                  </w:r>
                </w:p>
              </w:txbxContent>
            </v:textbox>
          </v:roundrect>
        </w:pict>
      </w:r>
      <w:r w:rsidR="00631FF8"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38" style="position:absolute;margin-left:240.4pt;margin-top:264.4pt;width:102pt;height:127.5pt;z-index:251670528" arcsize="10923f">
            <v:textbox>
              <w:txbxContent>
                <w:p w:rsidR="00631FF8" w:rsidRDefault="00631FF8">
                  <w:r>
                    <w:t>Exception : dans les cas de présomption  légale, il y renversement de la charge de la preuve</w:t>
                  </w:r>
                </w:p>
              </w:txbxContent>
            </v:textbox>
          </v:roundrect>
        </w:pict>
      </w:r>
      <w:r w:rsidR="00631FF8"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37" style="position:absolute;margin-left:97.15pt;margin-top:264.4pt;width:130.5pt;height:99.75pt;z-index:251669504" arcsize="10923f">
            <v:textbox>
              <w:txbxContent>
                <w:p w:rsidR="00631FF8" w:rsidRDefault="00631FF8">
                  <w:r>
                    <w:t xml:space="preserve">Principe : c’est au demandeur de prouver l’acte ou le fait quitte au défendeur à apporter la preuve contraire </w:t>
                  </w:r>
                </w:p>
              </w:txbxContent>
            </v:textbox>
          </v:roundrect>
        </w:pict>
      </w:r>
      <w:r w:rsidR="00631FF8" w:rsidRPr="009A0F07">
        <w:rPr>
          <w:rFonts w:ascii="Cooper Black" w:hAnsi="Cooper Black"/>
          <w:noProof/>
          <w:sz w:val="28"/>
          <w:szCs w:val="28"/>
          <w:lang w:eastAsia="fr-FR"/>
        </w:rPr>
        <w:pict>
          <v:shape id="_x0000_s1036" type="#_x0000_t32" style="position:absolute;margin-left:240.4pt;margin-top:193.15pt;width:30.75pt;height:63pt;z-index:251668480" o:connectortype="straight">
            <v:stroke endarrow="block"/>
          </v:shape>
        </w:pict>
      </w:r>
      <w:r w:rsidR="00631FF8" w:rsidRPr="009A0F07">
        <w:rPr>
          <w:rFonts w:ascii="Cooper Black" w:hAnsi="Cooper Black"/>
          <w:noProof/>
          <w:sz w:val="28"/>
          <w:szCs w:val="28"/>
          <w:lang w:eastAsia="fr-FR"/>
        </w:rPr>
        <w:pict>
          <v:shape id="_x0000_s1035" type="#_x0000_t32" style="position:absolute;margin-left:191.65pt;margin-top:196.9pt;width:23.25pt;height:63.75pt;flip:x;z-index:251667456" o:connectortype="straight">
            <v:stroke endarrow="block"/>
          </v:shape>
        </w:pict>
      </w:r>
      <w:r w:rsidR="00631FF8" w:rsidRPr="009A0F07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34" style="position:absolute;margin-left:204.4pt;margin-top:153.4pt;width:97.5pt;height:39.75pt;z-index:251666432" arcsize="10923f">
            <v:textbox>
              <w:txbxContent>
                <w:p w:rsidR="00631FF8" w:rsidRDefault="00631FF8">
                  <w:r>
                    <w:t>La charge de la preuve</w:t>
                  </w:r>
                </w:p>
              </w:txbxContent>
            </v:textbox>
          </v:roundrect>
        </w:pict>
      </w:r>
      <w:r w:rsidR="00631FF8" w:rsidRPr="009A0F07">
        <w:rPr>
          <w:rFonts w:ascii="Cooper Black" w:hAnsi="Cooper Black"/>
          <w:sz w:val="28"/>
          <w:szCs w:val="28"/>
        </w:rPr>
        <w:t>Thème 2</w:t>
      </w:r>
      <w:r>
        <w:rPr>
          <w:rFonts w:ascii="Cooper Black" w:hAnsi="Cooper Black"/>
          <w:sz w:val="28"/>
          <w:szCs w:val="28"/>
        </w:rPr>
        <w:t xml:space="preserve"> droit :</w:t>
      </w:r>
      <w:r w:rsidR="00631FF8" w:rsidRPr="009A0F07">
        <w:rPr>
          <w:rFonts w:ascii="Cooper Black" w:hAnsi="Cooper Black"/>
          <w:sz w:val="28"/>
          <w:szCs w:val="28"/>
        </w:rPr>
        <w:t xml:space="preserve"> Comment le droit permet de régler un conflit</w:t>
      </w:r>
    </w:p>
    <w:p w:rsidR="009A0F07" w:rsidRDefault="009A0F07">
      <w:pPr>
        <w:rPr>
          <w:rFonts w:ascii="Cooper Black" w:hAnsi="Cooper Black"/>
        </w:rPr>
      </w:pPr>
    </w:p>
    <w:p w:rsidR="009A0F07" w:rsidRDefault="009A0F07">
      <w:pPr>
        <w:rPr>
          <w:rFonts w:ascii="Cooper Black" w:hAnsi="Cooper Black"/>
        </w:rPr>
      </w:pPr>
    </w:p>
    <w:p w:rsidR="009A0F07" w:rsidRDefault="009A0F07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shape id="_x0000_s1050" type="#_x0000_t32" style="position:absolute;margin-left:109.15pt;margin-top:9.45pt;width:150.35pt;height:36.35pt;flip:x;z-index:251682816" o:connectortype="straight">
            <v:stroke endarrow="block"/>
          </v:shape>
        </w:pict>
      </w:r>
    </w:p>
    <w:p w:rsidR="009A0F07" w:rsidRDefault="009A0F07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shape id="_x0000_s1053" type="#_x0000_t32" style="position:absolute;margin-left:440.65pt;margin-top:2.45pt;width:137.6pt;height:60.75pt;z-index:251685888" o:connectortype="straight">
            <v:stroke endarrow="block"/>
          </v:shape>
        </w:pict>
      </w:r>
      <w:r>
        <w:rPr>
          <w:rFonts w:ascii="Cooper Black" w:hAnsi="Cooper Black"/>
          <w:noProof/>
          <w:lang w:eastAsia="fr-FR"/>
        </w:rPr>
        <w:pict>
          <v:shape id="_x0000_s1052" type="#_x0000_t32" style="position:absolute;margin-left:377.25pt;margin-top:2.45pt;width:20.65pt;height:60.75pt;z-index:251684864" o:connectortype="straight">
            <v:stroke endarrow="block"/>
          </v:shape>
        </w:pict>
      </w:r>
      <w:r>
        <w:rPr>
          <w:rFonts w:ascii="Cooper Black" w:hAnsi="Cooper Black"/>
          <w:noProof/>
          <w:lang w:eastAsia="fr-FR"/>
        </w:rPr>
        <w:pict>
          <v:shape id="_x0000_s1051" type="#_x0000_t32" style="position:absolute;margin-left:276pt;margin-top:2.45pt;width:25.9pt;height:60.75pt;flip:x;z-index:251683840" o:connectortype="straight">
            <v:stroke endarrow="block"/>
          </v:shape>
        </w:pict>
      </w:r>
    </w:p>
    <w:p w:rsidR="009A0F07" w:rsidRPr="009A0F07" w:rsidRDefault="009A0F07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fr-FR"/>
        </w:rPr>
        <w:pict>
          <v:roundrect id="_x0000_s1054" style="position:absolute;margin-left:621.75pt;margin-top:169.1pt;width:83.25pt;height:104.6pt;z-index:251686912" arcsize="10923f">
            <v:textbox>
              <w:txbxContent>
                <w:p w:rsidR="009A0F07" w:rsidRDefault="009A0F07">
                  <w:r>
                    <w:t>Preuve des faits juridiques par tous les moyens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lang w:eastAsia="fr-FR"/>
        </w:rPr>
        <w:pict>
          <v:roundrect id="_x0000_s1028" style="position:absolute;margin-left:12.4pt;margin-top:2.55pt;width:96.75pt;height:42.75pt;z-index:251660288" arcsize="10923f">
            <v:textbox>
              <w:txbxContent>
                <w:p w:rsidR="00631FF8" w:rsidRDefault="00631FF8">
                  <w:r>
                    <w:t>Objet de la preuve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lang w:eastAsia="fr-FR"/>
        </w:rPr>
        <w:pict>
          <v:shape id="_x0000_s1031" type="#_x0000_t32" style="position:absolute;margin-left:92.65pt;margin-top:52.8pt;width:16.5pt;height:40.5pt;z-index:251663360" o:connectortype="straight">
            <v:stroke endarrow="block"/>
          </v:shape>
        </w:pict>
      </w:r>
      <w:r w:rsidRPr="009A0F07">
        <w:rPr>
          <w:rFonts w:ascii="Cooper Black" w:hAnsi="Cooper Black"/>
          <w:noProof/>
          <w:lang w:eastAsia="fr-FR"/>
        </w:rPr>
        <w:pict>
          <v:shape id="_x0000_s1029" type="#_x0000_t32" style="position:absolute;margin-left:21.4pt;margin-top:52.8pt;width:4.5pt;height:40.5pt;flip:x;z-index:251661312" o:connectortype="straight">
            <v:stroke endarrow="block"/>
          </v:shape>
        </w:pict>
      </w:r>
      <w:r w:rsidRPr="009A0F07">
        <w:rPr>
          <w:rFonts w:ascii="Cooper Black" w:hAnsi="Cooper Black"/>
          <w:noProof/>
          <w:lang w:eastAsia="fr-FR"/>
        </w:rPr>
        <w:pict>
          <v:roundrect id="_x0000_s1032" style="position:absolute;margin-left:80.65pt;margin-top:97.8pt;width:63pt;height:48.75pt;z-index:251664384" arcsize="10923f">
            <v:textbox>
              <w:txbxContent>
                <w:p w:rsidR="00631FF8" w:rsidRDefault="00631FF8">
                  <w:r>
                    <w:t>Fait juridique</w:t>
                  </w:r>
                </w:p>
              </w:txbxContent>
            </v:textbox>
          </v:roundrect>
        </w:pict>
      </w:r>
      <w:r w:rsidRPr="009A0F07">
        <w:rPr>
          <w:rFonts w:ascii="Cooper Black" w:hAnsi="Cooper Black"/>
          <w:noProof/>
          <w:lang w:eastAsia="fr-FR"/>
        </w:rPr>
        <w:pict>
          <v:roundrect id="_x0000_s1030" style="position:absolute;margin-left:2.65pt;margin-top:97.8pt;width:66.75pt;height:53.25pt;z-index:251662336" arcsize="10923f">
            <v:textbox>
              <w:txbxContent>
                <w:p w:rsidR="00631FF8" w:rsidRDefault="00631FF8">
                  <w:r>
                    <w:t>Acte juridique</w:t>
                  </w:r>
                </w:p>
              </w:txbxContent>
            </v:textbox>
          </v:roundrect>
        </w:pict>
      </w:r>
    </w:p>
    <w:sectPr w:rsidR="009A0F07" w:rsidRPr="009A0F07" w:rsidSect="009A0F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F8"/>
    <w:rsid w:val="00631FF8"/>
    <w:rsid w:val="009A0F07"/>
    <w:rsid w:val="00B576FA"/>
    <w:rsid w:val="00C11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1"/>
        <o:r id="V:Rule10" type="connector" idref="#_x0000_s1035"/>
        <o:r id="V:Rule12" type="connector" idref="#_x0000_s1036"/>
        <o:r id="V:Rule16" type="connector" idref="#_x0000_s1041"/>
        <o:r id="V:Rule18" type="connector" idref="#_x0000_s1042"/>
        <o:r id="V:Rule22" type="connector" idref="#_x0000_s1047"/>
        <o:r id="V:Rule24" type="connector" idref="#_x0000_s1048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2014-10-10T13:50:00Z</dcterms:created>
  <dcterms:modified xsi:type="dcterms:W3CDTF">2014-10-10T14:09:00Z</dcterms:modified>
</cp:coreProperties>
</file>