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274" w:rsidRDefault="007B4669">
      <w:r>
        <w:t>Supervision et infogérence</w:t>
      </w:r>
    </w:p>
    <w:p w:rsidR="007B4669" w:rsidRDefault="00470253">
      <w:r>
        <w:t xml:space="preserve">3 types d’infogérance : </w:t>
      </w:r>
    </w:p>
    <w:p w:rsidR="00470253" w:rsidRDefault="00470253" w:rsidP="00470253">
      <w:pPr>
        <w:pStyle w:val="Paragraphedeliste"/>
        <w:numPr>
          <w:ilvl w:val="0"/>
          <w:numId w:val="1"/>
        </w:numPr>
      </w:pPr>
      <w:r>
        <w:t>TMA</w:t>
      </w:r>
    </w:p>
    <w:p w:rsidR="00470253" w:rsidRDefault="00470253" w:rsidP="00470253">
      <w:pPr>
        <w:pStyle w:val="Paragraphedeliste"/>
        <w:numPr>
          <w:ilvl w:val="0"/>
          <w:numId w:val="1"/>
        </w:numPr>
      </w:pPr>
      <w:r>
        <w:t>Support des utilisateurs et de la maintenance</w:t>
      </w:r>
    </w:p>
    <w:p w:rsidR="00470253" w:rsidRDefault="00470253" w:rsidP="00470253">
      <w:pPr>
        <w:pStyle w:val="Paragraphedeliste"/>
        <w:numPr>
          <w:ilvl w:val="0"/>
          <w:numId w:val="1"/>
        </w:numPr>
      </w:pPr>
      <w:r>
        <w:t>Gestion des infrastructures</w:t>
      </w:r>
    </w:p>
    <w:p w:rsidR="00470253" w:rsidRDefault="00D52FE0" w:rsidP="00470253">
      <w:pPr>
        <w:pStyle w:val="Paragraphedeliste"/>
        <w:numPr>
          <w:ilvl w:val="0"/>
          <w:numId w:val="1"/>
        </w:numPr>
      </w:pPr>
      <w:r>
        <w:t>Externalisation ou nom de de l’hébergement</w:t>
      </w:r>
    </w:p>
    <w:p w:rsidR="00D52FE0" w:rsidRDefault="00D52FE0" w:rsidP="00470253">
      <w:pPr>
        <w:pStyle w:val="Paragraphedeliste"/>
        <w:numPr>
          <w:ilvl w:val="0"/>
          <w:numId w:val="1"/>
        </w:numPr>
      </w:pPr>
      <w:r>
        <w:t>BPO</w:t>
      </w:r>
    </w:p>
    <w:p w:rsidR="00D52FE0" w:rsidRDefault="00D52FE0" w:rsidP="00470253">
      <w:pPr>
        <w:pStyle w:val="Paragraphedeliste"/>
        <w:numPr>
          <w:ilvl w:val="0"/>
          <w:numId w:val="1"/>
        </w:numPr>
      </w:pPr>
      <w:r>
        <w:t>Externalisation de certains processus de l’entreprise (compta, rh, paye)</w:t>
      </w:r>
    </w:p>
    <w:p w:rsidR="00007C72" w:rsidRDefault="00007C72" w:rsidP="00007C72">
      <w:r>
        <w:t>1 – Supervision, monitoring</w:t>
      </w:r>
    </w:p>
    <w:p w:rsidR="00007C72" w:rsidRDefault="00007C72" w:rsidP="00007C72">
      <w:r>
        <w:t xml:space="preserve">Niveau 1 : </w:t>
      </w:r>
    </w:p>
    <w:p w:rsidR="00007C72" w:rsidRDefault="00007C72" w:rsidP="00007C72">
      <w:r>
        <w:t>Service disponible ou non -&gt; alerte</w:t>
      </w:r>
    </w:p>
    <w:p w:rsidR="00007C72" w:rsidRDefault="00007C72" w:rsidP="00007C72">
      <w:r>
        <w:t xml:space="preserve">Niveau 2 : </w:t>
      </w:r>
    </w:p>
    <w:p w:rsidR="00007C72" w:rsidRDefault="00007C72" w:rsidP="00007C72">
      <w:r>
        <w:t xml:space="preserve"> Interventions ponctuelle des techniciens</w:t>
      </w:r>
    </w:p>
    <w:p w:rsidR="00007C72" w:rsidRDefault="00007C72" w:rsidP="00007C72">
      <w:r>
        <w:t xml:space="preserve">Niveau 3 : </w:t>
      </w:r>
    </w:p>
    <w:p w:rsidR="00007C72" w:rsidRDefault="00007C72" w:rsidP="00007C72">
      <w:r>
        <w:t>Infogérence</w:t>
      </w:r>
    </w:p>
    <w:p w:rsidR="001B1699" w:rsidRDefault="001B1699" w:rsidP="00007C72">
      <w:r>
        <w:t>Maj, analyse de log, sauvegarde, audit</w:t>
      </w:r>
    </w:p>
    <w:p w:rsidR="003A1F87" w:rsidRDefault="003A1F87" w:rsidP="00007C72">
      <w:r>
        <w:t>2 – Infogérence et protections</w:t>
      </w:r>
    </w:p>
    <w:p w:rsidR="003A1F87" w:rsidRDefault="003A1F87" w:rsidP="003A1F87">
      <w:pPr>
        <w:pStyle w:val="Paragraphedeliste"/>
        <w:numPr>
          <w:ilvl w:val="0"/>
          <w:numId w:val="1"/>
        </w:numPr>
      </w:pPr>
      <w:r>
        <w:t>Basculement ou fail-over</w:t>
      </w:r>
    </w:p>
    <w:p w:rsidR="003A1F87" w:rsidRDefault="003A1F87" w:rsidP="003A1F87">
      <w:pPr>
        <w:pStyle w:val="Paragraphedeliste"/>
        <w:numPr>
          <w:ilvl w:val="0"/>
          <w:numId w:val="1"/>
        </w:numPr>
      </w:pPr>
      <w:r>
        <w:t>Basculer automatiquement sur un équipement alternatif</w:t>
      </w:r>
    </w:p>
    <w:p w:rsidR="003A1F87" w:rsidRDefault="003A1F87" w:rsidP="003A1F87">
      <w:pPr>
        <w:pStyle w:val="Paragraphedeliste"/>
        <w:numPr>
          <w:ilvl w:val="0"/>
          <w:numId w:val="1"/>
        </w:numPr>
      </w:pPr>
      <w:r>
        <w:t xml:space="preserve">2 nodes : </w:t>
      </w:r>
    </w:p>
    <w:p w:rsidR="003A1F87" w:rsidRDefault="003A1F87" w:rsidP="003B76FC">
      <w:pPr>
        <w:pStyle w:val="Paragraphedeliste"/>
        <w:numPr>
          <w:ilvl w:val="1"/>
          <w:numId w:val="1"/>
        </w:numPr>
      </w:pPr>
      <w:r>
        <w:t>Equipement secondaire en veille</w:t>
      </w:r>
    </w:p>
    <w:p w:rsidR="003B76FC" w:rsidRDefault="003A1F87" w:rsidP="003B76FC">
      <w:pPr>
        <w:pStyle w:val="Paragraphedeliste"/>
        <w:numPr>
          <w:ilvl w:val="1"/>
          <w:numId w:val="1"/>
        </w:numPr>
      </w:pPr>
      <w:r>
        <w:t>Equilibrage de charge</w:t>
      </w:r>
    </w:p>
    <w:p w:rsidR="003B76FC" w:rsidRDefault="003B76FC" w:rsidP="003B76FC">
      <w:pPr>
        <w:pStyle w:val="Paragraphedeliste"/>
        <w:numPr>
          <w:ilvl w:val="0"/>
          <w:numId w:val="1"/>
        </w:numPr>
      </w:pPr>
      <w:r>
        <w:t>Equilibrage de charge ou load balancing</w:t>
      </w:r>
    </w:p>
    <w:p w:rsidR="003B76FC" w:rsidRDefault="003B76FC" w:rsidP="003B76FC">
      <w:pPr>
        <w:pStyle w:val="Paragraphedeliste"/>
        <w:numPr>
          <w:ilvl w:val="0"/>
          <w:numId w:val="1"/>
        </w:numPr>
      </w:pPr>
      <w:r>
        <w:t>Ferme de serveurs, server cluster</w:t>
      </w:r>
    </w:p>
    <w:p w:rsidR="003B76FC" w:rsidRDefault="00CD6A90" w:rsidP="003B76FC">
      <w:pPr>
        <w:pStyle w:val="Paragraphedeliste"/>
        <w:numPr>
          <w:ilvl w:val="0"/>
          <w:numId w:val="1"/>
        </w:numPr>
      </w:pPr>
      <w:r>
        <w:t>Serveurs maître distribue les tâches aux machines esclaves</w:t>
      </w:r>
    </w:p>
    <w:p w:rsidR="00CD6A90" w:rsidRDefault="003D74F2" w:rsidP="003B76FC">
      <w:pPr>
        <w:pStyle w:val="Paragraphedeliste"/>
        <w:numPr>
          <w:ilvl w:val="0"/>
          <w:numId w:val="1"/>
        </w:numPr>
      </w:pPr>
      <w:r>
        <w:t>DNS dynamiques</w:t>
      </w:r>
    </w:p>
    <w:p w:rsidR="00C8563E" w:rsidRDefault="00C8563E" w:rsidP="00C8563E">
      <w:r>
        <w:t xml:space="preserve">Equilibrage de charge </w:t>
      </w:r>
    </w:p>
    <w:p w:rsidR="00C8563E" w:rsidRDefault="00C8563E" w:rsidP="00C8563E">
      <w:r>
        <w:t>NAS – Ethernet</w:t>
      </w:r>
    </w:p>
    <w:p w:rsidR="00C8563E" w:rsidRDefault="00C8563E" w:rsidP="00C8563E">
      <w:r>
        <w:t>SAN – eSCSI / eSATA</w:t>
      </w:r>
    </w:p>
    <w:p w:rsidR="00C8563E" w:rsidRDefault="00C8563E" w:rsidP="00C8563E">
      <w:pPr>
        <w:pStyle w:val="Paragraphedeliste"/>
        <w:numPr>
          <w:ilvl w:val="0"/>
          <w:numId w:val="1"/>
        </w:numPr>
      </w:pPr>
      <w:r>
        <w:t>Disponibilité</w:t>
      </w:r>
    </w:p>
    <w:p w:rsidR="00C8563E" w:rsidRDefault="00C8563E" w:rsidP="00C8563E">
      <w:pPr>
        <w:pStyle w:val="Paragraphedeliste"/>
        <w:numPr>
          <w:ilvl w:val="1"/>
          <w:numId w:val="1"/>
        </w:numPr>
      </w:pPr>
      <w:r>
        <w:t>Temps de fonctionnement réel divisé par le temps de fonctionnement théorique : 99% (3,65jours hors service/an)</w:t>
      </w:r>
    </w:p>
    <w:p w:rsidR="00513376" w:rsidRDefault="00513376" w:rsidP="00513376">
      <w:pPr>
        <w:pStyle w:val="Paragraphedeliste"/>
        <w:numPr>
          <w:ilvl w:val="1"/>
          <w:numId w:val="1"/>
        </w:numPr>
      </w:pPr>
      <w:r>
        <w:t>99.9 % = 8,75H / an</w:t>
      </w:r>
    </w:p>
    <w:p w:rsidR="00ED606A" w:rsidRDefault="00513376" w:rsidP="00ED606A">
      <w:pPr>
        <w:pStyle w:val="Paragraphedeliste"/>
        <w:numPr>
          <w:ilvl w:val="1"/>
          <w:numId w:val="1"/>
        </w:numPr>
      </w:pPr>
      <w:r>
        <w:t>99,99% = 5,2min</w:t>
      </w:r>
    </w:p>
    <w:p w:rsidR="00ED606A" w:rsidRDefault="00ED606A" w:rsidP="00ED606A">
      <w:pPr>
        <w:pStyle w:val="Paragraphedeliste"/>
        <w:numPr>
          <w:ilvl w:val="0"/>
          <w:numId w:val="1"/>
        </w:numPr>
      </w:pPr>
      <w:r>
        <w:t xml:space="preserve">Sécurité : </w:t>
      </w:r>
    </w:p>
    <w:p w:rsidR="00ED606A" w:rsidRDefault="00ED606A" w:rsidP="00ED606A">
      <w:pPr>
        <w:pStyle w:val="Paragraphedeliste"/>
        <w:numPr>
          <w:ilvl w:val="1"/>
          <w:numId w:val="1"/>
        </w:numPr>
      </w:pPr>
      <w:r>
        <w:t xml:space="preserve">1 : Types d’attaque : </w:t>
      </w:r>
    </w:p>
    <w:p w:rsidR="00960915" w:rsidRDefault="00960915" w:rsidP="00ED606A">
      <w:pPr>
        <w:pStyle w:val="Paragraphedeliste"/>
        <w:numPr>
          <w:ilvl w:val="1"/>
          <w:numId w:val="1"/>
        </w:numPr>
      </w:pPr>
      <w:r>
        <w:t xml:space="preserve">5 p : </w:t>
      </w:r>
    </w:p>
    <w:p w:rsidR="00960915" w:rsidRDefault="00960915" w:rsidP="00960915">
      <w:pPr>
        <w:pStyle w:val="Paragraphedeliste"/>
        <w:numPr>
          <w:ilvl w:val="2"/>
          <w:numId w:val="1"/>
        </w:numPr>
      </w:pPr>
      <w:r>
        <w:t>Probe (Sonde)</w:t>
      </w:r>
    </w:p>
    <w:p w:rsidR="00960915" w:rsidRDefault="00960915" w:rsidP="00960915">
      <w:pPr>
        <w:pStyle w:val="Paragraphedeliste"/>
        <w:numPr>
          <w:ilvl w:val="3"/>
          <w:numId w:val="1"/>
        </w:numPr>
      </w:pPr>
      <w:r>
        <w:t>Ping, traceroute,mslookup, scan de ports</w:t>
      </w:r>
    </w:p>
    <w:p w:rsidR="00960915" w:rsidRDefault="00960915" w:rsidP="00960915">
      <w:pPr>
        <w:pStyle w:val="Paragraphedeliste"/>
        <w:numPr>
          <w:ilvl w:val="2"/>
          <w:numId w:val="1"/>
        </w:numPr>
      </w:pPr>
      <w:r>
        <w:lastRenderedPageBreak/>
        <w:t>Penetrate (Intrusion)</w:t>
      </w:r>
    </w:p>
    <w:p w:rsidR="00960915" w:rsidRDefault="00960915" w:rsidP="00960915">
      <w:pPr>
        <w:pStyle w:val="Paragraphedeliste"/>
        <w:numPr>
          <w:ilvl w:val="3"/>
          <w:numId w:val="1"/>
        </w:numPr>
      </w:pPr>
      <w:r>
        <w:t>Brute force, dictionnaire, faille de logiciels</w:t>
      </w:r>
    </w:p>
    <w:p w:rsidR="00960915" w:rsidRDefault="00960915" w:rsidP="00960915">
      <w:pPr>
        <w:pStyle w:val="Paragraphedeliste"/>
        <w:numPr>
          <w:ilvl w:val="2"/>
          <w:numId w:val="1"/>
        </w:numPr>
      </w:pPr>
      <w:r>
        <w:t>Persist (Persistant)</w:t>
      </w:r>
    </w:p>
    <w:p w:rsidR="00960915" w:rsidRDefault="00960915" w:rsidP="00960915">
      <w:pPr>
        <w:pStyle w:val="Paragraphedeliste"/>
        <w:numPr>
          <w:ilvl w:val="3"/>
          <w:numId w:val="1"/>
        </w:numPr>
      </w:pPr>
      <w:r>
        <w:t>Créer un accès admin</w:t>
      </w:r>
      <w:r w:rsidR="009C629F">
        <w:t xml:space="preserve"> en frause</w:t>
      </w:r>
    </w:p>
    <w:p w:rsidR="009C629F" w:rsidRDefault="009C629F" w:rsidP="00960915">
      <w:pPr>
        <w:pStyle w:val="Paragraphedeliste"/>
        <w:numPr>
          <w:ilvl w:val="3"/>
          <w:numId w:val="1"/>
        </w:numPr>
      </w:pPr>
      <w:r>
        <w:t xml:space="preserve">Outil de </w:t>
      </w:r>
      <w:r w:rsidR="00503CC9">
        <w:t>contrôle à distance (cheval de troie)</w:t>
      </w:r>
    </w:p>
    <w:p w:rsidR="00503CC9" w:rsidRDefault="00503CC9" w:rsidP="00503CC9">
      <w:pPr>
        <w:pStyle w:val="Paragraphedeliste"/>
        <w:numPr>
          <w:ilvl w:val="2"/>
          <w:numId w:val="1"/>
        </w:numPr>
      </w:pPr>
      <w:r>
        <w:t>Propagate (propager)</w:t>
      </w:r>
    </w:p>
    <w:p w:rsidR="00503CC9" w:rsidRDefault="00503CC9" w:rsidP="00503CC9">
      <w:pPr>
        <w:pStyle w:val="Paragraphedeliste"/>
        <w:numPr>
          <w:ilvl w:val="3"/>
          <w:numId w:val="1"/>
        </w:numPr>
      </w:pPr>
      <w:r>
        <w:t>Sonder les failles du réseau</w:t>
      </w:r>
    </w:p>
    <w:p w:rsidR="00503CC9" w:rsidRDefault="00503CC9" w:rsidP="00503CC9">
      <w:pPr>
        <w:pStyle w:val="Paragraphedeliste"/>
        <w:numPr>
          <w:ilvl w:val="3"/>
          <w:numId w:val="1"/>
        </w:numPr>
      </w:pPr>
      <w:r>
        <w:t>Propager l’intrusion</w:t>
      </w:r>
    </w:p>
    <w:p w:rsidR="00503CC9" w:rsidRDefault="00503CC9" w:rsidP="00503CC9">
      <w:pPr>
        <w:pStyle w:val="Paragraphedeliste"/>
        <w:numPr>
          <w:ilvl w:val="2"/>
          <w:numId w:val="1"/>
        </w:numPr>
      </w:pPr>
      <w:r>
        <w:t>Paralyze (paraliser)</w:t>
      </w:r>
    </w:p>
    <w:p w:rsidR="00A7758E" w:rsidRDefault="00A7758E" w:rsidP="00A7758E">
      <w:pPr>
        <w:pStyle w:val="Paragraphedeliste"/>
        <w:numPr>
          <w:ilvl w:val="3"/>
          <w:numId w:val="1"/>
        </w:numPr>
      </w:pPr>
      <w:r>
        <w:t>Endommager des systèmes ou des données systèmes</w:t>
      </w:r>
    </w:p>
    <w:p w:rsidR="00A7758E" w:rsidRDefault="00A7758E" w:rsidP="00A7758E">
      <w:pPr>
        <w:pStyle w:val="Paragraphedeliste"/>
        <w:numPr>
          <w:ilvl w:val="3"/>
          <w:numId w:val="1"/>
        </w:numPr>
      </w:pPr>
      <w:r>
        <w:t>Utiliser les machines pour attaquer d’autres systèmes</w:t>
      </w:r>
    </w:p>
    <w:p w:rsidR="00580B95" w:rsidRDefault="00580B95" w:rsidP="00580B95">
      <w:pPr>
        <w:pStyle w:val="Paragraphedeliste"/>
        <w:numPr>
          <w:ilvl w:val="1"/>
          <w:numId w:val="1"/>
        </w:numPr>
      </w:pPr>
      <w:r>
        <w:t>2 – Sion</w:t>
      </w:r>
    </w:p>
    <w:p w:rsidR="00580B95" w:rsidRDefault="00580B95" w:rsidP="00DD7C11">
      <w:pPr>
        <w:pStyle w:val="Paragraphedeliste"/>
        <w:numPr>
          <w:ilvl w:val="2"/>
          <w:numId w:val="1"/>
        </w:numPr>
      </w:pPr>
      <w:r>
        <w:t>Simple (Tentative de connexion aux se</w:t>
      </w:r>
      <w:r w:rsidR="00DD7C11">
        <w:t>rveurs/seulement dtectable)</w:t>
      </w:r>
    </w:p>
    <w:p w:rsidR="00DD7C11" w:rsidRDefault="00DD7C11" w:rsidP="00DD7C11">
      <w:pPr>
        <w:pStyle w:val="Paragraphedeliste"/>
        <w:numPr>
          <w:ilvl w:val="2"/>
          <w:numId w:val="1"/>
        </w:numPr>
      </w:pPr>
      <w:r>
        <w:t>Furif (Tentative d’échange des données sous connexion)</w:t>
      </w:r>
    </w:p>
    <w:p w:rsidR="001E7E5A" w:rsidRDefault="001E7E5A" w:rsidP="00DD7C11">
      <w:pPr>
        <w:pStyle w:val="Paragraphedeliste"/>
        <w:numPr>
          <w:ilvl w:val="2"/>
          <w:numId w:val="1"/>
        </w:numPr>
      </w:pPr>
      <w:r>
        <w:t>Détournement des normes rfc</w:t>
      </w:r>
    </w:p>
    <w:p w:rsidR="001E7E5A" w:rsidRDefault="001E7E5A" w:rsidP="00DD7C11">
      <w:pPr>
        <w:pStyle w:val="Paragraphedeliste"/>
        <w:numPr>
          <w:ilvl w:val="2"/>
          <w:numId w:val="1"/>
        </w:numPr>
      </w:pPr>
      <w:r>
        <w:t>Aveugle</w:t>
      </w:r>
    </w:p>
    <w:p w:rsidR="001E7E5A" w:rsidRDefault="001E7E5A" w:rsidP="001E7E5A">
      <w:pPr>
        <w:pStyle w:val="Paragraphedeliste"/>
        <w:numPr>
          <w:ilvl w:val="3"/>
          <w:numId w:val="1"/>
        </w:numPr>
      </w:pPr>
      <w:r>
        <w:t>Utiliser des machines intermédiaire</w:t>
      </w:r>
    </w:p>
    <w:p w:rsidR="001E7E5A" w:rsidRDefault="001E7E5A" w:rsidP="00207966">
      <w:pPr>
        <w:pStyle w:val="Paragraphedeliste"/>
        <w:numPr>
          <w:ilvl w:val="3"/>
          <w:numId w:val="1"/>
        </w:numPr>
      </w:pPr>
      <w:r>
        <w:t>Spoofing</w:t>
      </w:r>
      <w:r w:rsidR="00207966">
        <w:t>, usurper identité d’une machine ou d’un équipement</w:t>
      </w:r>
    </w:p>
    <w:p w:rsidR="00207966" w:rsidRDefault="00207966" w:rsidP="00207966">
      <w:pPr>
        <w:pStyle w:val="Paragraphedeliste"/>
        <w:numPr>
          <w:ilvl w:val="3"/>
          <w:numId w:val="1"/>
        </w:numPr>
      </w:pPr>
      <w:r>
        <w:t>Passif (snifing, enregistrer et analyser les communications réseaux)</w:t>
      </w:r>
    </w:p>
    <w:p w:rsidR="00BC190F" w:rsidRDefault="00BC190F" w:rsidP="00BC190F">
      <w:pPr>
        <w:pStyle w:val="Paragraphedeliste"/>
        <w:numPr>
          <w:ilvl w:val="1"/>
          <w:numId w:val="1"/>
        </w:numPr>
      </w:pPr>
      <w:r>
        <w:t>2. Attaques réseaux</w:t>
      </w:r>
    </w:p>
    <w:p w:rsidR="00BC190F" w:rsidRDefault="00BC190F" w:rsidP="00BC190F">
      <w:pPr>
        <w:pStyle w:val="Paragraphedeliste"/>
        <w:numPr>
          <w:ilvl w:val="1"/>
          <w:numId w:val="1"/>
        </w:numPr>
      </w:pPr>
      <w:r>
        <w:t>2.2 IP Spoofing (usurper IP)</w:t>
      </w:r>
    </w:p>
    <w:p w:rsidR="00BC190F" w:rsidRDefault="00BC190F" w:rsidP="00BC190F">
      <w:pPr>
        <w:pStyle w:val="Paragraphedeliste"/>
        <w:numPr>
          <w:ilvl w:val="1"/>
          <w:numId w:val="1"/>
        </w:numPr>
      </w:pPr>
      <w:r>
        <w:t>2.3 APR spoofing</w:t>
      </w:r>
    </w:p>
    <w:p w:rsidR="00BC190F" w:rsidRDefault="00BC190F" w:rsidP="00BC190F">
      <w:pPr>
        <w:pStyle w:val="Paragraphedeliste"/>
        <w:numPr>
          <w:ilvl w:val="1"/>
          <w:numId w:val="1"/>
        </w:numPr>
      </w:pPr>
      <w:r>
        <w:t>Usurper MAC</w:t>
      </w:r>
    </w:p>
    <w:p w:rsidR="00BC190F" w:rsidRDefault="00BC190F" w:rsidP="00BC190F">
      <w:pPr>
        <w:pStyle w:val="Paragraphedeliste"/>
        <w:numPr>
          <w:ilvl w:val="1"/>
          <w:numId w:val="1"/>
        </w:numPr>
      </w:pPr>
      <w:r>
        <w:t>2/4 DNS Spoofing</w:t>
      </w:r>
    </w:p>
    <w:p w:rsidR="00737160" w:rsidRDefault="00737160" w:rsidP="00BC190F">
      <w:pPr>
        <w:pStyle w:val="Paragraphedeliste"/>
        <w:numPr>
          <w:ilvl w:val="1"/>
          <w:numId w:val="1"/>
        </w:numPr>
      </w:pPr>
      <w:r>
        <w:t>Usurper DNS</w:t>
      </w:r>
    </w:p>
    <w:p w:rsidR="00CA0FEE" w:rsidRDefault="00CA0FEE" w:rsidP="00CA0FEE">
      <w:pPr>
        <w:pStyle w:val="Paragraphedeliste"/>
        <w:numPr>
          <w:ilvl w:val="0"/>
          <w:numId w:val="1"/>
        </w:numPr>
      </w:pPr>
      <w:r>
        <w:t>2.5 Attaque per fragments</w:t>
      </w:r>
    </w:p>
    <w:p w:rsidR="00CA0FEE" w:rsidRDefault="00CA0FEE" w:rsidP="00CA0FEE">
      <w:pPr>
        <w:pStyle w:val="Paragraphedeliste"/>
        <w:numPr>
          <w:ilvl w:val="0"/>
          <w:numId w:val="1"/>
        </w:numPr>
      </w:pPr>
      <w:r>
        <w:t>Fragments overlopping, substitution de fragments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CA0FEE" w:rsidTr="00CA0FEE">
        <w:tc>
          <w:tcPr>
            <w:tcW w:w="1510" w:type="dxa"/>
            <w:tcBorders>
              <w:bottom w:val="single" w:sz="4" w:space="0" w:color="auto"/>
            </w:tcBorders>
          </w:tcPr>
          <w:p w:rsidR="00CA0FEE" w:rsidRDefault="00CA0FEE" w:rsidP="00CA0FEE"/>
        </w:tc>
        <w:tc>
          <w:tcPr>
            <w:tcW w:w="1510" w:type="dxa"/>
            <w:tcBorders>
              <w:bottom w:val="single" w:sz="4" w:space="0" w:color="auto"/>
            </w:tcBorders>
          </w:tcPr>
          <w:p w:rsidR="00CA0FEE" w:rsidRDefault="00CA0FEE" w:rsidP="00CA0FEE"/>
        </w:tc>
        <w:tc>
          <w:tcPr>
            <w:tcW w:w="1510" w:type="dxa"/>
            <w:tcBorders>
              <w:bottom w:val="single" w:sz="4" w:space="0" w:color="auto"/>
              <w:right w:val="single" w:sz="4" w:space="0" w:color="FF0000"/>
            </w:tcBorders>
          </w:tcPr>
          <w:p w:rsidR="00CA0FEE" w:rsidRDefault="00CA0FEE" w:rsidP="00CA0FEE"/>
        </w:tc>
        <w:tc>
          <w:tcPr>
            <w:tcW w:w="151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:rsidR="00CA0FEE" w:rsidRDefault="00CA0FEE" w:rsidP="00CA0FEE"/>
        </w:tc>
        <w:tc>
          <w:tcPr>
            <w:tcW w:w="1511" w:type="dxa"/>
            <w:tcBorders>
              <w:left w:val="single" w:sz="4" w:space="0" w:color="FF0000"/>
              <w:bottom w:val="single" w:sz="4" w:space="0" w:color="auto"/>
            </w:tcBorders>
          </w:tcPr>
          <w:p w:rsidR="00CA0FEE" w:rsidRDefault="00CA0FEE" w:rsidP="00CA0FEE"/>
        </w:tc>
        <w:tc>
          <w:tcPr>
            <w:tcW w:w="1511" w:type="dxa"/>
            <w:tcBorders>
              <w:bottom w:val="single" w:sz="4" w:space="0" w:color="auto"/>
            </w:tcBorders>
          </w:tcPr>
          <w:p w:rsidR="00CA0FEE" w:rsidRDefault="00CA0FEE" w:rsidP="00CA0FEE"/>
        </w:tc>
      </w:tr>
      <w:tr w:rsidR="00CA0FEE" w:rsidTr="00CA0FEE">
        <w:tc>
          <w:tcPr>
            <w:tcW w:w="1510" w:type="dxa"/>
            <w:tcBorders>
              <w:right w:val="nil"/>
            </w:tcBorders>
          </w:tcPr>
          <w:p w:rsidR="00CA0FEE" w:rsidRDefault="00CA0FEE" w:rsidP="00CA0FEE"/>
        </w:tc>
        <w:tc>
          <w:tcPr>
            <w:tcW w:w="1510" w:type="dxa"/>
            <w:tcBorders>
              <w:left w:val="nil"/>
              <w:right w:val="nil"/>
            </w:tcBorders>
          </w:tcPr>
          <w:p w:rsidR="00CA0FEE" w:rsidRDefault="00CA0FEE" w:rsidP="00CA0FEE"/>
        </w:tc>
        <w:tc>
          <w:tcPr>
            <w:tcW w:w="1510" w:type="dxa"/>
            <w:tcBorders>
              <w:left w:val="nil"/>
            </w:tcBorders>
          </w:tcPr>
          <w:p w:rsidR="00CA0FEE" w:rsidRDefault="00CA0FEE" w:rsidP="00CA0FEE"/>
        </w:tc>
        <w:tc>
          <w:tcPr>
            <w:tcW w:w="1510" w:type="dxa"/>
            <w:tcBorders>
              <w:top w:val="single" w:sz="4" w:space="0" w:color="FF0000"/>
            </w:tcBorders>
          </w:tcPr>
          <w:p w:rsidR="00CA0FEE" w:rsidRDefault="00CA0FEE" w:rsidP="00CA0FEE">
            <w:r>
              <w:t>X</w:t>
            </w:r>
          </w:p>
        </w:tc>
        <w:tc>
          <w:tcPr>
            <w:tcW w:w="1511" w:type="dxa"/>
            <w:tcBorders>
              <w:right w:val="nil"/>
            </w:tcBorders>
          </w:tcPr>
          <w:p w:rsidR="00CA0FEE" w:rsidRDefault="00CA0FEE" w:rsidP="00CA0FEE"/>
        </w:tc>
        <w:tc>
          <w:tcPr>
            <w:tcW w:w="1511" w:type="dxa"/>
            <w:tcBorders>
              <w:left w:val="nil"/>
            </w:tcBorders>
          </w:tcPr>
          <w:p w:rsidR="00CA0FEE" w:rsidRDefault="00CA0FEE" w:rsidP="00CA0FEE"/>
        </w:tc>
      </w:tr>
    </w:tbl>
    <w:p w:rsidR="00CA0FEE" w:rsidRDefault="00CA0FEE" w:rsidP="00CA0FEE"/>
    <w:p w:rsidR="00CA0FEE" w:rsidRDefault="00CA0FEE" w:rsidP="00CA0FEE"/>
    <w:p w:rsidR="00CA0FEE" w:rsidRDefault="00CA0FEE" w:rsidP="00CA0FEE">
      <w:pPr>
        <w:pStyle w:val="Paragraphedeliste"/>
        <w:numPr>
          <w:ilvl w:val="0"/>
          <w:numId w:val="1"/>
        </w:numPr>
      </w:pPr>
      <w:r>
        <w:t>Tiny fragments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2227"/>
        <w:gridCol w:w="362"/>
        <w:gridCol w:w="1295"/>
        <w:gridCol w:w="1295"/>
        <w:gridCol w:w="1295"/>
      </w:tblGrid>
      <w:tr w:rsidR="00CA0FEE" w:rsidTr="00CA0FEE">
        <w:tc>
          <w:tcPr>
            <w:tcW w:w="1294" w:type="dxa"/>
          </w:tcPr>
          <w:p w:rsidR="00CA0FEE" w:rsidRDefault="00CA0FEE" w:rsidP="00CA0FEE"/>
        </w:tc>
        <w:tc>
          <w:tcPr>
            <w:tcW w:w="1294" w:type="dxa"/>
          </w:tcPr>
          <w:p w:rsidR="00CA0FEE" w:rsidRDefault="00CA0FEE" w:rsidP="00CA0FEE"/>
        </w:tc>
        <w:tc>
          <w:tcPr>
            <w:tcW w:w="2227" w:type="dxa"/>
            <w:tcBorders>
              <w:right w:val="single" w:sz="4" w:space="0" w:color="92D050"/>
            </w:tcBorders>
          </w:tcPr>
          <w:p w:rsidR="00CA0FEE" w:rsidRDefault="00CA0FEE" w:rsidP="00CA0FEE"/>
        </w:tc>
        <w:tc>
          <w:tcPr>
            <w:tcW w:w="362" w:type="dxa"/>
            <w:tcBorders>
              <w:left w:val="single" w:sz="4" w:space="0" w:color="92D050"/>
              <w:bottom w:val="single" w:sz="4" w:space="0" w:color="92D050"/>
              <w:right w:val="single" w:sz="4" w:space="0" w:color="92D050"/>
            </w:tcBorders>
          </w:tcPr>
          <w:p w:rsidR="00CA0FEE" w:rsidRDefault="00CA0FEE" w:rsidP="00CA0FEE"/>
        </w:tc>
        <w:tc>
          <w:tcPr>
            <w:tcW w:w="1295" w:type="dxa"/>
            <w:tcBorders>
              <w:top w:val="single" w:sz="4" w:space="0" w:color="FF0000"/>
              <w:left w:val="single" w:sz="4" w:space="0" w:color="92D050"/>
              <w:bottom w:val="single" w:sz="4" w:space="0" w:color="FF0000"/>
              <w:right w:val="single" w:sz="4" w:space="0" w:color="FF0000"/>
            </w:tcBorders>
          </w:tcPr>
          <w:p w:rsidR="00CA0FEE" w:rsidRPr="00CA0FEE" w:rsidRDefault="00CA0FEE" w:rsidP="00CA0FEE">
            <w:pPr>
              <w:rPr>
                <w:b/>
              </w:rPr>
            </w:pPr>
          </w:p>
        </w:tc>
        <w:tc>
          <w:tcPr>
            <w:tcW w:w="1295" w:type="dxa"/>
            <w:tcBorders>
              <w:left w:val="single" w:sz="4" w:space="0" w:color="FF0000"/>
            </w:tcBorders>
          </w:tcPr>
          <w:p w:rsidR="00CA0FEE" w:rsidRDefault="00CA0FEE" w:rsidP="00CA0FEE"/>
        </w:tc>
        <w:tc>
          <w:tcPr>
            <w:tcW w:w="1295" w:type="dxa"/>
          </w:tcPr>
          <w:p w:rsidR="00CA0FEE" w:rsidRDefault="00CA0FEE" w:rsidP="00CA0FEE"/>
        </w:tc>
      </w:tr>
      <w:tr w:rsidR="00CA0FEE" w:rsidTr="00CA0FEE">
        <w:tc>
          <w:tcPr>
            <w:tcW w:w="1294" w:type="dxa"/>
          </w:tcPr>
          <w:p w:rsidR="00CA0FEE" w:rsidRDefault="00CA0FEE" w:rsidP="00CA0FEE"/>
        </w:tc>
        <w:tc>
          <w:tcPr>
            <w:tcW w:w="1294" w:type="dxa"/>
          </w:tcPr>
          <w:p w:rsidR="00CA0FEE" w:rsidRDefault="00CA0FEE" w:rsidP="00CA0FEE"/>
        </w:tc>
        <w:tc>
          <w:tcPr>
            <w:tcW w:w="2227" w:type="dxa"/>
            <w:tcBorders>
              <w:right w:val="single" w:sz="4" w:space="0" w:color="92D050"/>
            </w:tcBorders>
          </w:tcPr>
          <w:p w:rsidR="00CA0FEE" w:rsidRDefault="00CA0FEE" w:rsidP="00CA0FEE"/>
        </w:tc>
        <w:tc>
          <w:tcPr>
            <w:tcW w:w="362" w:type="dxa"/>
            <w:tcBorders>
              <w:top w:val="single" w:sz="4" w:space="0" w:color="92D050"/>
              <w:left w:val="single" w:sz="4" w:space="0" w:color="92D050"/>
              <w:bottom w:val="single" w:sz="4" w:space="0" w:color="92D050"/>
              <w:right w:val="single" w:sz="4" w:space="0" w:color="92D050"/>
            </w:tcBorders>
          </w:tcPr>
          <w:p w:rsidR="00CA0FEE" w:rsidRDefault="00CA0FEE" w:rsidP="00CA0FEE">
            <w:r>
              <w:t>X</w:t>
            </w:r>
          </w:p>
        </w:tc>
        <w:tc>
          <w:tcPr>
            <w:tcW w:w="1295" w:type="dxa"/>
            <w:tcBorders>
              <w:top w:val="single" w:sz="4" w:space="0" w:color="FF0000"/>
              <w:left w:val="single" w:sz="4" w:space="0" w:color="92D050"/>
            </w:tcBorders>
          </w:tcPr>
          <w:p w:rsidR="00CA0FEE" w:rsidRPr="00CA0FEE" w:rsidRDefault="00CA0FEE" w:rsidP="00CA0FEE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95" w:type="dxa"/>
          </w:tcPr>
          <w:p w:rsidR="00CA0FEE" w:rsidRDefault="00CA0FEE" w:rsidP="00CA0FEE"/>
        </w:tc>
        <w:tc>
          <w:tcPr>
            <w:tcW w:w="1295" w:type="dxa"/>
          </w:tcPr>
          <w:p w:rsidR="00CA0FEE" w:rsidRDefault="00CA0FEE" w:rsidP="00CA0FEE"/>
        </w:tc>
      </w:tr>
    </w:tbl>
    <w:p w:rsidR="00CA0FEE" w:rsidRDefault="00CA0FEE" w:rsidP="00CA0FEE"/>
    <w:p w:rsidR="00CA0FEE" w:rsidRDefault="00CA0FEE" w:rsidP="00CA0FEE">
      <w:r>
        <w:t>2. Attaques réseaux</w:t>
      </w:r>
    </w:p>
    <w:p w:rsidR="00CA0FEE" w:rsidRDefault="00CA0FEE" w:rsidP="00CA0FEE">
      <w:r>
        <w:t>2.6 Détournement de session TCP</w:t>
      </w:r>
    </w:p>
    <w:p w:rsidR="00CA0FEE" w:rsidRDefault="00CA0FEE" w:rsidP="00CA0FEE">
      <w:r>
        <w:t>Ecouter le réseau et attaque l’authentification</w:t>
      </w:r>
    </w:p>
    <w:p w:rsidR="00CA0FEE" w:rsidRDefault="00CA0FEE" w:rsidP="00CA0FEE">
      <w:r>
        <w:t>Désynchroniser le client et le serveur en créer une latence</w:t>
      </w:r>
    </w:p>
    <w:p w:rsidR="00CA0FEE" w:rsidRDefault="00CA0FEE" w:rsidP="00CA0FEE">
      <w:r>
        <w:t>Usurper le client (ou serveur)</w:t>
      </w:r>
    </w:p>
    <w:p w:rsidR="00CA0FEE" w:rsidRDefault="00CA0FEE" w:rsidP="00CA0FEE">
      <w:r>
        <w:t>3. Attaques sur les logiciels</w:t>
      </w:r>
    </w:p>
    <w:p w:rsidR="00CA0FEE" w:rsidRDefault="00CA0FEE" w:rsidP="00CA0FEE">
      <w:r>
        <w:t>Configuration par défaut</w:t>
      </w:r>
    </w:p>
    <w:p w:rsidR="00A721FE" w:rsidRDefault="00F90D9C" w:rsidP="00CA0FEE">
      <w:r>
        <w:t>Bugs</w:t>
      </w:r>
    </w:p>
    <w:p w:rsidR="00A745E1" w:rsidRDefault="00A745E1" w:rsidP="00CA0FEE">
      <w:r>
        <w:t>Déparsement de piles</w:t>
      </w:r>
    </w:p>
    <w:p w:rsidR="00A745E1" w:rsidRDefault="00A745E1" w:rsidP="00CA0FEE">
      <w:r>
        <w:t>Script</w:t>
      </w:r>
    </w:p>
    <w:p w:rsidR="00A745E1" w:rsidRDefault="00A745E1" w:rsidP="00CA0FEE">
      <w:r>
        <w:t>Injection sql</w:t>
      </w:r>
    </w:p>
    <w:p w:rsidR="00A745E1" w:rsidRDefault="00A745E1" w:rsidP="00CA0FEE">
      <w:bookmarkStart w:id="0" w:name="_GoBack"/>
      <w:bookmarkEnd w:id="0"/>
    </w:p>
    <w:sectPr w:rsidR="00A745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AF0746"/>
    <w:multiLevelType w:val="hybridMultilevel"/>
    <w:tmpl w:val="5476AB0A"/>
    <w:lvl w:ilvl="0" w:tplc="79460154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669"/>
    <w:rsid w:val="00007C72"/>
    <w:rsid w:val="001B1699"/>
    <w:rsid w:val="001E7E5A"/>
    <w:rsid w:val="00207966"/>
    <w:rsid w:val="003A1F87"/>
    <w:rsid w:val="003B76FC"/>
    <w:rsid w:val="003D74F2"/>
    <w:rsid w:val="00470253"/>
    <w:rsid w:val="00503CC9"/>
    <w:rsid w:val="00513376"/>
    <w:rsid w:val="00580B95"/>
    <w:rsid w:val="0072090D"/>
    <w:rsid w:val="00737160"/>
    <w:rsid w:val="007B4669"/>
    <w:rsid w:val="00826274"/>
    <w:rsid w:val="00960915"/>
    <w:rsid w:val="009C629F"/>
    <w:rsid w:val="00A721FE"/>
    <w:rsid w:val="00A745E1"/>
    <w:rsid w:val="00A7758E"/>
    <w:rsid w:val="00BC190F"/>
    <w:rsid w:val="00C26378"/>
    <w:rsid w:val="00C8563E"/>
    <w:rsid w:val="00CA0FEE"/>
    <w:rsid w:val="00CD6A90"/>
    <w:rsid w:val="00D52FE0"/>
    <w:rsid w:val="00DD7C11"/>
    <w:rsid w:val="00ED606A"/>
    <w:rsid w:val="00F90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E4A78"/>
  <w15:chartTrackingRefBased/>
  <w15:docId w15:val="{661F05B3-DC14-439F-BAA4-034B1E30D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70253"/>
    <w:pPr>
      <w:ind w:left="720"/>
      <w:contextualSpacing/>
    </w:pPr>
  </w:style>
  <w:style w:type="table" w:styleId="Grilledutableau">
    <w:name w:val="Table Grid"/>
    <w:basedOn w:val="TableauNormal"/>
    <w:uiPriority w:val="39"/>
    <w:rsid w:val="00CA0F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354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28</cp:revision>
  <dcterms:created xsi:type="dcterms:W3CDTF">2015-11-19T07:09:00Z</dcterms:created>
  <dcterms:modified xsi:type="dcterms:W3CDTF">2015-11-20T08:52:00Z</dcterms:modified>
</cp:coreProperties>
</file>