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CSTP – CORE</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Specification</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Cross-Reference to Related Applications</w:t>
      </w:r>
    </w:p>
    <w:p>
      <w:pPr>
        <w:pStyle w:val="BodyText"/>
        <w:spacing w:lineRule="auto" w:line="360"/>
        <w:rPr/>
      </w:pPr>
      <w:r>
        <w:rPr>
          <w:rFonts w:cs="Times New Roman" w:ascii="Times New Roman" w:hAnsi="Times New Roman"/>
          <w:b/>
          <w:bCs/>
          <w:caps w:val="false"/>
          <w:smallCaps w:val="false"/>
        </w:rPr>
        <w:t>[0001]</w:t>
      </w:r>
      <w:r>
        <w:rPr>
          <w:rFonts w:cs="Times New Roman" w:ascii="Times New Roman" w:hAnsi="Times New Roman"/>
          <w:caps w:val="false"/>
          <w:smallCaps w:val="false"/>
        </w:rPr>
        <w:t xml:space="preserve">   This application is related to U.S. Provisional Patent Application entitled </w:t>
      </w:r>
      <w:r>
        <w:rPr>
          <w:rStyle w:val="Emphasis"/>
          <w:rFonts w:cs="Times New Roman" w:ascii="Times New Roman" w:hAnsi="Times New Roman"/>
          <w:caps w:val="false"/>
          <w:smallCaps w:val="false"/>
        </w:rPr>
        <w:t>“CSTP - Transition-State Model”</w:t>
      </w:r>
      <w:r>
        <w:rPr>
          <w:rFonts w:cs="Times New Roman" w:ascii="Times New Roman" w:hAnsi="Times New Roman"/>
          <w:caps w:val="false"/>
          <w:smallCaps w:val="false"/>
        </w:rPr>
        <w:t xml:space="preserve"> and U.S. Provisional Patent Application entitled </w:t>
      </w:r>
      <w:r>
        <w:rPr>
          <w:rStyle w:val="Emphasis"/>
          <w:rFonts w:cs="Times New Roman" w:ascii="Times New Roman" w:hAnsi="Times New Roman"/>
          <w:caps w:val="false"/>
          <w:smallCaps w:val="false"/>
        </w:rPr>
        <w:t>“CSTP - Graph Lifecycle,”</w:t>
      </w:r>
      <w:r>
        <w:rPr>
          <w:rFonts w:cs="Times New Roman" w:ascii="Times New Roman" w:hAnsi="Times New Roman"/>
          <w:caps w:val="false"/>
          <w:smallCaps w:val="false"/>
        </w:rPr>
        <w:t xml:space="preserve"> each filed concurrently herewith. The entire disclosures of the foregoing applications are incorporated herein by reference.</w:t>
      </w:r>
    </w:p>
    <w:p>
      <w:pPr>
        <w:pStyle w:val="BodyText"/>
        <w:spacing w:lineRule="auto" w:line="360"/>
        <w:rPr>
          <w:rFonts w:ascii="Times New Roman" w:hAnsi="Times New Roman" w:cs="Times New Roman"/>
          <w:caps w:val="false"/>
          <w:smallCaps w:val="false"/>
        </w:rPr>
      </w:pPr>
      <w:r>
        <w:rPr>
          <w:rFonts w:cs="Times New Roman" w:ascii="Times New Roman" w:hAnsi="Times New Roman"/>
          <w:caps w:val="false"/>
          <w:smallCaps w:val="false"/>
        </w:rPr>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Field of the Invention</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 xml:space="preserve">[0002]    </w:t>
      </w:r>
      <w:r>
        <w:rPr>
          <w:rFonts w:cs="Times New Roman" w:ascii="Times New Roman" w:hAnsi="Times New Roman"/>
          <w:caps w:val="false"/>
          <w:smallCaps w:val="false"/>
        </w:rPr>
        <w:t>The present invention relates to computer security and digital asset lifecycle management. More particularly, it concerns systems, methods, and media for producing audit-verifiable cryptographic proofs of state transitions of digital assets, wherein forward-secure key evolution, salted commitments, Merkle-based accumulators, and attested key destruction together enforce irreversible deletion and enable third-party verifiable receipts of destruction, expiration, or migration.</w:t>
      </w:r>
    </w:p>
    <w:p>
      <w:pPr>
        <w:pStyle w:val="BodyText"/>
        <w:spacing w:lineRule="auto" w:line="360"/>
        <w:rPr>
          <w:rFonts w:ascii="Times New Roman" w:hAnsi="Times New Roman" w:cs="Times New Roman"/>
          <w:caps w:val="false"/>
          <w:smallCaps w:val="false"/>
        </w:rPr>
      </w:pPr>
      <w:r>
        <w:rPr>
          <w:rFonts w:cs="Times New Roman" w:ascii="Times New Roman" w:hAnsi="Times New Roman"/>
          <w:caps w:val="false"/>
          <w:smallCaps w:val="false"/>
        </w:rPr>
      </w:r>
    </w:p>
    <w:p>
      <w:pPr>
        <w:pStyle w:val="BodyText"/>
        <w:spacing w:lineRule="auto" w:line="360"/>
        <w:rPr/>
      </w:pPr>
      <w:r>
        <w:rPr>
          <w:rStyle w:val="Strong"/>
          <w:rFonts w:cs="Times New Roman" w:ascii="Times New Roman" w:hAnsi="Times New Roman"/>
          <w:caps w:val="false"/>
          <w:smallCaps w:val="false"/>
        </w:rPr>
        <w:t>Background of the Invention</w:t>
      </w:r>
      <w:r>
        <w:rPr>
          <w:rFonts w:cs="Times New Roman" w:ascii="Times New Roman" w:hAnsi="Times New Roman"/>
          <w:caps w:val="false"/>
          <w:smallCaps w:val="false"/>
        </w:rPr>
        <w:br/>
      </w:r>
      <w:r>
        <w:rPr>
          <w:rFonts w:cs="Times New Roman" w:ascii="Times New Roman" w:hAnsi="Times New Roman"/>
          <w:b/>
          <w:bCs/>
          <w:caps w:val="false"/>
          <w:smallCaps w:val="false"/>
        </w:rPr>
        <w:t xml:space="preserve">[0003]  </w:t>
      </w:r>
      <w:r>
        <w:rPr>
          <w:rFonts w:cs="Times New Roman" w:ascii="Times New Roman" w:hAnsi="Times New Roman"/>
          <w:caps w:val="false"/>
          <w:smallCaps w:val="false"/>
        </w:rPr>
        <w:t xml:space="preserve">  The growth of networked, cloud, and distributed storage has created urgent demand for provable deletion and lifecycle control of sensitive information. Existing approaches suffer from important limitations:</w:t>
        <w:br/>
      </w:r>
      <w:r>
        <w:rPr>
          <w:rFonts w:cs="Times New Roman" w:ascii="Times New Roman" w:hAnsi="Times New Roman"/>
          <w:b/>
          <w:bCs/>
          <w:caps w:val="false"/>
          <w:smallCaps w:val="false"/>
        </w:rPr>
        <w:t xml:space="preserve">[0004]  </w:t>
      </w:r>
      <w:r>
        <w:rPr>
          <w:rFonts w:cs="Times New Roman" w:ascii="Times New Roman" w:hAnsi="Times New Roman"/>
          <w:caps w:val="false"/>
          <w:smallCaps w:val="false"/>
        </w:rPr>
        <w:t xml:space="preserve">  </w:t>
      </w:r>
      <w:r>
        <w:rPr>
          <w:rStyle w:val="Emphasis"/>
          <w:rFonts w:cs="Times New Roman" w:ascii="Times New Roman" w:hAnsi="Times New Roman"/>
          <w:caps w:val="false"/>
          <w:smallCaps w:val="false"/>
        </w:rPr>
        <w:t>Trust-based assurances.</w:t>
      </w:r>
      <w:r>
        <w:rPr>
          <w:rFonts w:cs="Times New Roman" w:ascii="Times New Roman" w:hAnsi="Times New Roman"/>
          <w:caps w:val="false"/>
          <w:smallCaps w:val="false"/>
        </w:rPr>
        <w:t xml:space="preserve"> Many deletion claims rely on operator assertions or internal policy logs; independent verification is generally lacking.</w:t>
        <w:br/>
      </w:r>
      <w:r>
        <w:rPr>
          <w:rFonts w:cs="Times New Roman" w:ascii="Times New Roman" w:hAnsi="Times New Roman"/>
          <w:b/>
          <w:bCs/>
          <w:caps w:val="false"/>
          <w:smallCaps w:val="false"/>
        </w:rPr>
        <w:t xml:space="preserve">[0005]  </w:t>
      </w:r>
      <w:r>
        <w:rPr>
          <w:rFonts w:cs="Times New Roman" w:ascii="Times New Roman" w:hAnsi="Times New Roman"/>
          <w:caps w:val="false"/>
          <w:smallCaps w:val="false"/>
        </w:rPr>
        <w:t xml:space="preserve">  </w:t>
      </w:r>
      <w:r>
        <w:rPr>
          <w:rStyle w:val="Emphasis"/>
          <w:rFonts w:cs="Times New Roman" w:ascii="Times New Roman" w:hAnsi="Times New Roman"/>
          <w:caps w:val="false"/>
          <w:smallCaps w:val="false"/>
        </w:rPr>
        <w:t>Hardware-specific proofs.</w:t>
      </w:r>
      <w:r>
        <w:rPr>
          <w:rFonts w:cs="Times New Roman" w:ascii="Times New Roman" w:hAnsi="Times New Roman"/>
          <w:caps w:val="false"/>
          <w:smallCaps w:val="false"/>
        </w:rPr>
        <w:t xml:space="preserve"> Secure-erasure proofs that interrogate a particular device’s memory do not generalize to encrypted blobs scattered across cloud storage or to assets wrapped by ephemeral keys.</w:t>
        <w:br/>
      </w:r>
      <w:r>
        <w:rPr>
          <w:rFonts w:cs="Times New Roman" w:ascii="Times New Roman" w:hAnsi="Times New Roman"/>
          <w:b/>
          <w:bCs/>
          <w:caps w:val="false"/>
          <w:smallCaps w:val="false"/>
        </w:rPr>
        <w:t xml:space="preserve">[0006]  </w:t>
      </w:r>
      <w:r>
        <w:rPr>
          <w:rFonts w:cs="Times New Roman" w:ascii="Times New Roman" w:hAnsi="Times New Roman"/>
          <w:caps w:val="false"/>
          <w:smallCaps w:val="false"/>
        </w:rPr>
        <w:t xml:space="preserve">  </w:t>
      </w:r>
      <w:r>
        <w:rPr>
          <w:rStyle w:val="Emphasis"/>
          <w:rFonts w:cs="Times New Roman" w:ascii="Times New Roman" w:hAnsi="Times New Roman"/>
          <w:caps w:val="false"/>
          <w:smallCaps w:val="false"/>
        </w:rPr>
        <w:t>Provider-centric proofs.</w:t>
      </w:r>
      <w:r>
        <w:rPr>
          <w:rFonts w:cs="Times New Roman" w:ascii="Times New Roman" w:hAnsi="Times New Roman"/>
          <w:caps w:val="false"/>
          <w:smallCaps w:val="false"/>
        </w:rPr>
        <w:t xml:space="preserve"> Blockchain or log-anchoring solutions may prove that a deletion request or event was recorded, but they do not necessarily prove that the underlying data became mathematically unrecoverable.</w:t>
        <w:br/>
      </w:r>
      <w:r>
        <w:rPr>
          <w:rFonts w:cs="Times New Roman" w:ascii="Times New Roman" w:hAnsi="Times New Roman"/>
          <w:b/>
          <w:bCs/>
          <w:caps w:val="false"/>
          <w:smallCaps w:val="false"/>
        </w:rPr>
        <w:t xml:space="preserve">[0007]  </w:t>
      </w:r>
      <w:r>
        <w:rPr>
          <w:rFonts w:cs="Times New Roman" w:ascii="Times New Roman" w:hAnsi="Times New Roman"/>
          <w:caps w:val="false"/>
          <w:smallCaps w:val="false"/>
        </w:rPr>
        <w:t xml:space="preserve">  </w:t>
      </w:r>
      <w:r>
        <w:rPr>
          <w:rStyle w:val="Emphasis"/>
          <w:rFonts w:cs="Times New Roman" w:ascii="Times New Roman" w:hAnsi="Times New Roman"/>
          <w:caps w:val="false"/>
          <w:smallCaps w:val="false"/>
        </w:rPr>
        <w:t>Regulatory conflicts.</w:t>
      </w:r>
      <w:r>
        <w:rPr>
          <w:rFonts w:cs="Times New Roman" w:ascii="Times New Roman" w:hAnsi="Times New Roman"/>
          <w:caps w:val="false"/>
          <w:smallCaps w:val="false"/>
        </w:rPr>
        <w:t xml:space="preserve"> Multiple, overlapping legal obligations (for example, data-retention rules versus individuals’ erasure rights) can apply to the same assets. Current systems do not provide tamper-evident, jurisdiction-specific proofs that reconcile such conflicts without revealing asset contents.</w:t>
        <w:br/>
      </w:r>
      <w:r>
        <w:rPr>
          <w:rFonts w:cs="Times New Roman" w:ascii="Times New Roman" w:hAnsi="Times New Roman"/>
          <w:b/>
          <w:bCs/>
          <w:caps w:val="false"/>
          <w:smallCaps w:val="false"/>
        </w:rPr>
        <w:t xml:space="preserve">[0008] </w:t>
      </w:r>
      <w:r>
        <w:rPr>
          <w:rFonts w:cs="Times New Roman" w:ascii="Times New Roman" w:hAnsi="Times New Roman"/>
          <w:caps w:val="false"/>
          <w:smallCaps w:val="false"/>
        </w:rPr>
        <w:t xml:space="preserve">   The present invention addresses these deficiencies by combining forward-secure epoch key evolution, per-asset object wrap keys (OWKs), salted commitments that encode transition semantics, epoch- and domain-specific Merkle accumulators with external anchoring, and attested destruction via trusted execution environments (TEEs) or threshold multi-party computation (MPC). These mechanisms together produce immutable receipts proving that specified state transitions occurred at defined epochs without revealing asset contents.</w:t>
      </w:r>
    </w:p>
    <w:p>
      <w:pPr>
        <w:pStyle w:val="BodyText"/>
        <w:spacing w:lineRule="auto" w:line="360"/>
        <w:rPr>
          <w:rStyle w:val="Strong"/>
          <w:rFonts w:ascii="Times New Roman" w:hAnsi="Times New Roman" w:cs="Times New Roman"/>
        </w:rPr>
      </w:pPr>
      <w:r>
        <w:rPr>
          <w:rFonts w:cs="Times New Roman" w:ascii="Times New Roman" w:hAnsi="Times New Roman"/>
        </w:rPr>
      </w:r>
    </w:p>
    <w:p>
      <w:pPr>
        <w:pStyle w:val="BodyText"/>
        <w:spacing w:lineRule="auto" w:line="360"/>
        <w:rPr>
          <w:rFonts w:ascii="Times New Roman" w:hAnsi="Times New Roman" w:cs="Times New Roman"/>
        </w:rPr>
      </w:pPr>
      <w:r>
        <w:rPr>
          <w:rStyle w:val="Strong"/>
          <w:rFonts w:cs="Times New Roman" w:ascii="Times New Roman" w:hAnsi="Times New Roman"/>
        </w:rPr>
        <w:t>Summary of the Invention</w:t>
      </w:r>
      <w:r>
        <w:rPr>
          <w:rFonts w:cs="Times New Roman" w:ascii="Times New Roman" w:hAnsi="Times New Roman"/>
        </w:rPr>
        <w:br/>
      </w:r>
      <w:r>
        <w:rPr>
          <w:rFonts w:cs="Times New Roman" w:ascii="Times New Roman" w:hAnsi="Times New Roman"/>
          <w:b/>
          <w:bCs/>
        </w:rPr>
        <w:t xml:space="preserve">[0009]  </w:t>
      </w:r>
      <w:r>
        <w:rPr>
          <w:rFonts w:cs="Times New Roman" w:ascii="Times New Roman" w:hAnsi="Times New Roman"/>
        </w:rPr>
        <w:t xml:space="preserve">  The invention provides CSTP-Core, a framework for producing audit-verifiable receipts of digital asset lifecycle transitions. Unlike prior systems that rely on operator assertions, provider honesty, or hardware overwrite proofs, CSTP-Core enforces and evidences transitions using cryptographic mechanisms that are independently verifiable and content-opaque.</w:t>
        <w:br/>
      </w:r>
      <w:r>
        <w:rPr>
          <w:rFonts w:cs="Times New Roman" w:ascii="Times New Roman" w:hAnsi="Times New Roman"/>
          <w:b/>
          <w:bCs/>
        </w:rPr>
        <w:t>[00</w:t>
      </w:r>
      <w:r>
        <w:rPr>
          <w:rFonts w:cs="Times New Roman" w:ascii="Times New Roman" w:hAnsi="Times New Roman"/>
          <w:b/>
          <w:bCs/>
        </w:rPr>
        <w:t>09a</w:t>
      </w:r>
      <w:r>
        <w:rPr>
          <w:rFonts w:cs="Times New Roman" w:ascii="Times New Roman" w:hAnsi="Times New Roman"/>
          <w:b/>
          <w:bCs/>
        </w:rPr>
        <w:t xml:space="preserve">] </w:t>
      </w:r>
      <w:r>
        <w:rPr>
          <w:rFonts w:cs="Times New Roman" w:ascii="Times New Roman" w:hAnsi="Times New Roman"/>
        </w:rPr>
        <w:t xml:space="preserve">   A forward-secure key generator derives epoch root keys that evolve unidirectionally, preventing reconstruction of prior keys once destroyed. Per-asset object wrap keys are derived from epoch root keys and bind assets to persistence windows. Transition commitments encode asset identifiers, epochs, and transition types into salted digests, which are inserted into Merkle accumulators whose roots are chained and externally anchored.</w:t>
        <w:br/>
      </w:r>
      <w:r>
        <w:rPr>
          <w:rFonts w:cs="Times New Roman" w:ascii="Times New Roman" w:hAnsi="Times New Roman"/>
          <w:b/>
          <w:bCs/>
        </w:rPr>
        <w:t>[001</w:t>
      </w:r>
      <w:r>
        <w:rPr>
          <w:rFonts w:cs="Times New Roman" w:ascii="Times New Roman" w:hAnsi="Times New Roman"/>
          <w:b/>
          <w:bCs/>
        </w:rPr>
        <w:t>0</w:t>
      </w:r>
      <w:r>
        <w:rPr>
          <w:rFonts w:cs="Times New Roman" w:ascii="Times New Roman" w:hAnsi="Times New Roman"/>
          <w:b/>
          <w:bCs/>
        </w:rPr>
        <w:t xml:space="preserve">] </w:t>
      </w:r>
      <w:r>
        <w:rPr>
          <w:rFonts w:cs="Times New Roman" w:ascii="Times New Roman" w:hAnsi="Times New Roman"/>
        </w:rPr>
        <w:t xml:space="preserve">   Upon expiry, destruction of root keys or wrap keys is enforced and attested through trusted execution environments or threshold multi-party computation. The resulting receipts, which include commitments, Merkle proofs, cumulative chains, and attestations, serve as cryptographic evidence that an asset transitioned from one state to another, such as valid → expired or retained → destroyed.</w:t>
        <w:br/>
      </w:r>
      <w:r>
        <w:rPr>
          <w:rFonts w:cs="Times New Roman" w:ascii="Times New Roman" w:hAnsi="Times New Roman"/>
          <w:b/>
          <w:bCs/>
        </w:rPr>
        <w:t>[001</w:t>
      </w:r>
      <w:r>
        <w:rPr>
          <w:rFonts w:cs="Times New Roman" w:ascii="Times New Roman" w:hAnsi="Times New Roman"/>
          <w:b/>
          <w:bCs/>
        </w:rPr>
        <w:t>1</w:t>
      </w:r>
      <w:r>
        <w:rPr>
          <w:rFonts w:cs="Times New Roman" w:ascii="Times New Roman" w:hAnsi="Times New Roman"/>
          <w:b/>
          <w:bCs/>
        </w:rPr>
        <w:t xml:space="preserve">] </w:t>
      </w:r>
      <w:r>
        <w:rPr>
          <w:rFonts w:cs="Times New Roman" w:ascii="Times New Roman" w:hAnsi="Times New Roman"/>
        </w:rPr>
        <w:t xml:space="preserve">   This approach enables new technical effects, including: Proof of non-existence via destruction receipts; Simultaneous proof of retention in one jurisdiction and destruction in another; Resurrection resistance independent of operator intent; Quantum-safe migration evidence; and  Immutable lifecycle chains.</w:t>
        <w:br/>
      </w:r>
      <w:r>
        <w:rPr>
          <w:rFonts w:cs="Times New Roman" w:ascii="Times New Roman" w:hAnsi="Times New Roman"/>
          <w:b/>
          <w:bCs/>
        </w:rPr>
        <w:t>[001</w:t>
      </w:r>
      <w:r>
        <w:rPr>
          <w:rFonts w:cs="Times New Roman" w:ascii="Times New Roman" w:hAnsi="Times New Roman"/>
          <w:b/>
          <w:bCs/>
        </w:rPr>
        <w:t>2</w:t>
      </w:r>
      <w:r>
        <w:rPr>
          <w:rFonts w:cs="Times New Roman" w:ascii="Times New Roman" w:hAnsi="Times New Roman"/>
          <w:b/>
          <w:bCs/>
        </w:rPr>
        <w:t>]</w:t>
      </w:r>
      <w:r>
        <w:rPr>
          <w:rFonts w:cs="Times New Roman" w:ascii="Times New Roman" w:hAnsi="Times New Roman"/>
        </w:rPr>
        <w:t xml:space="preserve">    By treating transitions as first-class cryptographic events, CSTP-Core establishes a new class of primitives for digital asset lifecycle management, suitable for compliance, audit, and safety-critical infrastructure.</w:t>
      </w:r>
    </w:p>
    <w:p>
      <w:pPr>
        <w:pStyle w:val="BodyText"/>
        <w:spacing w:lineRule="auto" w:line="360"/>
        <w:rPr>
          <w:rFonts w:ascii="Times New Roman" w:hAnsi="Times New Roman" w:cs="Times New Roman"/>
          <w:caps w:val="false"/>
          <w:smallCaps w:val="false"/>
        </w:rPr>
      </w:pPr>
      <w:r>
        <w:rPr>
          <w:rFonts w:cs="Times New Roman" w:ascii="Times New Roman" w:hAnsi="Times New Roman"/>
          <w:caps w:val="false"/>
          <w:smallCaps w:val="false"/>
        </w:rPr>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Brief Description of the Drawings</w:t>
      </w:r>
    </w:p>
    <w:p>
      <w:pPr>
        <w:pStyle w:val="BodyText"/>
        <w:spacing w:lineRule="auto" w:line="360"/>
        <w:rPr/>
      </w:pPr>
      <w:r>
        <w:rPr>
          <w:rStyle w:val="Strong"/>
          <w:rFonts w:cs="Times New Roman" w:ascii="Times New Roman" w:hAnsi="Times New Roman"/>
          <w:caps w:val="false"/>
          <w:smallCaps w:val="false"/>
        </w:rPr>
        <w:t>[0013]    FIG. 1</w:t>
      </w:r>
      <w:r>
        <w:rPr>
          <w:rFonts w:cs="Times New Roman" w:ascii="Times New Roman" w:hAnsi="Times New Roman"/>
          <w:caps w:val="false"/>
          <w:smallCaps w:val="false"/>
        </w:rPr>
        <w:t xml:space="preserve"> is a block diagram of a system architecture implementing cryptographic state transition proofs (CSTP), showing the forward-secure key generator, object wrap keys, commitment construction, Merkle accumulator, and receipt generation.</w:t>
      </w:r>
    </w:p>
    <w:p>
      <w:pPr>
        <w:pStyle w:val="BodyText"/>
        <w:spacing w:lineRule="auto" w:line="360"/>
        <w:rPr/>
      </w:pPr>
      <w:r>
        <w:rPr>
          <w:rStyle w:val="Strong"/>
          <w:rFonts w:cs="Times New Roman" w:ascii="Times New Roman" w:hAnsi="Times New Roman"/>
          <w:caps w:val="false"/>
          <w:smallCaps w:val="false"/>
        </w:rPr>
        <w:t>[0014]    FIG. 2</w:t>
      </w:r>
      <w:r>
        <w:rPr>
          <w:rFonts w:cs="Times New Roman" w:ascii="Times New Roman" w:hAnsi="Times New Roman"/>
          <w:caps w:val="false"/>
          <w:smallCaps w:val="false"/>
        </w:rPr>
        <w:t xml:space="preserve"> is a flow diagram illustrating the lifecycle process of a digital asset, from initialization and encryption through commitment insertion, anchoring, key destruction, and auditor verification.</w:t>
      </w:r>
    </w:p>
    <w:p>
      <w:pPr>
        <w:pStyle w:val="BodyText"/>
        <w:spacing w:lineRule="auto" w:line="360"/>
        <w:rPr/>
      </w:pPr>
      <w:r>
        <w:rPr>
          <w:rStyle w:val="Strong"/>
          <w:rFonts w:cs="Times New Roman" w:ascii="Times New Roman" w:hAnsi="Times New Roman"/>
          <w:caps w:val="false"/>
          <w:smallCaps w:val="false"/>
        </w:rPr>
        <w:t>[0015]    FIG. 3</w:t>
      </w:r>
      <w:r>
        <w:rPr>
          <w:rFonts w:cs="Times New Roman" w:ascii="Times New Roman" w:hAnsi="Times New Roman"/>
          <w:caps w:val="false"/>
          <w:smallCaps w:val="false"/>
        </w:rPr>
        <w:t xml:space="preserve"> is a schematic diagram of a salted commitment construction, depicting how asset identifiers, salts, epochs, and transition types are combined and hashed.</w:t>
      </w:r>
    </w:p>
    <w:p>
      <w:pPr>
        <w:pStyle w:val="BodyText"/>
        <w:spacing w:lineRule="auto" w:line="360"/>
        <w:rPr/>
      </w:pPr>
      <w:r>
        <w:rPr>
          <w:rStyle w:val="Strong"/>
          <w:rFonts w:cs="Times New Roman" w:ascii="Times New Roman" w:hAnsi="Times New Roman"/>
          <w:caps w:val="false"/>
          <w:smallCaps w:val="false"/>
        </w:rPr>
        <w:t>[0016]    FIG. 4</w:t>
      </w:r>
      <w:r>
        <w:rPr>
          <w:rFonts w:cs="Times New Roman" w:ascii="Times New Roman" w:hAnsi="Times New Roman"/>
          <w:caps w:val="false"/>
          <w:smallCaps w:val="false"/>
        </w:rPr>
        <w:t xml:space="preserve"> is a diagram of a Merkle accumulator and associated proof path, showing verification of a commitment against the Merkle root.</w:t>
      </w:r>
    </w:p>
    <w:p>
      <w:pPr>
        <w:pStyle w:val="BodyText"/>
        <w:spacing w:lineRule="auto" w:line="360"/>
        <w:rPr/>
      </w:pPr>
      <w:r>
        <w:rPr>
          <w:rStyle w:val="Strong"/>
          <w:rFonts w:cs="Times New Roman" w:ascii="Times New Roman" w:hAnsi="Times New Roman"/>
          <w:caps w:val="false"/>
          <w:smallCaps w:val="false"/>
        </w:rPr>
        <w:t>[0017]    FIG. 5</w:t>
      </w:r>
      <w:r>
        <w:rPr>
          <w:rFonts w:cs="Times New Roman" w:ascii="Times New Roman" w:hAnsi="Times New Roman"/>
          <w:caps w:val="false"/>
          <w:smallCaps w:val="false"/>
        </w:rPr>
        <w:t xml:space="preserve"> is a diagram of a cumulative root chain, illustrating successive Merkle roots linked together and periodically anchored to external transparency services.</w:t>
      </w:r>
    </w:p>
    <w:p>
      <w:pPr>
        <w:pStyle w:val="BodyText"/>
        <w:spacing w:lineRule="auto" w:line="360"/>
        <w:rPr/>
      </w:pPr>
      <w:r>
        <w:rPr>
          <w:rStyle w:val="Strong"/>
          <w:rFonts w:cs="Times New Roman" w:ascii="Times New Roman" w:hAnsi="Times New Roman"/>
          <w:caps w:val="false"/>
          <w:smallCaps w:val="false"/>
        </w:rPr>
        <w:t>[0018]    FIG. 6</w:t>
      </w:r>
      <w:r>
        <w:rPr>
          <w:rFonts w:cs="Times New Roman" w:ascii="Times New Roman" w:hAnsi="Times New Roman"/>
          <w:caps w:val="false"/>
          <w:smallCaps w:val="false"/>
        </w:rPr>
        <w:t xml:space="preserve"> is a structural diagram of a transition receipt, showing its constituent fields including the commitment, Merkle path, Merkle root, cumulative root chain reference, and optional attestations.</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Detailed Description of the Invention</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 xml:space="preserve">[0019]    </w:t>
      </w:r>
      <w:r>
        <w:rPr>
          <w:rFonts w:cs="Times New Roman" w:ascii="Times New Roman" w:hAnsi="Times New Roman"/>
          <w:caps w:val="false"/>
          <w:smallCaps w:val="false"/>
        </w:rPr>
        <w:t>As used herein, “CSTP” refers to Cryptographic State Transition Proofs, a family of systems and methods for representing digital asset lifecycle events as cryptographically verifiable states. The present application describes the Core, which defines the foundational mechanisms for generating, chaining, and anchoring state transition proofs.</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Relationship to Standards (Cryptoperiods and Extensions)</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 xml:space="preserve">[0020]  </w:t>
      </w:r>
      <w:r>
        <w:rPr>
          <w:rFonts w:cs="Times New Roman" w:ascii="Times New Roman" w:hAnsi="Times New Roman"/>
          <w:caps w:val="false"/>
          <w:smallCaps w:val="false"/>
        </w:rPr>
        <w:t xml:space="preserve">  The invention is consistent with, and extends, the established concept of a cryptoperiod as described in NIST SP 800-57 and related ISO/IEC standards. A cryptoperiod prescribes the maximum operational lifetime of a cryptographic key. The present invention generalizes this notion into cryptographic state transitions and provides verifiable evidence tied to those transitions:</w:t>
      </w:r>
    </w:p>
    <w:p>
      <w:pPr>
        <w:pStyle w:val="BodyText"/>
        <w:spacing w:lineRule="auto" w:line="360"/>
        <w:rPr/>
      </w:pPr>
      <w:r>
        <w:rPr>
          <w:rStyle w:val="Strong"/>
          <w:rFonts w:cs="Times New Roman" w:ascii="Times New Roman" w:hAnsi="Times New Roman"/>
          <w:caps w:val="false"/>
          <w:smallCaps w:val="false"/>
        </w:rPr>
        <w:t>[0021]    Epochs.</w:t>
      </w:r>
      <w:r>
        <w:rPr>
          <w:rFonts w:cs="Times New Roman" w:ascii="Times New Roman" w:hAnsi="Times New Roman"/>
          <w:caps w:val="false"/>
          <w:smallCaps w:val="false"/>
        </w:rPr>
        <w:t xml:space="preserve"> Globally synchronized or otherwise agreed time intervals that structure transition events. Epochs may be as short as milliseconds (e.g., in high-frequency finance) or as long as multiple years (e.g., archival retention).</w:t>
      </w:r>
    </w:p>
    <w:p>
      <w:pPr>
        <w:pStyle w:val="BodyText"/>
        <w:spacing w:lineRule="auto" w:line="360"/>
        <w:rPr/>
      </w:pPr>
      <w:r>
        <w:rPr>
          <w:rStyle w:val="Strong"/>
          <w:rFonts w:cs="Times New Roman" w:ascii="Times New Roman" w:hAnsi="Times New Roman"/>
          <w:caps w:val="false"/>
          <w:smallCaps w:val="false"/>
        </w:rPr>
        <w:t>[0022]    Persistence windows.</w:t>
      </w:r>
      <w:r>
        <w:rPr>
          <w:rFonts w:cs="Times New Roman" w:ascii="Times New Roman" w:hAnsi="Times New Roman"/>
          <w:caps w:val="false"/>
          <w:smallCaps w:val="false"/>
        </w:rPr>
        <w:t xml:space="preserve"> Generalized lifetimes for arbitrary digital assets, measured in epochs.</w:t>
      </w:r>
    </w:p>
    <w:p>
      <w:pPr>
        <w:pStyle w:val="BodyText"/>
        <w:spacing w:lineRule="auto" w:line="360"/>
        <w:rPr/>
      </w:pPr>
      <w:r>
        <w:rPr>
          <w:rStyle w:val="Strong"/>
          <w:rFonts w:cs="Times New Roman" w:ascii="Times New Roman" w:hAnsi="Times New Roman"/>
          <w:caps w:val="false"/>
          <w:smallCaps w:val="false"/>
        </w:rPr>
        <w:t>[0023]    Expiry windows.</w:t>
      </w:r>
      <w:r>
        <w:rPr>
          <w:rFonts w:cs="Times New Roman" w:ascii="Times New Roman" w:hAnsi="Times New Roman"/>
          <w:caps w:val="false"/>
          <w:smallCaps w:val="false"/>
        </w:rPr>
        <w:t xml:space="preserve"> Specific epoch boundaries at which assets must transition to a new state.</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 xml:space="preserve">[0024]    </w:t>
      </w:r>
      <w:r>
        <w:rPr>
          <w:rFonts w:cs="Times New Roman" w:ascii="Times New Roman" w:hAnsi="Times New Roman"/>
          <w:caps w:val="false"/>
          <w:smallCaps w:val="false"/>
        </w:rPr>
        <w:t>Critically, CSTP binds the end of a persistence window to a cryptographic proof of transition. Each transition generates a receipt anchored in hash-chained Merkle structures, so auditors can verify that a transition (e.g., valid → expired, retained → destroyed, or quantum-vulnerable → quantum-safe) occurred at a specified epoch without requiring access to the asset contents. This preserves the security rationale of cryptoperiods while making lifecycle management auditable, tamper-evident, and content-opaque.</w:t>
      </w:r>
    </w:p>
    <w:p>
      <w:pPr>
        <w:pStyle w:val="BodyText"/>
        <w:spacing w:lineRule="auto" w:line="360"/>
        <w:rPr/>
      </w:pPr>
      <w:r>
        <w:rPr>
          <w:rFonts w:cs="Times New Roman" w:ascii="Times New Roman" w:hAnsi="Times New Roman"/>
          <w:b/>
          <w:bCs/>
          <w:caps w:val="false"/>
          <w:smallCaps w:val="false"/>
        </w:rPr>
        <w:t xml:space="preserve">[0025]    System Overview (FIG. 1).  </w:t>
      </w:r>
      <w:r>
        <w:rPr>
          <w:rFonts w:cs="Times New Roman" w:ascii="Times New Roman" w:hAnsi="Times New Roman"/>
          <w:caps w:val="false"/>
          <w:smallCaps w:val="false"/>
        </w:rPr>
        <w:t xml:space="preserve">The following description provides illustrative embodiments of  </w:t>
      </w:r>
      <w:r>
        <w:rPr>
          <w:rStyle w:val="Strong"/>
          <w:rFonts w:cs="Times New Roman" w:ascii="Times New Roman" w:hAnsi="Times New Roman"/>
          <w:b w:val="false"/>
          <w:bCs w:val="false"/>
          <w:caps w:val="false"/>
          <w:smallCaps w:val="false"/>
        </w:rPr>
        <w:t>CSTP – Core</w:t>
      </w:r>
      <w:r>
        <w:rPr>
          <w:rFonts w:cs="Times New Roman" w:ascii="Times New Roman" w:hAnsi="Times New Roman"/>
          <w:caps w:val="false"/>
          <w:smallCaps w:val="false"/>
        </w:rPr>
        <w:t>. These embodiments are not limiting; variations may be made without departing from the scope of the claims.</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 xml:space="preserve">[0026]    </w:t>
      </w:r>
      <w:r>
        <w:rPr>
          <w:rFonts w:cs="Times New Roman" w:ascii="Times New Roman" w:hAnsi="Times New Roman"/>
          <w:caps w:val="false"/>
          <w:smallCaps w:val="false"/>
        </w:rPr>
        <w:t>In one embodiment, the CSTP - Core system comprises:</w:t>
      </w:r>
    </w:p>
    <w:p>
      <w:pPr>
        <w:pStyle w:val="BodyText"/>
        <w:spacing w:lineRule="auto" w:line="360"/>
        <w:rPr/>
      </w:pPr>
      <w:r>
        <w:rPr>
          <w:rStyle w:val="Strong"/>
          <w:rFonts w:cs="Times New Roman" w:ascii="Times New Roman" w:hAnsi="Times New Roman"/>
          <w:caps w:val="false"/>
          <w:smallCaps w:val="false"/>
        </w:rPr>
        <w:t>[0027]    Forward-Secure Key Generator.</w:t>
      </w:r>
      <w:r>
        <w:rPr>
          <w:rFonts w:cs="Times New Roman" w:ascii="Times New Roman" w:hAnsi="Times New Roman"/>
          <w:b/>
          <w:bCs/>
          <w:caps w:val="false"/>
          <w:smallCaps w:val="false"/>
        </w:rPr>
        <w:t xml:space="preserve"> </w:t>
      </w:r>
      <w:r>
        <w:rPr>
          <w:rFonts w:cs="Times New Roman" w:ascii="Times New Roman" w:hAnsi="Times New Roman"/>
          <w:caps w:val="false"/>
          <w:smallCaps w:val="false"/>
        </w:rPr>
        <w:t xml:space="preserve">A module that derives an </w:t>
      </w:r>
      <w:r>
        <w:rPr>
          <w:rStyle w:val="Emphasis"/>
          <w:rFonts w:cs="Times New Roman" w:ascii="Times New Roman" w:hAnsi="Times New Roman"/>
          <w:caps w:val="false"/>
          <w:smallCaps w:val="false"/>
        </w:rPr>
        <w:t>epoch root key (ERK)</w:t>
      </w:r>
      <w:r>
        <w:rPr>
          <w:rFonts w:cs="Times New Roman" w:ascii="Times New Roman" w:hAnsi="Times New Roman"/>
          <w:caps w:val="false"/>
          <w:smallCaps w:val="false"/>
        </w:rPr>
        <w:t xml:space="preserve"> for each time epoch. Each ERK is computed as a one-way function of the preceding ERK, for example:</w:t>
      </w:r>
    </w:p>
    <w:p>
      <w:pPr>
        <w:pStyle w:val="BodyText"/>
        <w:spacing w:lineRule="auto" w:line="360"/>
        <w:rPr>
          <w:rFonts w:ascii="Times New Roman" w:hAnsi="Times New Roman"/>
          <w:caps w:val="false"/>
          <w:smallCaps w:val="false"/>
        </w:rPr>
      </w:pPr>
      <w:r>
        <w:rPr>
          <w:rFonts w:cs="Times New Roman" w:ascii="Times New Roman" w:hAnsi="Times New Roman"/>
          <w:caps w:val="false"/>
          <w:smallCaps w:val="false"/>
        </w:rPr>
        <w:t>ERK</w:t>
      </w:r>
      <w:r>
        <w:rPr>
          <w:rFonts w:cs="Times New Roman" w:ascii="Times New Roman" w:hAnsi="Times New Roman"/>
          <w:i/>
          <w:iCs/>
          <w:caps w:val="false"/>
          <w:smallCaps w:val="false"/>
          <w:vertAlign w:val="subscript"/>
        </w:rPr>
        <w:t>i</w:t>
      </w:r>
      <w:r>
        <w:rPr>
          <w:rFonts w:cs="Times New Roman" w:ascii="Times New Roman" w:hAnsi="Times New Roman"/>
          <w:caps w:val="false"/>
          <w:smallCaps w:val="false"/>
          <w:vertAlign w:val="subscript"/>
        </w:rPr>
        <w:t>+1</w:t>
      </w:r>
      <w:r>
        <w:rPr>
          <w:rFonts w:cs="Times New Roman" w:ascii="Times New Roman" w:hAnsi="Times New Roman"/>
          <w:caps w:val="false"/>
          <w:smallCaps w:val="false"/>
        </w:rPr>
        <w:t>​=H(ERK</w:t>
      </w:r>
      <w:r>
        <w:rPr>
          <w:rFonts w:cs="Times New Roman" w:ascii="Times New Roman" w:hAnsi="Times New Roman"/>
          <w:i/>
          <w:iCs/>
          <w:caps w:val="false"/>
          <w:smallCaps w:val="false"/>
          <w:vertAlign w:val="subscript"/>
        </w:rPr>
        <w:t>i​</w:t>
      </w:r>
      <w:r>
        <w:rPr>
          <w:rFonts w:cs="Times New Roman" w:ascii="Times New Roman" w:hAnsi="Times New Roman"/>
          <w:caps w:val="false"/>
          <w:smallCaps w:val="false"/>
        </w:rPr>
        <w:t xml:space="preserve">) </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 xml:space="preserve">[0028] </w:t>
      </w:r>
      <w:r>
        <w:rPr>
          <w:rFonts w:cs="Times New Roman" w:ascii="Times New Roman" w:hAnsi="Times New Roman"/>
          <w:caps w:val="false"/>
          <w:smallCaps w:val="false"/>
        </w:rPr>
        <w:t xml:space="preserve">   Once an ERK is destroyed, all wrap keys derived from it become unrecoverable, providing cryptographic irreversibility.</w:t>
      </w:r>
    </w:p>
    <w:p>
      <w:pPr>
        <w:pStyle w:val="BodyText"/>
        <w:spacing w:lineRule="auto" w:line="360"/>
        <w:rPr/>
      </w:pPr>
      <w:r>
        <w:rPr>
          <w:rFonts w:cs="Times New Roman" w:ascii="Times New Roman" w:hAnsi="Times New Roman"/>
          <w:b/>
          <w:bCs/>
          <w:caps w:val="false"/>
          <w:smallCaps w:val="false"/>
        </w:rPr>
        <w:t>[0029]</w:t>
      </w:r>
      <w:r>
        <w:rPr>
          <w:rFonts w:cs="Times New Roman" w:ascii="Times New Roman" w:hAnsi="Times New Roman"/>
          <w:caps w:val="false"/>
          <w:smallCaps w:val="false"/>
        </w:rPr>
        <w:t xml:space="preserve">    </w:t>
      </w:r>
      <w:r>
        <w:rPr>
          <w:rStyle w:val="Strong"/>
          <w:rFonts w:cs="Times New Roman" w:ascii="Times New Roman" w:hAnsi="Times New Roman"/>
          <w:caps w:val="false"/>
          <w:smallCaps w:val="false"/>
        </w:rPr>
        <w:t>Object Wrap Key (OWK) Derivation Engine.</w:t>
      </w:r>
      <w:r>
        <w:rPr>
          <w:rFonts w:cs="Times New Roman" w:ascii="Times New Roman" w:hAnsi="Times New Roman"/>
          <w:b/>
          <w:bCs/>
          <w:caps w:val="false"/>
          <w:smallCaps w:val="false"/>
        </w:rPr>
        <w:t xml:space="preserve"> </w:t>
      </w:r>
      <w:r>
        <w:rPr>
          <w:rFonts w:cs="Times New Roman" w:ascii="Times New Roman" w:hAnsi="Times New Roman"/>
          <w:caps w:val="false"/>
          <w:smallCaps w:val="false"/>
        </w:rPr>
        <w:t>For each digital asset, an OWK is derived from the current ERK using a key derivation function (KDF). OWKs are used to encrypt asset encryption keys or metadata, binding asset access to the persistence window.</w:t>
      </w:r>
    </w:p>
    <w:p>
      <w:pPr>
        <w:pStyle w:val="BodyText"/>
        <w:spacing w:lineRule="auto" w:line="360"/>
        <w:rPr/>
      </w:pPr>
      <w:r>
        <w:rPr>
          <w:rFonts w:cs="Times New Roman" w:ascii="Times New Roman" w:hAnsi="Times New Roman"/>
          <w:b/>
          <w:bCs/>
          <w:caps w:val="false"/>
          <w:smallCaps w:val="false"/>
        </w:rPr>
        <w:t>[00</w:t>
      </w:r>
      <w:r>
        <w:rPr>
          <w:rFonts w:cs="Times New Roman" w:ascii="Times New Roman" w:hAnsi="Times New Roman"/>
          <w:b/>
          <w:bCs/>
          <w:caps w:val="false"/>
          <w:smallCaps w:val="false"/>
        </w:rPr>
        <w:t>30</w:t>
      </w:r>
      <w:r>
        <w:rPr>
          <w:rFonts w:cs="Times New Roman" w:ascii="Times New Roman" w:hAnsi="Times New Roman"/>
          <w:b/>
          <w:bCs/>
          <w:caps w:val="false"/>
          <w:smallCaps w:val="false"/>
        </w:rPr>
        <w:t xml:space="preserve">]   </w:t>
      </w:r>
      <w:r>
        <w:rPr>
          <w:rFonts w:cs="Times New Roman" w:ascii="Times New Roman" w:hAnsi="Times New Roman"/>
          <w:caps w:val="false"/>
          <w:smallCaps w:val="false"/>
        </w:rPr>
        <w:t xml:space="preserve"> In one embodiment, an object wrap key (OWK) for asset </w:t>
      </w:r>
      <w:r>
        <w:rPr>
          <w:rStyle w:val="Emphasis"/>
          <w:rFonts w:cs="Times New Roman" w:ascii="Times New Roman" w:hAnsi="Times New Roman"/>
          <w:caps w:val="false"/>
          <w:smallCaps w:val="false"/>
        </w:rPr>
        <w:t>A</w:t>
      </w:r>
      <w:r>
        <w:rPr>
          <w:rFonts w:cs="Times New Roman" w:ascii="Times New Roman" w:hAnsi="Times New Roman"/>
          <w:caps w:val="false"/>
          <w:smallCaps w:val="false"/>
        </w:rPr>
        <w:t xml:space="preserve"> in epoch </w:t>
      </w:r>
      <w:r>
        <w:rPr>
          <w:rStyle w:val="Emphasis"/>
          <w:rFonts w:cs="Times New Roman" w:ascii="Times New Roman" w:hAnsi="Times New Roman"/>
          <w:caps w:val="false"/>
          <w:smallCaps w:val="false"/>
        </w:rPr>
        <w:t>i</w:t>
      </w:r>
      <w:r>
        <w:rPr>
          <w:rFonts w:cs="Times New Roman" w:ascii="Times New Roman" w:hAnsi="Times New Roman"/>
          <w:caps w:val="false"/>
          <w:smallCaps w:val="false"/>
        </w:rPr>
        <w:t xml:space="preserve"> is derived using the HMAC-based key derivation function (HKDF, RFC 5869) as follows:  OWK_A,i = HKDF(ERK_i, info = asset_id </w:t>
      </w:r>
      <w:r>
        <w:rPr>
          <w:rFonts w:cs="Cambria Math" w:ascii="Times New Roman" w:hAnsi="Times New Roman"/>
          <w:caps w:val="false"/>
          <w:smallCaps w:val="false"/>
        </w:rPr>
        <w:t>|</w:t>
      </w:r>
      <w:r>
        <w:rPr>
          <w:rFonts w:cs="Times New Roman" w:ascii="Times New Roman" w:hAnsi="Times New Roman"/>
          <w:caps w:val="false"/>
          <w:smallCaps w:val="false"/>
        </w:rPr>
        <w:t xml:space="preserve">| transition_type </w:t>
      </w:r>
      <w:r>
        <w:rPr>
          <w:rFonts w:cs="Cambria Math" w:ascii="Times New Roman" w:hAnsi="Times New Roman"/>
          <w:caps w:val="false"/>
          <w:smallCaps w:val="false"/>
        </w:rPr>
        <w:t>|</w:t>
      </w:r>
      <w:r>
        <w:rPr>
          <w:rFonts w:cs="Times New Roman" w:ascii="Times New Roman" w:hAnsi="Times New Roman"/>
          <w:caps w:val="false"/>
          <w:smallCaps w:val="false"/>
        </w:rPr>
        <w:t xml:space="preserve">| jurisdiction </w:t>
      </w:r>
      <w:r>
        <w:rPr>
          <w:rFonts w:cs="Cambria Math" w:ascii="Times New Roman" w:hAnsi="Times New Roman"/>
          <w:caps w:val="false"/>
          <w:smallCaps w:val="false"/>
        </w:rPr>
        <w:t>|</w:t>
      </w:r>
      <w:r>
        <w:rPr>
          <w:rFonts w:cs="Times New Roman" w:ascii="Times New Roman" w:hAnsi="Times New Roman"/>
          <w:caps w:val="false"/>
          <w:smallCaps w:val="false"/>
        </w:rPr>
        <w:t>| persistence_window, salt = salt_A).</w:t>
        <w:br/>
      </w:r>
      <w:r>
        <w:rPr>
          <w:rFonts w:cs="Times New Roman" w:ascii="Times New Roman" w:hAnsi="Times New Roman"/>
          <w:b/>
          <w:bCs/>
          <w:caps w:val="false"/>
          <w:smallCaps w:val="false"/>
        </w:rPr>
        <w:t>[00</w:t>
      </w:r>
      <w:r>
        <w:rPr>
          <w:rFonts w:cs="Times New Roman" w:ascii="Times New Roman" w:hAnsi="Times New Roman"/>
          <w:b/>
          <w:bCs/>
          <w:caps w:val="false"/>
          <w:smallCaps w:val="false"/>
        </w:rPr>
        <w:t>31</w:t>
      </w:r>
      <w:r>
        <w:rPr>
          <w:rFonts w:cs="Times New Roman" w:ascii="Times New Roman" w:hAnsi="Times New Roman"/>
          <w:b/>
          <w:bCs/>
          <w:caps w:val="false"/>
          <w:smallCaps w:val="false"/>
        </w:rPr>
        <w:t xml:space="preserve">]    </w:t>
      </w:r>
      <w:r>
        <w:rPr>
          <w:rFonts w:cs="Times New Roman" w:ascii="Times New Roman" w:hAnsi="Times New Roman"/>
          <w:caps w:val="false"/>
          <w:smallCaps w:val="false"/>
        </w:rPr>
        <w:t xml:space="preserve">Here, ERK_i is the current epoch root key, </w:t>
      </w:r>
      <w:r>
        <w:rPr>
          <w:rStyle w:val="SourceText"/>
          <w:rFonts w:cs="Times New Roman" w:ascii="Times New Roman" w:hAnsi="Times New Roman"/>
          <w:caps w:val="false"/>
          <w:smallCaps w:val="false"/>
        </w:rPr>
        <w:t>asset_id</w:t>
      </w:r>
      <w:r>
        <w:rPr>
          <w:rFonts w:cs="Times New Roman" w:ascii="Times New Roman" w:hAnsi="Times New Roman"/>
          <w:caps w:val="false"/>
          <w:smallCaps w:val="false"/>
        </w:rPr>
        <w:t xml:space="preserve"> uniquely identifies the protected asset, </w:t>
      </w:r>
      <w:r>
        <w:rPr>
          <w:rStyle w:val="SourceText"/>
          <w:rFonts w:cs="Times New Roman" w:ascii="Times New Roman" w:hAnsi="Times New Roman"/>
          <w:caps w:val="false"/>
          <w:smallCaps w:val="false"/>
        </w:rPr>
        <w:t>transition_type</w:t>
      </w:r>
      <w:r>
        <w:rPr>
          <w:rFonts w:cs="Times New Roman" w:ascii="Times New Roman" w:hAnsi="Times New Roman"/>
          <w:caps w:val="false"/>
          <w:smallCaps w:val="false"/>
        </w:rPr>
        <w:t xml:space="preserve"> encodes the lifecycle event (e.g., valid → expired, retained → destroyed), </w:t>
      </w:r>
      <w:r>
        <w:rPr>
          <w:rStyle w:val="SourceText"/>
          <w:rFonts w:cs="Times New Roman" w:ascii="Times New Roman" w:hAnsi="Times New Roman"/>
          <w:caps w:val="false"/>
          <w:smallCaps w:val="false"/>
        </w:rPr>
        <w:t>jurisdiction</w:t>
      </w:r>
      <w:r>
        <w:rPr>
          <w:rFonts w:cs="Times New Roman" w:ascii="Times New Roman" w:hAnsi="Times New Roman"/>
          <w:caps w:val="false"/>
          <w:smallCaps w:val="false"/>
        </w:rPr>
        <w:t xml:space="preserve"> provides regulatory scoping, and </w:t>
      </w:r>
      <w:r>
        <w:rPr>
          <w:rStyle w:val="SourceText"/>
          <w:rFonts w:cs="Times New Roman" w:ascii="Times New Roman" w:hAnsi="Times New Roman"/>
          <w:caps w:val="false"/>
          <w:smallCaps w:val="false"/>
        </w:rPr>
        <w:t>persistence_window</w:t>
      </w:r>
      <w:r>
        <w:rPr>
          <w:rFonts w:cs="Times New Roman" w:ascii="Times New Roman" w:hAnsi="Times New Roman"/>
          <w:caps w:val="false"/>
          <w:smallCaps w:val="false"/>
        </w:rPr>
        <w:t xml:space="preserve"> encodes the assigned lifetime. The per-asset salt (salt_A) prevents cross-asset correlation and guarantees uniqueness even when identical inputs recur. This derivation path cryptographically binds each OWK to its asset, jurisdiction, and transition semantics, ensuring that an OWK cannot be reused outside its designated persistence window and that destruction of ERK_i renders all derived OWKs irrecoverable.</w:t>
      </w:r>
    </w:p>
    <w:p>
      <w:pPr>
        <w:pStyle w:val="BodyText"/>
        <w:spacing w:lineRule="auto" w:line="360"/>
        <w:rPr/>
      </w:pPr>
      <w:r>
        <w:rPr>
          <w:rStyle w:val="Strong"/>
          <w:rFonts w:cs="Times New Roman" w:ascii="Times New Roman" w:hAnsi="Times New Roman"/>
          <w:caps w:val="false"/>
          <w:smallCaps w:val="false"/>
        </w:rPr>
        <w:t>[003</w:t>
      </w:r>
      <w:r>
        <w:rPr>
          <w:rStyle w:val="Strong"/>
          <w:rFonts w:cs="Times New Roman" w:ascii="Times New Roman" w:hAnsi="Times New Roman"/>
          <w:caps w:val="false"/>
          <w:smallCaps w:val="false"/>
        </w:rPr>
        <w:t>2</w:t>
      </w:r>
      <w:r>
        <w:rPr>
          <w:rStyle w:val="Strong"/>
          <w:rFonts w:cs="Times New Roman" w:ascii="Times New Roman" w:hAnsi="Times New Roman"/>
          <w:caps w:val="false"/>
          <w:smallCaps w:val="false"/>
        </w:rPr>
        <w:t>]    Commitment Constructor.</w:t>
      </w:r>
      <w:r>
        <w:rPr>
          <w:rFonts w:cs="Times New Roman" w:ascii="Times New Roman" w:hAnsi="Times New Roman"/>
          <w:b/>
          <w:bCs/>
          <w:caps w:val="false"/>
          <w:smallCaps w:val="false"/>
        </w:rPr>
        <w:t xml:space="preserve"> </w:t>
      </w:r>
      <w:r>
        <w:rPr>
          <w:rFonts w:cs="Times New Roman" w:ascii="Times New Roman" w:hAnsi="Times New Roman"/>
          <w:caps w:val="false"/>
          <w:smallCaps w:val="false"/>
        </w:rPr>
        <w:t xml:space="preserve">Computes commitments of the form:  C=H(asset_id </w:t>
      </w:r>
      <w:r>
        <w:rPr>
          <w:rFonts w:cs="Times New Roman" w:ascii="Times New Roman" w:hAnsi="Times New Roman"/>
          <w:caps w:val="false"/>
          <w:smallCaps w:val="false"/>
        </w:rPr>
        <w:t xml:space="preserve">|| </w:t>
      </w:r>
      <w:r>
        <w:rPr>
          <w:rFonts w:cs="Times New Roman" w:ascii="Times New Roman" w:hAnsi="Times New Roman"/>
          <w:caps w:val="false"/>
          <w:smallCaps w:val="false"/>
        </w:rPr>
        <w:t xml:space="preserve">salt </w:t>
      </w:r>
      <w:r>
        <w:rPr>
          <w:rFonts w:cs="Times New Roman" w:ascii="Times New Roman" w:hAnsi="Times New Roman"/>
          <w:caps w:val="false"/>
          <w:smallCaps w:val="false"/>
        </w:rPr>
        <w:t xml:space="preserve">|| </w:t>
      </w:r>
      <w:r>
        <w:rPr>
          <w:rFonts w:cs="Times New Roman" w:ascii="Times New Roman" w:hAnsi="Times New Roman"/>
          <w:caps w:val="false"/>
          <w:smallCaps w:val="false"/>
        </w:rPr>
        <w:t xml:space="preserve"> epoch </w:t>
      </w:r>
      <w:r>
        <w:rPr>
          <w:rFonts w:cs="Times New Roman" w:ascii="Times New Roman" w:hAnsi="Times New Roman"/>
          <w:caps w:val="false"/>
          <w:smallCaps w:val="false"/>
        </w:rPr>
        <w:t xml:space="preserve">|| </w:t>
      </w:r>
      <w:r>
        <w:rPr>
          <w:rFonts w:cs="Times New Roman" w:ascii="Times New Roman" w:hAnsi="Times New Roman"/>
          <w:caps w:val="false"/>
          <w:smallCaps w:val="false"/>
        </w:rPr>
        <w:t xml:space="preserve">transition_type) </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[003</w:t>
      </w:r>
      <w:r>
        <w:rPr>
          <w:rFonts w:cs="Times New Roman" w:ascii="Times New Roman" w:hAnsi="Times New Roman"/>
          <w:b/>
          <w:bCs/>
          <w:caps w:val="false"/>
          <w:smallCaps w:val="false"/>
        </w:rPr>
        <w:t>3</w:t>
      </w:r>
      <w:r>
        <w:rPr>
          <w:rFonts w:cs="Times New Roman" w:ascii="Times New Roman" w:hAnsi="Times New Roman"/>
          <w:b/>
          <w:bCs/>
          <w:caps w:val="false"/>
          <w:smallCaps w:val="false"/>
        </w:rPr>
        <w:t xml:space="preserve">]    </w:t>
      </w:r>
      <w:r>
        <w:rPr>
          <w:rFonts w:cs="Times New Roman" w:ascii="Times New Roman" w:hAnsi="Times New Roman"/>
          <w:caps w:val="false"/>
          <w:smallCaps w:val="false"/>
        </w:rPr>
        <w:t>Commitments are collision-resistant, hide asset identity, and prove that a specified transition type occurred at a defined epoch.</w:t>
      </w:r>
    </w:p>
    <w:p>
      <w:pPr>
        <w:pStyle w:val="BodyText"/>
        <w:spacing w:lineRule="auto" w:line="360"/>
        <w:rPr/>
      </w:pPr>
      <w:r>
        <w:rPr>
          <w:rStyle w:val="Strong"/>
          <w:rFonts w:cs="Times New Roman" w:ascii="Times New Roman" w:hAnsi="Times New Roman"/>
          <w:caps w:val="false"/>
          <w:smallCaps w:val="false"/>
        </w:rPr>
        <w:t>[003</w:t>
      </w:r>
      <w:r>
        <w:rPr>
          <w:rStyle w:val="Strong"/>
          <w:rFonts w:cs="Times New Roman" w:ascii="Times New Roman" w:hAnsi="Times New Roman"/>
          <w:caps w:val="false"/>
          <w:smallCaps w:val="false"/>
        </w:rPr>
        <w:t>4</w:t>
      </w:r>
      <w:r>
        <w:rPr>
          <w:rStyle w:val="Strong"/>
          <w:rFonts w:cs="Times New Roman" w:ascii="Times New Roman" w:hAnsi="Times New Roman"/>
          <w:caps w:val="false"/>
          <w:smallCaps w:val="false"/>
        </w:rPr>
        <w:t>]    Merkle Accumulator.</w:t>
      </w:r>
      <w:r>
        <w:rPr>
          <w:rFonts w:cs="Times New Roman" w:ascii="Times New Roman" w:hAnsi="Times New Roman"/>
          <w:caps w:val="false"/>
          <w:smallCaps w:val="false"/>
        </w:rPr>
        <w:t xml:space="preserve"> A tamper-evident tree structure into which commitments are inserted. The accumulator produces an epoch-root hash that can be externally anchored.</w:t>
      </w:r>
    </w:p>
    <w:p>
      <w:pPr>
        <w:pStyle w:val="BodyText"/>
        <w:spacing w:lineRule="auto" w:line="360"/>
        <w:rPr/>
      </w:pPr>
      <w:r>
        <w:rPr>
          <w:rStyle w:val="Strong"/>
          <w:rFonts w:cs="Times New Roman" w:ascii="Times New Roman" w:hAnsi="Times New Roman"/>
          <w:caps w:val="false"/>
          <w:smallCaps w:val="false"/>
        </w:rPr>
        <w:t>[003</w:t>
      </w:r>
      <w:r>
        <w:rPr>
          <w:rStyle w:val="Strong"/>
          <w:rFonts w:cs="Times New Roman" w:ascii="Times New Roman" w:hAnsi="Times New Roman"/>
          <w:caps w:val="false"/>
          <w:smallCaps w:val="false"/>
        </w:rPr>
        <w:t>5</w:t>
      </w:r>
      <w:r>
        <w:rPr>
          <w:rStyle w:val="Strong"/>
          <w:rFonts w:cs="Times New Roman" w:ascii="Times New Roman" w:hAnsi="Times New Roman"/>
          <w:caps w:val="false"/>
          <w:smallCaps w:val="false"/>
        </w:rPr>
        <w:t>]    Receipt Generator.</w:t>
      </w:r>
      <w:r>
        <w:rPr>
          <w:rFonts w:cs="Times New Roman" w:ascii="Times New Roman" w:hAnsi="Times New Roman"/>
          <w:b/>
          <w:bCs/>
          <w:caps w:val="false"/>
          <w:smallCaps w:val="false"/>
        </w:rPr>
        <w:t xml:space="preserve"> </w:t>
      </w:r>
      <w:r>
        <w:rPr>
          <w:rFonts w:cs="Times New Roman" w:ascii="Times New Roman" w:hAnsi="Times New Roman"/>
          <w:caps w:val="false"/>
          <w:smallCaps w:val="false"/>
        </w:rPr>
        <w:t>Combines the commitment, its Merkle proof, and the epoch root hash into a destruction receipt or transition receipt. Receipts are chained to prior receipts, forming an immutable history.</w:t>
      </w:r>
    </w:p>
    <w:p>
      <w:pPr>
        <w:pStyle w:val="BodyText"/>
        <w:spacing w:lineRule="auto" w:line="360"/>
        <w:rPr/>
      </w:pPr>
      <w:r>
        <w:rPr>
          <w:rStyle w:val="Strong"/>
          <w:rFonts w:cs="Times New Roman" w:ascii="Times New Roman" w:hAnsi="Times New Roman"/>
          <w:caps w:val="false"/>
          <w:smallCaps w:val="false"/>
        </w:rPr>
        <w:t>[003</w:t>
      </w:r>
      <w:r>
        <w:rPr>
          <w:rStyle w:val="Strong"/>
          <w:rFonts w:cs="Times New Roman" w:ascii="Times New Roman" w:hAnsi="Times New Roman"/>
          <w:caps w:val="false"/>
          <w:smallCaps w:val="false"/>
        </w:rPr>
        <w:t>6</w:t>
      </w:r>
      <w:r>
        <w:rPr>
          <w:rStyle w:val="Strong"/>
          <w:rFonts w:cs="Times New Roman" w:ascii="Times New Roman" w:hAnsi="Times New Roman"/>
          <w:caps w:val="false"/>
          <w:smallCaps w:val="false"/>
        </w:rPr>
        <w:t>]    Anchoring Module.</w:t>
      </w:r>
      <w:r>
        <w:rPr>
          <w:rFonts w:cs="Times New Roman" w:ascii="Times New Roman" w:hAnsi="Times New Roman"/>
          <w:caps w:val="false"/>
          <w:smallCaps w:val="false"/>
        </w:rPr>
        <w:t xml:space="preserve"> Publishes Merkle roots or receipt digests into independent transparency services (e.g., public notaries, blockchain logs) for third-party verifiability.</w:t>
      </w:r>
    </w:p>
    <w:p>
      <w:pPr>
        <w:pStyle w:val="BodyText"/>
        <w:spacing w:lineRule="auto" w:line="360"/>
        <w:rPr/>
      </w:pPr>
      <w:r>
        <w:rPr>
          <w:rStyle w:val="Strong"/>
          <w:rFonts w:cs="Times New Roman" w:ascii="Times New Roman" w:hAnsi="Times New Roman"/>
          <w:caps w:val="false"/>
          <w:smallCaps w:val="false"/>
        </w:rPr>
        <w:t>[003</w:t>
      </w:r>
      <w:r>
        <w:rPr>
          <w:rStyle w:val="Strong"/>
          <w:rFonts w:cs="Times New Roman" w:ascii="Times New Roman" w:hAnsi="Times New Roman"/>
          <w:caps w:val="false"/>
          <w:smallCaps w:val="false"/>
        </w:rPr>
        <w:t>7</w:t>
      </w:r>
      <w:r>
        <w:rPr>
          <w:rStyle w:val="Strong"/>
          <w:rFonts w:cs="Times New Roman" w:ascii="Times New Roman" w:hAnsi="Times New Roman"/>
          <w:caps w:val="false"/>
          <w:smallCaps w:val="false"/>
        </w:rPr>
        <w:t>]    Destruction Module.</w:t>
      </w:r>
      <w:r>
        <w:rPr>
          <w:rFonts w:cs="Times New Roman" w:ascii="Times New Roman" w:hAnsi="Times New Roman"/>
          <w:caps w:val="false"/>
          <w:smallCaps w:val="false"/>
        </w:rPr>
        <w:t xml:space="preserve"> In one embodiment, attested destruction within a Trusted Execution Environment (TEE) produces a signed quote binding the destroyed epoch root key (ERK) identifier and the destruction timestamp to the TEE’s hardware identity. The attestation includes a digest of the ERK, a null digest placeholder, and an enclave measurement, all signed by the TEE’s endorsement key. This signed quote is incorporated into the transition receipt as proof that the ERK was irreversibly zeroized within an isolated hardware context. In an alternative embodiment, threshold multi-party computation (MPC) enforces destruction by requiring M-of-N co-signatures from independent hardware security modules. Each module issues a partial signature over the tuple (ERK identifier </w:t>
      </w:r>
      <w:r>
        <w:rPr>
          <w:rFonts w:cs="Times New Roman" w:ascii="Times New Roman" w:hAnsi="Times New Roman"/>
          <w:caps w:val="false"/>
          <w:smallCaps w:val="false"/>
        </w:rPr>
        <w:t xml:space="preserve">|| </w:t>
      </w:r>
      <w:r>
        <w:rPr>
          <w:rFonts w:cs="Times New Roman" w:ascii="Times New Roman" w:hAnsi="Times New Roman"/>
          <w:caps w:val="false"/>
          <w:smallCaps w:val="false"/>
        </w:rPr>
        <w:t xml:space="preserve">destruction epoch </w:t>
      </w:r>
      <w:r>
        <w:rPr>
          <w:rFonts w:cs="Times New Roman" w:ascii="Times New Roman" w:hAnsi="Times New Roman"/>
          <w:caps w:val="false"/>
          <w:smallCaps w:val="false"/>
        </w:rPr>
        <w:t xml:space="preserve">|| </w:t>
      </w:r>
      <w:r>
        <w:rPr>
          <w:rFonts w:cs="Times New Roman" w:ascii="Times New Roman" w:hAnsi="Times New Roman"/>
          <w:caps w:val="false"/>
          <w:smallCaps w:val="false"/>
        </w:rPr>
        <w:t>null digest), and the aggregated signature is included in the receipt. These attestations ensure that no single actor can suppress destruction or later reconstruct the destroyed key, and they bind destruction events to audit-verifiable artifacts.</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[003</w:t>
      </w:r>
      <w:r>
        <w:rPr>
          <w:rFonts w:cs="Times New Roman" w:ascii="Times New Roman" w:hAnsi="Times New Roman"/>
          <w:b/>
          <w:bCs/>
          <w:caps w:val="false"/>
          <w:smallCaps w:val="false"/>
        </w:rPr>
        <w:t>8</w:t>
      </w:r>
      <w:r>
        <w:rPr>
          <w:rFonts w:cs="Times New Roman" w:ascii="Times New Roman" w:hAnsi="Times New Roman"/>
          <w:b/>
          <w:bCs/>
          <w:caps w:val="false"/>
          <w:smallCaps w:val="false"/>
        </w:rPr>
        <w:t xml:space="preserve">] </w:t>
      </w:r>
      <w:r>
        <w:rPr>
          <w:rFonts w:cs="Times New Roman" w:ascii="Times New Roman" w:hAnsi="Times New Roman"/>
          <w:caps w:val="false"/>
          <w:smallCaps w:val="false"/>
        </w:rPr>
        <w:t>In one embodiment, destruction attestations are serialized as structured subfields within the receipt. Each attestation contains the ERK identifier, a digest of the destroyed key or null digest placeholder, the destruction epoch, and an attester signature (TEE quote or MPC aggregate signature). These subfields are encoded in interoperable formats such as ASN.1 or CBOR and bound into the receipt structure, enabling auditors to unambiguously verify that each attestation corresponds to the correct destruction event.</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[003</w:t>
      </w:r>
      <w:r>
        <w:rPr>
          <w:rFonts w:cs="Times New Roman" w:ascii="Times New Roman" w:hAnsi="Times New Roman"/>
          <w:b/>
          <w:bCs/>
          <w:caps w:val="false"/>
          <w:smallCaps w:val="false"/>
        </w:rPr>
        <w:t>9</w:t>
      </w:r>
      <w:r>
        <w:rPr>
          <w:rFonts w:cs="Times New Roman" w:ascii="Times New Roman" w:hAnsi="Times New Roman"/>
          <w:b/>
          <w:bCs/>
          <w:caps w:val="false"/>
          <w:smallCaps w:val="false"/>
        </w:rPr>
        <w:t xml:space="preserve">]    Process Flow (FIG. 2).    </w:t>
      </w:r>
      <w:r>
        <w:rPr>
          <w:rFonts w:cs="Times New Roman" w:ascii="Times New Roman" w:hAnsi="Times New Roman"/>
          <w:caps w:val="false"/>
          <w:smallCaps w:val="false"/>
        </w:rPr>
        <w:t>The lifecycle of a digital asset proceeds as follows:</w:t>
      </w:r>
    </w:p>
    <w:p>
      <w:pPr>
        <w:pStyle w:val="BodyText"/>
        <w:spacing w:lineRule="auto" w:line="360"/>
        <w:rPr/>
      </w:pPr>
      <w:r>
        <w:rPr>
          <w:rStyle w:val="Strong"/>
          <w:rFonts w:cs="Times New Roman" w:ascii="Times New Roman" w:hAnsi="Times New Roman"/>
          <w:caps w:val="false"/>
          <w:smallCaps w:val="false"/>
        </w:rPr>
        <w:t>[00</w:t>
      </w:r>
      <w:r>
        <w:rPr>
          <w:rStyle w:val="Strong"/>
          <w:rFonts w:cs="Times New Roman" w:ascii="Times New Roman" w:hAnsi="Times New Roman"/>
          <w:caps w:val="false"/>
          <w:smallCaps w:val="false"/>
        </w:rPr>
        <w:t>40</w:t>
      </w:r>
      <w:r>
        <w:rPr>
          <w:rStyle w:val="Strong"/>
          <w:rFonts w:cs="Times New Roman" w:ascii="Times New Roman" w:hAnsi="Times New Roman"/>
          <w:caps w:val="false"/>
          <w:smallCaps w:val="false"/>
        </w:rPr>
        <w:t xml:space="preserve">]    Initialization.  </w:t>
      </w:r>
      <w:r>
        <w:rPr>
          <w:rFonts w:cs="Times New Roman" w:ascii="Times New Roman" w:hAnsi="Times New Roman"/>
          <w:caps w:val="false"/>
          <w:smallCaps w:val="false"/>
        </w:rPr>
        <w:t>A master key or seed is established. From this seed, the first ERK (ERK₀) is derived.</w:t>
      </w:r>
    </w:p>
    <w:p>
      <w:pPr>
        <w:pStyle w:val="BodyText"/>
        <w:spacing w:lineRule="auto" w:line="360"/>
        <w:rPr/>
      </w:pPr>
      <w:r>
        <w:rPr>
          <w:rStyle w:val="Strong"/>
          <w:rFonts w:cs="Times New Roman" w:ascii="Times New Roman" w:hAnsi="Times New Roman"/>
          <w:caps w:val="false"/>
          <w:smallCaps w:val="false"/>
        </w:rPr>
        <w:t>[00</w:t>
      </w:r>
      <w:r>
        <w:rPr>
          <w:rStyle w:val="Strong"/>
          <w:rFonts w:cs="Times New Roman" w:ascii="Times New Roman" w:hAnsi="Times New Roman"/>
          <w:caps w:val="false"/>
          <w:smallCaps w:val="false"/>
        </w:rPr>
        <w:t>41</w:t>
      </w:r>
      <w:r>
        <w:rPr>
          <w:rStyle w:val="Strong"/>
          <w:rFonts w:cs="Times New Roman" w:ascii="Times New Roman" w:hAnsi="Times New Roman"/>
          <w:caps w:val="false"/>
          <w:smallCaps w:val="false"/>
        </w:rPr>
        <w:t xml:space="preserve">]    Key Evolution.  </w:t>
      </w:r>
      <w:r>
        <w:rPr>
          <w:rFonts w:cs="Times New Roman" w:ascii="Times New Roman" w:hAnsi="Times New Roman"/>
          <w:caps w:val="false"/>
          <w:smallCaps w:val="false"/>
        </w:rPr>
        <w:t>At each epoch boundary, a new ERK is derived as ERKᵢ₊₁ = H(ERKᵢ). The prior ERK may be securely deleted to enforce forward security.</w:t>
      </w:r>
    </w:p>
    <w:p>
      <w:pPr>
        <w:pStyle w:val="BodyText"/>
        <w:spacing w:lineRule="auto" w:line="360"/>
        <w:rPr/>
      </w:pPr>
      <w:r>
        <w:rPr>
          <w:rStyle w:val="Strong"/>
          <w:rFonts w:cs="Times New Roman" w:ascii="Times New Roman" w:hAnsi="Times New Roman"/>
          <w:caps w:val="false"/>
          <w:smallCaps w:val="false"/>
        </w:rPr>
        <w:t>[00</w:t>
      </w:r>
      <w:r>
        <w:rPr>
          <w:rStyle w:val="Strong"/>
          <w:rFonts w:cs="Times New Roman" w:ascii="Times New Roman" w:hAnsi="Times New Roman"/>
          <w:caps w:val="false"/>
          <w:smallCaps w:val="false"/>
        </w:rPr>
        <w:t>42</w:t>
      </w:r>
      <w:r>
        <w:rPr>
          <w:rStyle w:val="Strong"/>
          <w:rFonts w:cs="Times New Roman" w:ascii="Times New Roman" w:hAnsi="Times New Roman"/>
          <w:caps w:val="false"/>
          <w:smallCaps w:val="false"/>
        </w:rPr>
        <w:t xml:space="preserve">]    Asset Binding.  </w:t>
      </w:r>
      <w:r>
        <w:rPr>
          <w:rFonts w:cs="Times New Roman" w:ascii="Times New Roman" w:hAnsi="Times New Roman"/>
          <w:caps w:val="false"/>
          <w:smallCaps w:val="false"/>
        </w:rPr>
        <w:t>For each asset, an OWK is derived from the current ERK using a KDF. The OWK encrypts the asset’s encryption key, binding access to the current persistence window.</w:t>
      </w:r>
    </w:p>
    <w:p>
      <w:pPr>
        <w:pStyle w:val="BodyText"/>
        <w:spacing w:lineRule="auto" w:line="360"/>
        <w:rPr/>
      </w:pPr>
      <w:r>
        <w:rPr>
          <w:rStyle w:val="Strong"/>
          <w:rFonts w:cs="Times New Roman" w:ascii="Times New Roman" w:hAnsi="Times New Roman"/>
          <w:caps w:val="false"/>
          <w:smallCaps w:val="false"/>
        </w:rPr>
        <w:t>[004</w:t>
      </w:r>
      <w:r>
        <w:rPr>
          <w:rStyle w:val="Strong"/>
          <w:rFonts w:cs="Times New Roman" w:ascii="Times New Roman" w:hAnsi="Times New Roman"/>
          <w:caps w:val="false"/>
          <w:smallCaps w:val="false"/>
        </w:rPr>
        <w:t>3</w:t>
      </w:r>
      <w:r>
        <w:rPr>
          <w:rStyle w:val="Strong"/>
          <w:rFonts w:cs="Times New Roman" w:ascii="Times New Roman" w:hAnsi="Times New Roman"/>
          <w:caps w:val="false"/>
          <w:smallCaps w:val="false"/>
        </w:rPr>
        <w:t xml:space="preserve">]    Commitment Formation.  </w:t>
      </w:r>
      <w:r>
        <w:rPr>
          <w:rFonts w:cs="Times New Roman" w:ascii="Times New Roman" w:hAnsi="Times New Roman"/>
          <w:caps w:val="false"/>
          <w:smallCaps w:val="false"/>
        </w:rPr>
        <w:t>When a transition is required (e.g., expiration, destruction, migration), the system generates a salted commitment encoding the asset identifier, epoch, and transition type.</w:t>
      </w:r>
    </w:p>
    <w:p>
      <w:pPr>
        <w:pStyle w:val="BodyText"/>
        <w:spacing w:lineRule="auto" w:line="360"/>
        <w:rPr/>
      </w:pPr>
      <w:r>
        <w:rPr>
          <w:rStyle w:val="Strong"/>
          <w:rFonts w:cs="Times New Roman" w:ascii="Times New Roman" w:hAnsi="Times New Roman"/>
          <w:caps w:val="false"/>
          <w:smallCaps w:val="false"/>
        </w:rPr>
        <w:t>[004</w:t>
      </w:r>
      <w:r>
        <w:rPr>
          <w:rStyle w:val="Strong"/>
          <w:rFonts w:cs="Times New Roman" w:ascii="Times New Roman" w:hAnsi="Times New Roman"/>
          <w:caps w:val="false"/>
          <w:smallCaps w:val="false"/>
        </w:rPr>
        <w:t>4</w:t>
      </w:r>
      <w:r>
        <w:rPr>
          <w:rStyle w:val="Strong"/>
          <w:rFonts w:cs="Times New Roman" w:ascii="Times New Roman" w:hAnsi="Times New Roman"/>
          <w:caps w:val="false"/>
          <w:smallCaps w:val="false"/>
        </w:rPr>
        <w:t xml:space="preserve">]    Accumulation.  </w:t>
      </w:r>
      <w:r>
        <w:rPr>
          <w:rFonts w:cs="Times New Roman" w:ascii="Times New Roman" w:hAnsi="Times New Roman"/>
          <w:caps w:val="false"/>
          <w:smallCaps w:val="false"/>
        </w:rPr>
        <w:t>Commitments are inserted into a Merkle accumulator. The epoch root is calculated, and the updated root is chained to prior epoch roots.</w:t>
      </w:r>
    </w:p>
    <w:p>
      <w:pPr>
        <w:pStyle w:val="BodyText"/>
        <w:spacing w:lineRule="auto" w:line="360"/>
        <w:rPr/>
      </w:pPr>
      <w:r>
        <w:rPr>
          <w:rStyle w:val="Strong"/>
          <w:rFonts w:cs="Times New Roman" w:ascii="Times New Roman" w:hAnsi="Times New Roman"/>
          <w:caps w:val="false"/>
          <w:smallCaps w:val="false"/>
        </w:rPr>
        <w:t>[004</w:t>
      </w:r>
      <w:r>
        <w:rPr>
          <w:rStyle w:val="Strong"/>
          <w:rFonts w:cs="Times New Roman" w:ascii="Times New Roman" w:hAnsi="Times New Roman"/>
          <w:caps w:val="false"/>
          <w:smallCaps w:val="false"/>
        </w:rPr>
        <w:t>5</w:t>
      </w:r>
      <w:r>
        <w:rPr>
          <w:rStyle w:val="Strong"/>
          <w:rFonts w:cs="Times New Roman" w:ascii="Times New Roman" w:hAnsi="Times New Roman"/>
          <w:caps w:val="false"/>
          <w:smallCaps w:val="false"/>
        </w:rPr>
        <w:t xml:space="preserve">]    Receipt Generation.  </w:t>
      </w:r>
      <w:r>
        <w:rPr>
          <w:rFonts w:cs="Times New Roman" w:ascii="Times New Roman" w:hAnsi="Times New Roman"/>
          <w:caps w:val="false"/>
          <w:smallCaps w:val="false"/>
        </w:rPr>
        <w:t>A receipt is generated containing: The salted commitment; Merkle authentication path; Epoch root, and; Hash chain linking to prior receipts.</w:t>
      </w:r>
    </w:p>
    <w:p>
      <w:pPr>
        <w:pStyle w:val="BodyText"/>
        <w:spacing w:lineRule="auto" w:line="360"/>
        <w:rPr/>
      </w:pPr>
      <w:r>
        <w:rPr>
          <w:rStyle w:val="Strong"/>
          <w:rFonts w:cs="Times New Roman" w:ascii="Times New Roman" w:hAnsi="Times New Roman"/>
          <w:caps w:val="false"/>
          <w:smallCaps w:val="false"/>
        </w:rPr>
        <w:t>[004</w:t>
      </w:r>
      <w:r>
        <w:rPr>
          <w:rStyle w:val="Strong"/>
          <w:rFonts w:cs="Times New Roman" w:ascii="Times New Roman" w:hAnsi="Times New Roman"/>
          <w:caps w:val="false"/>
          <w:smallCaps w:val="false"/>
        </w:rPr>
        <w:t>6</w:t>
      </w:r>
      <w:r>
        <w:rPr>
          <w:rStyle w:val="Strong"/>
          <w:rFonts w:cs="Times New Roman" w:ascii="Times New Roman" w:hAnsi="Times New Roman"/>
          <w:caps w:val="false"/>
          <w:smallCaps w:val="false"/>
        </w:rPr>
        <w:t xml:space="preserve">]    Anchoring.  </w:t>
      </w:r>
      <w:r>
        <w:rPr>
          <w:rFonts w:cs="Times New Roman" w:ascii="Times New Roman" w:hAnsi="Times New Roman"/>
          <w:caps w:val="false"/>
          <w:smallCaps w:val="false"/>
        </w:rPr>
        <w:t>The receipt (or its digest) is anchored to an external transparency service. Multiple anchors may be used for jurisdictional separation.</w:t>
      </w:r>
    </w:p>
    <w:p>
      <w:pPr>
        <w:pStyle w:val="BodyText"/>
        <w:spacing w:lineRule="auto" w:line="360"/>
        <w:rPr/>
      </w:pPr>
      <w:r>
        <w:rPr>
          <w:rStyle w:val="Strong"/>
          <w:rFonts w:cs="Times New Roman" w:ascii="Times New Roman" w:hAnsi="Times New Roman"/>
          <w:caps w:val="false"/>
          <w:smallCaps w:val="false"/>
        </w:rPr>
        <w:t>[004</w:t>
      </w:r>
      <w:r>
        <w:rPr>
          <w:rStyle w:val="Strong"/>
          <w:rFonts w:cs="Times New Roman" w:ascii="Times New Roman" w:hAnsi="Times New Roman"/>
          <w:caps w:val="false"/>
          <w:smallCaps w:val="false"/>
        </w:rPr>
        <w:t>7</w:t>
      </w:r>
      <w:r>
        <w:rPr>
          <w:rStyle w:val="Strong"/>
          <w:rFonts w:cs="Times New Roman" w:ascii="Times New Roman" w:hAnsi="Times New Roman"/>
          <w:caps w:val="false"/>
          <w:smallCaps w:val="false"/>
        </w:rPr>
        <w:t xml:space="preserve">]    Destruction.  </w:t>
      </w:r>
      <w:r>
        <w:rPr>
          <w:rFonts w:cs="Times New Roman" w:ascii="Times New Roman" w:hAnsi="Times New Roman"/>
          <w:caps w:val="false"/>
          <w:smallCaps w:val="false"/>
        </w:rPr>
        <w:t>At expiry, the relevant ERK or OWKs are irreversibly destroyed, enforced and attested by TEE or MPC. Attestations are bound into the receipt.</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[004</w:t>
      </w:r>
      <w:r>
        <w:rPr>
          <w:rFonts w:cs="Times New Roman" w:ascii="Times New Roman" w:hAnsi="Times New Roman"/>
          <w:b/>
          <w:bCs/>
          <w:caps w:val="false"/>
          <w:smallCaps w:val="false"/>
        </w:rPr>
        <w:t>8</w:t>
      </w:r>
      <w:r>
        <w:rPr>
          <w:rFonts w:cs="Times New Roman" w:ascii="Times New Roman" w:hAnsi="Times New Roman"/>
          <w:b/>
          <w:bCs/>
          <w:caps w:val="false"/>
          <w:smallCaps w:val="false"/>
        </w:rPr>
        <w:t>]</w:t>
      </w:r>
      <w:r>
        <w:rPr>
          <w:rFonts w:cs="Times New Roman" w:ascii="Times New Roman" w:hAnsi="Times New Roman"/>
          <w:caps w:val="false"/>
          <w:smallCaps w:val="false"/>
        </w:rPr>
        <w:t xml:space="preserve">    </w:t>
      </w:r>
      <w:r>
        <w:rPr>
          <w:rFonts w:cs="Times New Roman" w:ascii="Times New Roman" w:hAnsi="Times New Roman"/>
          <w:b/>
          <w:bCs/>
          <w:caps w:val="false"/>
          <w:smallCaps w:val="false"/>
        </w:rPr>
        <w:t xml:space="preserve">Commitments and Salt (FIG. 3).    </w:t>
      </w:r>
      <w:r>
        <w:rPr>
          <w:rFonts w:cs="Times New Roman" w:ascii="Times New Roman" w:hAnsi="Times New Roman"/>
          <w:caps w:val="false"/>
          <w:smallCaps w:val="false"/>
        </w:rPr>
        <w:t>Commitments are salted digests of asset_id, salt, epoch, and transition_type.  Commitments are constructed as salted cryptographic digests:</w:t>
      </w:r>
    </w:p>
    <w:p>
      <w:pPr>
        <w:pStyle w:val="BodyText"/>
        <w:spacing w:lineRule="auto" w:line="360"/>
        <w:rPr>
          <w:rFonts w:ascii="Times New Roman" w:hAnsi="Times New Roman"/>
          <w:caps w:val="false"/>
          <w:smallCaps w:val="false"/>
        </w:rPr>
      </w:pPr>
      <w:r>
        <w:rPr>
          <w:rFonts w:cs="Times New Roman" w:ascii="Times New Roman" w:hAnsi="Times New Roman"/>
          <w:caps w:val="false"/>
          <w:smallCaps w:val="false"/>
        </w:rPr>
        <w:tab/>
        <w:tab/>
        <w:t>C=H(asset_id</w:t>
      </w:r>
      <w:r>
        <w:rPr>
          <w:rFonts w:cs="Cambria Math" w:ascii="Times New Roman" w:hAnsi="Times New Roman"/>
          <w:caps w:val="false"/>
          <w:smallCaps w:val="false"/>
        </w:rPr>
        <w:t>∥</w:t>
      </w:r>
      <w:r>
        <w:rPr>
          <w:rFonts w:cs="Times New Roman" w:ascii="Times New Roman" w:hAnsi="Times New Roman"/>
          <w:caps w:val="false"/>
          <w:smallCaps w:val="false"/>
        </w:rPr>
        <w:t>salt</w:t>
      </w:r>
      <w:r>
        <w:rPr>
          <w:rFonts w:cs="Cambria Math" w:ascii="Times New Roman" w:hAnsi="Times New Roman"/>
          <w:caps w:val="false"/>
          <w:smallCaps w:val="false"/>
        </w:rPr>
        <w:t>∥</w:t>
      </w:r>
      <w:r>
        <w:rPr>
          <w:rFonts w:cs="Times New Roman" w:ascii="Times New Roman" w:hAnsi="Times New Roman"/>
          <w:caps w:val="false"/>
          <w:smallCaps w:val="false"/>
        </w:rPr>
        <w:t>epoch</w:t>
      </w:r>
      <w:r>
        <w:rPr>
          <w:rFonts w:cs="Cambria Math" w:ascii="Times New Roman" w:hAnsi="Times New Roman"/>
          <w:caps w:val="false"/>
          <w:smallCaps w:val="false"/>
        </w:rPr>
        <w:t>∥</w:t>
      </w:r>
      <w:r>
        <w:rPr>
          <w:rFonts w:cs="Times New Roman" w:ascii="Times New Roman" w:hAnsi="Times New Roman"/>
          <w:caps w:val="false"/>
          <w:smallCaps w:val="false"/>
        </w:rPr>
        <w:t xml:space="preserve">transition_type). </w:t>
      </w:r>
    </w:p>
    <w:p>
      <w:pPr>
        <w:pStyle w:val="BodyText"/>
        <w:spacing w:lineRule="auto" w:line="360"/>
        <w:rPr/>
      </w:pPr>
      <w:r>
        <w:rPr>
          <w:rStyle w:val="Emphasis"/>
          <w:rFonts w:cs="Times New Roman" w:ascii="Times New Roman" w:hAnsi="Times New Roman"/>
          <w:b/>
          <w:bCs/>
          <w:i w:val="false"/>
          <w:iCs w:val="false"/>
          <w:caps w:val="false"/>
          <w:smallCaps w:val="false"/>
        </w:rPr>
        <w:t>[004</w:t>
      </w:r>
      <w:r>
        <w:rPr>
          <w:rStyle w:val="Emphasis"/>
          <w:rFonts w:cs="Times New Roman" w:ascii="Times New Roman" w:hAnsi="Times New Roman"/>
          <w:b/>
          <w:bCs/>
          <w:i w:val="false"/>
          <w:iCs w:val="false"/>
          <w:caps w:val="false"/>
          <w:smallCaps w:val="false"/>
        </w:rPr>
        <w:t>9</w:t>
      </w:r>
      <w:r>
        <w:rPr>
          <w:rStyle w:val="Emphasis"/>
          <w:rFonts w:cs="Times New Roman" w:ascii="Times New Roman" w:hAnsi="Times New Roman"/>
          <w:b/>
          <w:bCs/>
          <w:i w:val="false"/>
          <w:iCs w:val="false"/>
          <w:caps w:val="false"/>
          <w:smallCaps w:val="false"/>
        </w:rPr>
        <w:t xml:space="preserve">]    </w:t>
      </w:r>
      <w:r>
        <w:rPr>
          <w:rStyle w:val="Emphasis"/>
          <w:rFonts w:cs="Times New Roman" w:ascii="Times New Roman" w:hAnsi="Times New Roman"/>
          <w:caps w:val="false"/>
          <w:smallCaps w:val="false"/>
        </w:rPr>
        <w:t>Hash Functions:</w:t>
      </w:r>
      <w:r>
        <w:rPr>
          <w:rFonts w:cs="Times New Roman" w:ascii="Times New Roman" w:hAnsi="Times New Roman"/>
          <w:caps w:val="false"/>
          <w:smallCaps w:val="false"/>
        </w:rPr>
        <w:t xml:space="preserve"> In some embodiments, H(·) may be SHA-256, SHA-3-256, BLAKE2, or any collision-resistant function of comparable strength.</w:t>
      </w:r>
    </w:p>
    <w:p>
      <w:pPr>
        <w:pStyle w:val="BodyText"/>
        <w:spacing w:lineRule="auto" w:line="360"/>
        <w:rPr/>
      </w:pPr>
      <w:r>
        <w:rPr>
          <w:rStyle w:val="Emphasis"/>
          <w:rFonts w:cs="Times New Roman" w:ascii="Times New Roman" w:hAnsi="Times New Roman"/>
          <w:b/>
          <w:bCs/>
          <w:i w:val="false"/>
          <w:iCs w:val="false"/>
          <w:caps w:val="false"/>
          <w:smallCaps w:val="false"/>
        </w:rPr>
        <w:t>[00</w:t>
      </w:r>
      <w:r>
        <w:rPr>
          <w:rStyle w:val="Emphasis"/>
          <w:rFonts w:cs="Times New Roman" w:ascii="Times New Roman" w:hAnsi="Times New Roman"/>
          <w:b/>
          <w:bCs/>
          <w:i w:val="false"/>
          <w:iCs w:val="false"/>
          <w:caps w:val="false"/>
          <w:smallCaps w:val="false"/>
        </w:rPr>
        <w:t>50</w:t>
      </w:r>
      <w:r>
        <w:rPr>
          <w:rStyle w:val="Emphasis"/>
          <w:rFonts w:cs="Times New Roman" w:ascii="Times New Roman" w:hAnsi="Times New Roman"/>
          <w:b/>
          <w:bCs/>
          <w:i w:val="false"/>
          <w:iCs w:val="false"/>
          <w:caps w:val="false"/>
          <w:smallCaps w:val="false"/>
        </w:rPr>
        <w:t xml:space="preserve">]   </w:t>
      </w:r>
      <w:r>
        <w:rPr>
          <w:rStyle w:val="Emphasis"/>
          <w:rFonts w:cs="Times New Roman" w:ascii="Times New Roman" w:hAnsi="Times New Roman"/>
          <w:b/>
          <w:bCs/>
          <w:caps w:val="false"/>
          <w:smallCaps w:val="false"/>
        </w:rPr>
        <w:t xml:space="preserve"> </w:t>
      </w:r>
      <w:r>
        <w:rPr>
          <w:rStyle w:val="Emphasis"/>
          <w:rFonts w:cs="Times New Roman" w:ascii="Times New Roman" w:hAnsi="Times New Roman"/>
          <w:caps w:val="false"/>
          <w:smallCaps w:val="false"/>
        </w:rPr>
        <w:t>Salts:</w:t>
      </w:r>
      <w:r>
        <w:rPr>
          <w:rFonts w:cs="Times New Roman" w:ascii="Times New Roman" w:hAnsi="Times New Roman"/>
          <w:caps w:val="false"/>
          <w:smallCaps w:val="false"/>
        </w:rPr>
        <w:t xml:space="preserve"> Randomly generated per commitment, disclosed in the receipt to allow independent verification.</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[00</w:t>
      </w:r>
      <w:r>
        <w:rPr>
          <w:rFonts w:cs="Times New Roman" w:ascii="Times New Roman" w:hAnsi="Times New Roman"/>
          <w:b/>
          <w:bCs/>
          <w:caps w:val="false"/>
          <w:smallCaps w:val="false"/>
        </w:rPr>
        <w:t>51]</w:t>
      </w:r>
      <w:r>
        <w:rPr>
          <w:rFonts w:cs="Times New Roman" w:ascii="Times New Roman" w:hAnsi="Times New Roman"/>
          <w:b/>
          <w:bCs/>
          <w:caps w:val="false"/>
          <w:smallCaps w:val="false"/>
        </w:rPr>
        <w:t xml:space="preserve">    Merkle Accumulators (FIG. 4).  </w:t>
      </w:r>
      <w:r>
        <w:rPr>
          <w:rFonts w:cs="Times New Roman" w:ascii="Times New Roman" w:hAnsi="Times New Roman"/>
          <w:caps w:val="false"/>
          <w:smallCaps w:val="false"/>
        </w:rPr>
        <w:t>Commitments are leaves in a Merkle tree. The Merkle root authenticates all commitments for an epoch. Proofs provide authentication paths from a commitment to the root.</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[00</w:t>
      </w:r>
      <w:r>
        <w:rPr>
          <w:rFonts w:cs="Times New Roman" w:ascii="Times New Roman" w:hAnsi="Times New Roman"/>
          <w:b/>
          <w:bCs/>
          <w:caps w:val="false"/>
          <w:smallCaps w:val="false"/>
        </w:rPr>
        <w:t>52</w:t>
      </w:r>
      <w:r>
        <w:rPr>
          <w:rFonts w:cs="Times New Roman" w:ascii="Times New Roman" w:hAnsi="Times New Roman"/>
          <w:b/>
          <w:bCs/>
          <w:caps w:val="false"/>
          <w:smallCaps w:val="false"/>
        </w:rPr>
        <w:t xml:space="preserve">]    Cumulative Root Chains (FIG. 5).  </w:t>
      </w:r>
      <w:r>
        <w:rPr>
          <w:rFonts w:cs="Times New Roman" w:ascii="Times New Roman" w:hAnsi="Times New Roman"/>
          <w:caps w:val="false"/>
          <w:smallCaps w:val="false"/>
        </w:rPr>
        <w:t>Successive Merkle roots are chained together using cumulative hashes. Anchoring prevents inconsistent histories and provides long-term verifiability.</w:t>
      </w:r>
    </w:p>
    <w:p>
      <w:pPr>
        <w:pStyle w:val="BodyText"/>
        <w:spacing w:lineRule="auto" w:line="360"/>
        <w:rPr/>
      </w:pPr>
      <w:r>
        <w:rPr>
          <w:rFonts w:cs="Times New Roman" w:ascii="Times New Roman" w:hAnsi="Times New Roman"/>
          <w:b/>
          <w:bCs/>
          <w:caps w:val="false"/>
          <w:smallCaps w:val="false"/>
        </w:rPr>
        <w:t>[005</w:t>
      </w:r>
      <w:r>
        <w:rPr>
          <w:rFonts w:cs="Times New Roman" w:ascii="Times New Roman" w:hAnsi="Times New Roman"/>
          <w:b/>
          <w:bCs/>
          <w:caps w:val="false"/>
          <w:smallCaps w:val="false"/>
        </w:rPr>
        <w:t>3</w:t>
      </w:r>
      <w:r>
        <w:rPr>
          <w:rFonts w:cs="Times New Roman" w:ascii="Times New Roman" w:hAnsi="Times New Roman"/>
          <w:b/>
          <w:bCs/>
          <w:caps w:val="false"/>
          <w:smallCaps w:val="false"/>
        </w:rPr>
        <w:t xml:space="preserve">]    Receipts (FIG. 6).  </w:t>
      </w:r>
      <w:r>
        <w:rPr>
          <w:rFonts w:cs="Times New Roman" w:ascii="Times New Roman" w:hAnsi="Times New Roman"/>
          <w:caps w:val="false"/>
          <w:smallCaps w:val="false"/>
        </w:rPr>
        <w:t xml:space="preserve">Receipts include the salted commitment, Merkle proof, epoch root, cumulative root chain reference, and optional destruction attestations. Receipts are audit objects: independently verifiable, content-opaque, and tamper-evident.  </w:t>
      </w:r>
      <w:r>
        <w:rPr>
          <w:rStyle w:val="Emphasis"/>
          <w:rFonts w:cs="Times New Roman" w:ascii="Times New Roman" w:hAnsi="Times New Roman"/>
          <w:i w:val="false"/>
          <w:iCs w:val="false"/>
          <w:caps w:val="false"/>
          <w:smallCaps w:val="false"/>
        </w:rPr>
        <w:t>Definitions of technical terms are provided in Appendix A (Glossary of Terms) to support clarity and consistency.</w:t>
      </w:r>
      <w:r>
        <w:rPr>
          <w:rFonts w:cs="Times New Roman" w:ascii="Times New Roman" w:hAnsi="Times New Roman"/>
          <w:caps w:val="false"/>
          <w:smallCaps w:val="false"/>
        </w:rPr>
        <w:t xml:space="preserve"> </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Embodiments</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 xml:space="preserve">Cross-Jurisdictional Data Retention and Deletion (SOX vs. GDPR)  </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[005</w:t>
      </w:r>
      <w:r>
        <w:rPr>
          <w:rFonts w:cs="Times New Roman" w:ascii="Times New Roman" w:hAnsi="Times New Roman"/>
          <w:b/>
          <w:bCs/>
          <w:caps w:val="false"/>
          <w:smallCaps w:val="false"/>
        </w:rPr>
        <w:t>4</w:t>
      </w:r>
      <w:r>
        <w:rPr>
          <w:rFonts w:cs="Times New Roman" w:ascii="Times New Roman" w:hAnsi="Times New Roman"/>
          <w:b/>
          <w:bCs/>
          <w:caps w:val="false"/>
          <w:smallCaps w:val="false"/>
        </w:rPr>
        <w:t xml:space="preserve">]  </w:t>
      </w:r>
      <w:r>
        <w:rPr>
          <w:rFonts w:cs="Times New Roman" w:ascii="Times New Roman" w:hAnsi="Times New Roman"/>
          <w:caps w:val="false"/>
          <w:smallCaps w:val="false"/>
        </w:rPr>
        <w:t xml:space="preserve">  In one embodiment, CSTP - Core enforces dual-track lifecycle management for digital assets subject to conflicting regulatory obligations.</w:t>
      </w:r>
    </w:p>
    <w:p>
      <w:pPr>
        <w:pStyle w:val="BodyText"/>
        <w:spacing w:lineRule="auto" w:line="360"/>
        <w:rPr/>
      </w:pPr>
      <w:r>
        <w:rPr>
          <w:rStyle w:val="Strong"/>
          <w:rFonts w:cs="Times New Roman" w:ascii="Times New Roman" w:hAnsi="Times New Roman"/>
          <w:caps w:val="false"/>
          <w:smallCaps w:val="false"/>
        </w:rPr>
        <w:t>[005</w:t>
      </w:r>
      <w:r>
        <w:rPr>
          <w:rStyle w:val="Strong"/>
          <w:rFonts w:cs="Times New Roman" w:ascii="Times New Roman" w:hAnsi="Times New Roman"/>
          <w:caps w:val="false"/>
          <w:smallCaps w:val="false"/>
        </w:rPr>
        <w:t>5</w:t>
      </w:r>
      <w:r>
        <w:rPr>
          <w:rStyle w:val="Strong"/>
          <w:rFonts w:cs="Times New Roman" w:ascii="Times New Roman" w:hAnsi="Times New Roman"/>
          <w:caps w:val="false"/>
          <w:smallCaps w:val="false"/>
        </w:rPr>
        <w:t>]    Scenario:</w:t>
      </w:r>
      <w:r>
        <w:rPr>
          <w:rFonts w:cs="Times New Roman" w:ascii="Times New Roman" w:hAnsi="Times New Roman"/>
          <w:caps w:val="false"/>
          <w:smallCaps w:val="false"/>
        </w:rPr>
        <w:t xml:space="preserve"> Under U.S. law (e.g., Sarbanes–Oxley, SEC Rule 17a-4), a financial institution must retain trading logs for seven years. Simultaneously, under EU law (GDPR Art. 17), an individual may demand erasure of personal data.</w:t>
      </w:r>
    </w:p>
    <w:p>
      <w:pPr>
        <w:pStyle w:val="BodyText"/>
        <w:spacing w:lineRule="auto" w:line="360"/>
        <w:rPr/>
      </w:pPr>
      <w:r>
        <w:rPr>
          <w:rStyle w:val="Strong"/>
          <w:rFonts w:cs="Times New Roman" w:ascii="Times New Roman" w:hAnsi="Times New Roman"/>
          <w:caps w:val="false"/>
          <w:smallCaps w:val="false"/>
        </w:rPr>
        <w:t>[005</w:t>
      </w:r>
      <w:r>
        <w:rPr>
          <w:rStyle w:val="Strong"/>
          <w:rFonts w:cs="Times New Roman" w:ascii="Times New Roman" w:hAnsi="Times New Roman"/>
          <w:caps w:val="false"/>
          <w:smallCaps w:val="false"/>
        </w:rPr>
        <w:t>6</w:t>
      </w:r>
      <w:r>
        <w:rPr>
          <w:rStyle w:val="Strong"/>
          <w:rFonts w:cs="Times New Roman" w:ascii="Times New Roman" w:hAnsi="Times New Roman"/>
          <w:caps w:val="false"/>
          <w:smallCaps w:val="false"/>
        </w:rPr>
        <w:t>]    Mechanism:</w:t>
      </w:r>
      <w:r>
        <w:rPr>
          <w:rFonts w:cs="Times New Roman" w:ascii="Times New Roman" w:hAnsi="Times New Roman"/>
          <w:caps w:val="false"/>
          <w:smallCaps w:val="false"/>
        </w:rPr>
        <w:t xml:space="preserve"> Transaction logs are encrypted under OWKs derived from epoch root keys. Retention commitments are anchored to a U.S. transparency service, while destruction commitments (for EU-scoped data) are anchored to an EU transparency service.</w:t>
      </w:r>
    </w:p>
    <w:p>
      <w:pPr>
        <w:pStyle w:val="BodyText"/>
        <w:spacing w:lineRule="auto" w:line="360"/>
        <w:rPr/>
      </w:pPr>
      <w:r>
        <w:rPr>
          <w:rStyle w:val="Strong"/>
          <w:rFonts w:cs="Times New Roman" w:ascii="Times New Roman" w:hAnsi="Times New Roman"/>
          <w:caps w:val="false"/>
          <w:smallCaps w:val="false"/>
        </w:rPr>
        <w:t>[005</w:t>
      </w:r>
      <w:r>
        <w:rPr>
          <w:rStyle w:val="Strong"/>
          <w:rFonts w:cs="Times New Roman" w:ascii="Times New Roman" w:hAnsi="Times New Roman"/>
          <w:caps w:val="false"/>
          <w:smallCaps w:val="false"/>
        </w:rPr>
        <w:t>7</w:t>
      </w:r>
      <w:r>
        <w:rPr>
          <w:rStyle w:val="Strong"/>
          <w:rFonts w:cs="Times New Roman" w:ascii="Times New Roman" w:hAnsi="Times New Roman"/>
          <w:caps w:val="false"/>
          <w:smallCaps w:val="false"/>
        </w:rPr>
        <w:t>]    Representative Timeline:</w:t>
      </w:r>
    </w:p>
    <w:p>
      <w:pPr>
        <w:pStyle w:val="BodyText"/>
        <w:numPr>
          <w:ilvl w:val="1"/>
          <w:numId w:val="1"/>
        </w:numPr>
        <w:tabs>
          <w:tab w:val="clear" w:pos="709"/>
          <w:tab w:val="left" w:pos="1418" w:leader="none"/>
        </w:tabs>
        <w:spacing w:lineRule="auto" w:line="360"/>
        <w:rPr/>
      </w:pPr>
      <w:r>
        <w:rPr>
          <w:rStyle w:val="Strong"/>
          <w:rFonts w:cs="Times New Roman" w:ascii="Times New Roman" w:hAnsi="Times New Roman"/>
          <w:caps w:val="false"/>
          <w:smallCaps w:val="false"/>
        </w:rPr>
        <w:t>T0:</w:t>
      </w:r>
      <w:r>
        <w:rPr>
          <w:rFonts w:cs="Times New Roman" w:ascii="Times New Roman" w:hAnsi="Times New Roman"/>
          <w:caps w:val="false"/>
          <w:smallCaps w:val="false"/>
        </w:rPr>
        <w:t xml:space="preserve"> Transaction logged; data encrypted with OWK₀.</w:t>
      </w:r>
    </w:p>
    <w:p>
      <w:pPr>
        <w:pStyle w:val="BodyText"/>
        <w:numPr>
          <w:ilvl w:val="1"/>
          <w:numId w:val="1"/>
        </w:numPr>
        <w:tabs>
          <w:tab w:val="clear" w:pos="709"/>
          <w:tab w:val="left" w:pos="1418" w:leader="none"/>
        </w:tabs>
        <w:spacing w:lineRule="auto" w:line="360"/>
        <w:rPr/>
      </w:pPr>
      <w:r>
        <w:rPr>
          <w:rStyle w:val="Strong"/>
          <w:rFonts w:cs="Times New Roman" w:ascii="Times New Roman" w:hAnsi="Times New Roman"/>
          <w:caps w:val="false"/>
          <w:smallCaps w:val="false"/>
        </w:rPr>
        <w:t>T1:</w:t>
      </w:r>
      <w:r>
        <w:rPr>
          <w:rFonts w:cs="Times New Roman" w:ascii="Times New Roman" w:hAnsi="Times New Roman"/>
          <w:caps w:val="false"/>
          <w:smallCaps w:val="false"/>
        </w:rPr>
        <w:t xml:space="preserve"> SOX retention commitment recorded and anchored to U.S. transparency service (U.S. anchor).</w:t>
      </w:r>
    </w:p>
    <w:p>
      <w:pPr>
        <w:pStyle w:val="BodyText"/>
        <w:numPr>
          <w:ilvl w:val="1"/>
          <w:numId w:val="1"/>
        </w:numPr>
        <w:tabs>
          <w:tab w:val="clear" w:pos="709"/>
          <w:tab w:val="left" w:pos="1418" w:leader="none"/>
        </w:tabs>
        <w:spacing w:lineRule="auto" w:line="360"/>
        <w:rPr/>
      </w:pPr>
      <w:r>
        <w:rPr>
          <w:rStyle w:val="Strong"/>
          <w:rFonts w:cs="Times New Roman" w:ascii="Times New Roman" w:hAnsi="Times New Roman"/>
          <w:caps w:val="false"/>
          <w:smallCaps w:val="false"/>
        </w:rPr>
        <w:t>T2:</w:t>
      </w:r>
      <w:r>
        <w:rPr>
          <w:rFonts w:cs="Times New Roman" w:ascii="Times New Roman" w:hAnsi="Times New Roman"/>
          <w:caps w:val="false"/>
          <w:smallCaps w:val="false"/>
        </w:rPr>
        <w:t xml:space="preserve"> GDPR erasure request received from EU data subject.</w:t>
      </w:r>
    </w:p>
    <w:p>
      <w:pPr>
        <w:pStyle w:val="BodyText"/>
        <w:numPr>
          <w:ilvl w:val="1"/>
          <w:numId w:val="1"/>
        </w:numPr>
        <w:tabs>
          <w:tab w:val="clear" w:pos="709"/>
          <w:tab w:val="left" w:pos="1418" w:leader="none"/>
        </w:tabs>
        <w:spacing w:lineRule="auto" w:line="360"/>
        <w:rPr/>
      </w:pPr>
      <w:r>
        <w:rPr>
          <w:rStyle w:val="Strong"/>
          <w:rFonts w:cs="Times New Roman" w:ascii="Times New Roman" w:hAnsi="Times New Roman"/>
          <w:caps w:val="false"/>
          <w:smallCaps w:val="false"/>
        </w:rPr>
        <w:t>T3:</w:t>
      </w:r>
      <w:r>
        <w:rPr>
          <w:rFonts w:cs="Times New Roman" w:ascii="Times New Roman" w:hAnsi="Times New Roman"/>
          <w:caps w:val="false"/>
          <w:smallCaps w:val="false"/>
        </w:rPr>
        <w:t xml:space="preserve"> Relevant OWKs securely destroyed inside a TEE or via MPC zeroization.</w:t>
      </w:r>
    </w:p>
    <w:p>
      <w:pPr>
        <w:pStyle w:val="BodyText"/>
        <w:numPr>
          <w:ilvl w:val="1"/>
          <w:numId w:val="1"/>
        </w:numPr>
        <w:tabs>
          <w:tab w:val="clear" w:pos="709"/>
          <w:tab w:val="left" w:pos="1418" w:leader="none"/>
        </w:tabs>
        <w:spacing w:lineRule="auto" w:line="360"/>
        <w:rPr/>
      </w:pPr>
      <w:r>
        <w:rPr>
          <w:rStyle w:val="Strong"/>
          <w:rFonts w:cs="Times New Roman" w:ascii="Times New Roman" w:hAnsi="Times New Roman"/>
          <w:caps w:val="false"/>
          <w:smallCaps w:val="false"/>
        </w:rPr>
        <w:t>T4:</w:t>
      </w:r>
      <w:r>
        <w:rPr>
          <w:rFonts w:cs="Times New Roman" w:ascii="Times New Roman" w:hAnsi="Times New Roman"/>
          <w:caps w:val="false"/>
          <w:smallCaps w:val="false"/>
        </w:rPr>
        <w:t xml:space="preserve"> Destruction commitment inserted into Merkle accumulator and anchored to EU transparency service (EU anchor).</w:t>
      </w:r>
    </w:p>
    <w:p>
      <w:pPr>
        <w:pStyle w:val="BodyText"/>
        <w:numPr>
          <w:ilvl w:val="1"/>
          <w:numId w:val="1"/>
        </w:numPr>
        <w:tabs>
          <w:tab w:val="clear" w:pos="709"/>
          <w:tab w:val="left" w:pos="1418" w:leader="none"/>
        </w:tabs>
        <w:spacing w:lineRule="auto" w:line="360"/>
        <w:rPr/>
      </w:pPr>
      <w:r>
        <w:rPr>
          <w:rStyle w:val="Strong"/>
          <w:rFonts w:cs="Times New Roman" w:ascii="Times New Roman" w:hAnsi="Times New Roman"/>
          <w:caps w:val="false"/>
          <w:smallCaps w:val="false"/>
        </w:rPr>
        <w:t>T5:</w:t>
      </w:r>
      <w:r>
        <w:rPr>
          <w:rFonts w:cs="Times New Roman" w:ascii="Times New Roman" w:hAnsi="Times New Roman"/>
          <w:caps w:val="false"/>
          <w:smallCaps w:val="false"/>
        </w:rPr>
        <w:t xml:space="preserve"> U.S. auditor verifies retention obligations via U.S. anchor; EU auditor verifies destruction obligations via EU anchor.  In effect, each jurisdiction receives receipts consistent with its legal framework. Contents remain opaque, but lifecycle proofs satisfy both obligations simultaneously.</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 xml:space="preserve">Safety-Critical Infrastructure  </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[005</w:t>
      </w:r>
      <w:r>
        <w:rPr>
          <w:rFonts w:cs="Times New Roman" w:ascii="Times New Roman" w:hAnsi="Times New Roman"/>
          <w:b/>
          <w:bCs/>
          <w:caps w:val="false"/>
          <w:smallCaps w:val="false"/>
        </w:rPr>
        <w:t>8</w:t>
      </w:r>
      <w:r>
        <w:rPr>
          <w:rFonts w:cs="Times New Roman" w:ascii="Times New Roman" w:hAnsi="Times New Roman"/>
          <w:b/>
          <w:bCs/>
          <w:caps w:val="false"/>
          <w:smallCaps w:val="false"/>
        </w:rPr>
        <w:t xml:space="preserve">]    </w:t>
      </w:r>
      <w:r>
        <w:rPr>
          <w:rFonts w:cs="Times New Roman" w:ascii="Times New Roman" w:hAnsi="Times New Roman"/>
          <w:caps w:val="false"/>
          <w:smallCaps w:val="false"/>
        </w:rPr>
        <w:t>In another embodiment, CSTP - Core  manages time-sensitive authorization codes in safety-critical environments.</w:t>
      </w:r>
    </w:p>
    <w:p>
      <w:pPr>
        <w:pStyle w:val="BodyText"/>
        <w:spacing w:lineRule="auto" w:line="360"/>
        <w:rPr/>
      </w:pPr>
      <w:r>
        <w:rPr>
          <w:rStyle w:val="Strong"/>
          <w:rFonts w:cs="Times New Roman" w:ascii="Times New Roman" w:hAnsi="Times New Roman"/>
          <w:caps w:val="false"/>
          <w:smallCaps w:val="false"/>
        </w:rPr>
        <w:t>[005</w:t>
      </w:r>
      <w:r>
        <w:rPr>
          <w:rStyle w:val="Strong"/>
          <w:rFonts w:cs="Times New Roman" w:ascii="Times New Roman" w:hAnsi="Times New Roman"/>
          <w:caps w:val="false"/>
          <w:smallCaps w:val="false"/>
        </w:rPr>
        <w:t>9</w:t>
      </w:r>
      <w:r>
        <w:rPr>
          <w:rStyle w:val="Strong"/>
          <w:rFonts w:cs="Times New Roman" w:ascii="Times New Roman" w:hAnsi="Times New Roman"/>
          <w:caps w:val="false"/>
          <w:smallCaps w:val="false"/>
        </w:rPr>
        <w:t>]    Scenario:</w:t>
      </w:r>
      <w:r>
        <w:rPr>
          <w:rFonts w:cs="Times New Roman" w:ascii="Times New Roman" w:hAnsi="Times New Roman"/>
          <w:caps w:val="false"/>
          <w:smallCaps w:val="false"/>
        </w:rPr>
        <w:t xml:space="preserve"> Industrial control systems (chemical plants, power grids), medical devices (surgical robots, infusion pumps), transportation networks (railway switching, air traffic control), and financial settlements (SWIFT transfers) all rely on temporary credentials or authorization tokens. Resurrection of expired credentials could cause catastrophic outcomes.</w:t>
      </w:r>
    </w:p>
    <w:p>
      <w:pPr>
        <w:pStyle w:val="BodyText"/>
        <w:spacing w:lineRule="auto" w:line="360"/>
        <w:rPr/>
      </w:pPr>
      <w:r>
        <w:rPr>
          <w:rStyle w:val="Strong"/>
          <w:rFonts w:cs="Times New Roman" w:ascii="Times New Roman" w:hAnsi="Times New Roman"/>
          <w:caps w:val="false"/>
          <w:smallCaps w:val="false"/>
        </w:rPr>
        <w:t>[00</w:t>
      </w:r>
      <w:r>
        <w:rPr>
          <w:rStyle w:val="Strong"/>
          <w:rFonts w:cs="Times New Roman" w:ascii="Times New Roman" w:hAnsi="Times New Roman"/>
          <w:caps w:val="false"/>
          <w:smallCaps w:val="false"/>
        </w:rPr>
        <w:t>60</w:t>
      </w:r>
      <w:r>
        <w:rPr>
          <w:rStyle w:val="Strong"/>
          <w:rFonts w:cs="Times New Roman" w:ascii="Times New Roman" w:hAnsi="Times New Roman"/>
          <w:caps w:val="false"/>
          <w:smallCaps w:val="false"/>
        </w:rPr>
        <w:t>]    Mechanism:</w:t>
      </w:r>
      <w:r>
        <w:rPr>
          <w:rFonts w:cs="Times New Roman" w:ascii="Times New Roman" w:hAnsi="Times New Roman"/>
          <w:caps w:val="false"/>
          <w:smallCaps w:val="false"/>
        </w:rPr>
        <w:t xml:space="preserve"> Credentials are wrapped under OWKs tied to ERKs. When an expiry occurs, the ERK is destroyed. Destruction is attested by multiple independent hardware modules (HSMs or TEEs). Threshold signatures or MPC attestations are bound into receipts.</w:t>
      </w:r>
    </w:p>
    <w:p>
      <w:pPr>
        <w:pStyle w:val="BodyText"/>
        <w:spacing w:lineRule="auto" w:line="360"/>
        <w:rPr/>
      </w:pPr>
      <w:r>
        <w:rPr>
          <w:rStyle w:val="Strong"/>
          <w:rFonts w:cs="Times New Roman" w:ascii="Times New Roman" w:hAnsi="Times New Roman"/>
          <w:caps w:val="false"/>
          <w:smallCaps w:val="false"/>
        </w:rPr>
        <w:t>[00</w:t>
      </w:r>
      <w:r>
        <w:rPr>
          <w:rStyle w:val="Strong"/>
          <w:rFonts w:cs="Times New Roman" w:ascii="Times New Roman" w:hAnsi="Times New Roman"/>
          <w:caps w:val="false"/>
          <w:smallCaps w:val="false"/>
        </w:rPr>
        <w:t>61</w:t>
      </w:r>
      <w:r>
        <w:rPr>
          <w:rStyle w:val="Strong"/>
          <w:rFonts w:cs="Times New Roman" w:ascii="Times New Roman" w:hAnsi="Times New Roman"/>
          <w:caps w:val="false"/>
          <w:smallCaps w:val="false"/>
        </w:rPr>
        <w:t>]    Effect:</w:t>
      </w:r>
      <w:r>
        <w:rPr>
          <w:rFonts w:cs="Times New Roman" w:ascii="Times New Roman" w:hAnsi="Times New Roman"/>
          <w:caps w:val="false"/>
          <w:smallCaps w:val="false"/>
        </w:rPr>
        <w:t xml:space="preserve"> Once a credential transitions to expired, resurrection becomes cryptographically and operationally impossible. Auditors can independently verify, from receipts, that no valid path exists to re-introduce the expired code.</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Cloud Storage Deletion with Independent Anchoring</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[00</w:t>
      </w:r>
      <w:r>
        <w:rPr>
          <w:rFonts w:cs="Times New Roman" w:ascii="Times New Roman" w:hAnsi="Times New Roman"/>
          <w:b/>
          <w:bCs/>
          <w:caps w:val="false"/>
          <w:smallCaps w:val="false"/>
        </w:rPr>
        <w:t>62</w:t>
      </w:r>
      <w:r>
        <w:rPr>
          <w:rFonts w:cs="Times New Roman" w:ascii="Times New Roman" w:hAnsi="Times New Roman"/>
          <w:b/>
          <w:bCs/>
          <w:caps w:val="false"/>
          <w:smallCaps w:val="false"/>
        </w:rPr>
        <w:t xml:space="preserve">] </w:t>
      </w:r>
      <w:r>
        <w:rPr>
          <w:rFonts w:cs="Times New Roman" w:ascii="Times New Roman" w:hAnsi="Times New Roman"/>
          <w:caps w:val="false"/>
          <w:smallCaps w:val="false"/>
        </w:rPr>
        <w:t xml:space="preserve">   In another embodiment, CSTP - Core extends to public cloud storage environments.</w:t>
      </w:r>
    </w:p>
    <w:p>
      <w:pPr>
        <w:pStyle w:val="BodyText"/>
        <w:spacing w:lineRule="auto" w:line="360"/>
        <w:rPr/>
      </w:pPr>
      <w:r>
        <w:rPr>
          <w:rStyle w:val="Strong"/>
          <w:rFonts w:cs="Times New Roman" w:ascii="Times New Roman" w:hAnsi="Times New Roman"/>
          <w:caps w:val="false"/>
          <w:smallCaps w:val="false"/>
        </w:rPr>
        <w:t>[006</w:t>
      </w:r>
      <w:r>
        <w:rPr>
          <w:rStyle w:val="Strong"/>
          <w:rFonts w:cs="Times New Roman" w:ascii="Times New Roman" w:hAnsi="Times New Roman"/>
          <w:caps w:val="false"/>
          <w:smallCaps w:val="false"/>
        </w:rPr>
        <w:t>3</w:t>
      </w:r>
      <w:r>
        <w:rPr>
          <w:rStyle w:val="Strong"/>
          <w:rFonts w:cs="Times New Roman" w:ascii="Times New Roman" w:hAnsi="Times New Roman"/>
          <w:caps w:val="false"/>
          <w:smallCaps w:val="false"/>
        </w:rPr>
        <w:t>]    Scenario:</w:t>
      </w:r>
      <w:r>
        <w:rPr>
          <w:rFonts w:cs="Times New Roman" w:ascii="Times New Roman" w:hAnsi="Times New Roman"/>
          <w:caps w:val="false"/>
          <w:smallCaps w:val="false"/>
        </w:rPr>
        <w:t xml:space="preserve"> A cloud provider must prove that a customer’s object was destroyed upon request, while simultaneously proving that regulatory retention logs remain intact.</w:t>
      </w:r>
    </w:p>
    <w:p>
      <w:pPr>
        <w:pStyle w:val="BodyText"/>
        <w:spacing w:lineRule="auto" w:line="360"/>
        <w:rPr/>
      </w:pPr>
      <w:r>
        <w:rPr>
          <w:rStyle w:val="Strong"/>
          <w:rFonts w:cs="Times New Roman" w:ascii="Times New Roman" w:hAnsi="Times New Roman"/>
          <w:caps w:val="false"/>
          <w:smallCaps w:val="false"/>
        </w:rPr>
        <w:t>[006</w:t>
      </w:r>
      <w:r>
        <w:rPr>
          <w:rStyle w:val="Strong"/>
          <w:rFonts w:cs="Times New Roman" w:ascii="Times New Roman" w:hAnsi="Times New Roman"/>
          <w:caps w:val="false"/>
          <w:smallCaps w:val="false"/>
        </w:rPr>
        <w:t>4</w:t>
      </w:r>
      <w:r>
        <w:rPr>
          <w:rStyle w:val="Strong"/>
          <w:rFonts w:cs="Times New Roman" w:ascii="Times New Roman" w:hAnsi="Times New Roman"/>
          <w:caps w:val="false"/>
          <w:smallCaps w:val="false"/>
        </w:rPr>
        <w:t>]    Mechanism:</w:t>
      </w:r>
      <w:r>
        <w:rPr>
          <w:rFonts w:cs="Times New Roman" w:ascii="Times New Roman" w:hAnsi="Times New Roman"/>
          <w:caps w:val="false"/>
          <w:smallCaps w:val="false"/>
        </w:rPr>
        <w:t xml:space="preserve"> Commitments representing retention and destruction events are inserted into parallel Merkle accumulators. Epoch roots are published to multiple external notaries (e.g., blockchain-based transparency logs).</w:t>
      </w:r>
    </w:p>
    <w:p>
      <w:pPr>
        <w:pStyle w:val="BodyText"/>
        <w:spacing w:lineRule="auto" w:line="360"/>
        <w:rPr/>
      </w:pPr>
      <w:r>
        <w:rPr>
          <w:rStyle w:val="Strong"/>
          <w:rFonts w:cs="Times New Roman" w:ascii="Times New Roman" w:hAnsi="Times New Roman"/>
          <w:caps w:val="false"/>
          <w:smallCaps w:val="false"/>
        </w:rPr>
        <w:t>[006</w:t>
      </w:r>
      <w:r>
        <w:rPr>
          <w:rStyle w:val="Strong"/>
          <w:rFonts w:cs="Times New Roman" w:ascii="Times New Roman" w:hAnsi="Times New Roman"/>
          <w:caps w:val="false"/>
          <w:smallCaps w:val="false"/>
        </w:rPr>
        <w:t>5</w:t>
      </w:r>
      <w:r>
        <w:rPr>
          <w:rStyle w:val="Strong"/>
          <w:rFonts w:cs="Times New Roman" w:ascii="Times New Roman" w:hAnsi="Times New Roman"/>
          <w:caps w:val="false"/>
          <w:smallCaps w:val="false"/>
        </w:rPr>
        <w:t>]    Effect:</w:t>
      </w:r>
      <w:r>
        <w:rPr>
          <w:rFonts w:cs="Times New Roman" w:ascii="Times New Roman" w:hAnsi="Times New Roman"/>
          <w:caps w:val="false"/>
          <w:smallCaps w:val="false"/>
        </w:rPr>
        <w:t xml:space="preserve"> Customers receive destruction receipts anchored to one notary; regulators receive retention receipts anchored to another. Any inconsistency between provider behavior and anchored receipts becomes publicly detectable.</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 xml:space="preserve">Quantum-Safe Cryptographic Migration  </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[006</w:t>
      </w:r>
      <w:r>
        <w:rPr>
          <w:rFonts w:cs="Times New Roman" w:ascii="Times New Roman" w:hAnsi="Times New Roman"/>
          <w:b/>
          <w:bCs/>
          <w:caps w:val="false"/>
          <w:smallCaps w:val="false"/>
        </w:rPr>
        <w:t>6</w:t>
      </w:r>
      <w:r>
        <w:rPr>
          <w:rFonts w:cs="Times New Roman" w:ascii="Times New Roman" w:hAnsi="Times New Roman"/>
          <w:b/>
          <w:bCs/>
          <w:caps w:val="false"/>
          <w:smallCaps w:val="false"/>
        </w:rPr>
        <w:t xml:space="preserve">]  </w:t>
      </w:r>
      <w:r>
        <w:rPr>
          <w:rFonts w:cs="Times New Roman" w:ascii="Times New Roman" w:hAnsi="Times New Roman"/>
          <w:caps w:val="false"/>
          <w:smallCaps w:val="false"/>
        </w:rPr>
        <w:t xml:space="preserve">  In certain embodiments, CSTP - Core provides tamper-evident evidence of cryptographic migration.</w:t>
      </w:r>
    </w:p>
    <w:p>
      <w:pPr>
        <w:pStyle w:val="BodyText"/>
        <w:spacing w:lineRule="auto" w:line="360"/>
        <w:rPr/>
      </w:pPr>
      <w:r>
        <w:rPr>
          <w:rStyle w:val="Strong"/>
          <w:rFonts w:cs="Times New Roman" w:ascii="Times New Roman" w:hAnsi="Times New Roman"/>
          <w:caps w:val="false"/>
          <w:smallCaps w:val="false"/>
        </w:rPr>
        <w:t>[006</w:t>
      </w:r>
      <w:r>
        <w:rPr>
          <w:rStyle w:val="Strong"/>
          <w:rFonts w:cs="Times New Roman" w:ascii="Times New Roman" w:hAnsi="Times New Roman"/>
          <w:caps w:val="false"/>
          <w:smallCaps w:val="false"/>
        </w:rPr>
        <w:t>7</w:t>
      </w:r>
      <w:r>
        <w:rPr>
          <w:rStyle w:val="Strong"/>
          <w:rFonts w:cs="Times New Roman" w:ascii="Times New Roman" w:hAnsi="Times New Roman"/>
          <w:caps w:val="false"/>
          <w:smallCaps w:val="false"/>
        </w:rPr>
        <w:t>]    Scenario:</w:t>
      </w:r>
      <w:r>
        <w:rPr>
          <w:rFonts w:cs="Times New Roman" w:ascii="Times New Roman" w:hAnsi="Times New Roman"/>
          <w:caps w:val="false"/>
          <w:smallCaps w:val="false"/>
        </w:rPr>
        <w:t xml:space="preserve"> An enterprise migrates from RSA-based authentication to post-quantum lattice-based schemes. Regulators or customers require evidence that vulnerable schemes have been retired.</w:t>
      </w:r>
    </w:p>
    <w:p>
      <w:pPr>
        <w:pStyle w:val="BodyText"/>
        <w:spacing w:lineRule="auto" w:line="360"/>
        <w:rPr/>
      </w:pPr>
      <w:r>
        <w:rPr>
          <w:rStyle w:val="Strong"/>
          <w:rFonts w:cs="Times New Roman" w:ascii="Times New Roman" w:hAnsi="Times New Roman"/>
          <w:caps w:val="false"/>
          <w:smallCaps w:val="false"/>
        </w:rPr>
        <w:t>[006</w:t>
      </w:r>
      <w:r>
        <w:rPr>
          <w:rStyle w:val="Strong"/>
          <w:rFonts w:cs="Times New Roman" w:ascii="Times New Roman" w:hAnsi="Times New Roman"/>
          <w:caps w:val="false"/>
          <w:smallCaps w:val="false"/>
        </w:rPr>
        <w:t>8</w:t>
      </w:r>
      <w:r>
        <w:rPr>
          <w:rStyle w:val="Strong"/>
          <w:rFonts w:cs="Times New Roman" w:ascii="Times New Roman" w:hAnsi="Times New Roman"/>
          <w:caps w:val="false"/>
          <w:smallCaps w:val="false"/>
        </w:rPr>
        <w:t>]    Mechanism:</w:t>
      </w:r>
      <w:r>
        <w:rPr>
          <w:rFonts w:cs="Times New Roman" w:ascii="Times New Roman" w:hAnsi="Times New Roman"/>
          <w:caps w:val="false"/>
          <w:smallCaps w:val="false"/>
        </w:rPr>
        <w:t xml:space="preserve"> Commitments encode both legacy and successor scheme identifiers (e.g., RSA → CRYSTALS-Dilithium, ECC → Kyber, SPHINCS+). Transition receipts are generated and anchored into cumulative chains.</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[006</w:t>
      </w:r>
      <w:r>
        <w:rPr>
          <w:rFonts w:cs="Times New Roman" w:ascii="Times New Roman" w:hAnsi="Times New Roman"/>
          <w:b/>
          <w:bCs/>
          <w:caps w:val="false"/>
          <w:smallCaps w:val="false"/>
        </w:rPr>
        <w:t>9</w:t>
      </w:r>
      <w:r>
        <w:rPr>
          <w:rFonts w:cs="Times New Roman" w:ascii="Times New Roman" w:hAnsi="Times New Roman"/>
          <w:b/>
          <w:bCs/>
          <w:caps w:val="false"/>
          <w:smallCaps w:val="false"/>
        </w:rPr>
        <w:t xml:space="preserve">] </w:t>
      </w:r>
      <w:r>
        <w:rPr>
          <w:rFonts w:cs="Times New Roman" w:ascii="Times New Roman" w:hAnsi="Times New Roman"/>
          <w:caps w:val="false"/>
          <w:smallCaps w:val="false"/>
        </w:rPr>
        <w:t>In one embodiment, cryptographic scheme identifiers are encoded as standardized object identifiers (OIDs) or as fixed-length digests of algorithm suite descriptions. This ensures that transition receipts unambiguously specify both legacy and successor schemes, enabling independent auditors to validate migration events across heterogeneous implementations.</w:t>
      </w:r>
    </w:p>
    <w:p>
      <w:pPr>
        <w:pStyle w:val="BodyText"/>
        <w:spacing w:lineRule="auto" w:line="360"/>
        <w:rPr/>
      </w:pPr>
      <w:r>
        <w:rPr>
          <w:rStyle w:val="Strong"/>
          <w:rFonts w:cs="Times New Roman" w:ascii="Times New Roman" w:hAnsi="Times New Roman"/>
          <w:caps w:val="false"/>
          <w:smallCaps w:val="false"/>
        </w:rPr>
        <w:t>[00</w:t>
      </w:r>
      <w:r>
        <w:rPr>
          <w:rStyle w:val="Strong"/>
          <w:rFonts w:cs="Times New Roman" w:ascii="Times New Roman" w:hAnsi="Times New Roman"/>
          <w:caps w:val="false"/>
          <w:smallCaps w:val="false"/>
        </w:rPr>
        <w:t>70</w:t>
      </w:r>
      <w:r>
        <w:rPr>
          <w:rStyle w:val="Strong"/>
          <w:rFonts w:cs="Times New Roman" w:ascii="Times New Roman" w:hAnsi="Times New Roman"/>
          <w:caps w:val="false"/>
          <w:smallCaps w:val="false"/>
        </w:rPr>
        <w:t>]    Effect:</w:t>
      </w:r>
      <w:r>
        <w:rPr>
          <w:rFonts w:cs="Times New Roman" w:ascii="Times New Roman" w:hAnsi="Times New Roman"/>
          <w:caps w:val="false"/>
          <w:smallCaps w:val="false"/>
        </w:rPr>
        <w:t xml:space="preserve"> Anchored receipts provide permanent, auditable proof that the migration occurred at a defined epoch. This demonstrates compliance with quantum-resilience requirements and enables independent verification by auditors.</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 xml:space="preserve">Financial Audit Chains  </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[00</w:t>
      </w:r>
      <w:r>
        <w:rPr>
          <w:rFonts w:cs="Times New Roman" w:ascii="Times New Roman" w:hAnsi="Times New Roman"/>
          <w:b/>
          <w:bCs/>
          <w:caps w:val="false"/>
          <w:smallCaps w:val="false"/>
        </w:rPr>
        <w:t>71</w:t>
      </w:r>
      <w:r>
        <w:rPr>
          <w:rFonts w:cs="Times New Roman" w:ascii="Times New Roman" w:hAnsi="Times New Roman"/>
          <w:b/>
          <w:bCs/>
          <w:caps w:val="false"/>
          <w:smallCaps w:val="false"/>
        </w:rPr>
        <w:t xml:space="preserve">] </w:t>
      </w:r>
      <w:r>
        <w:rPr>
          <w:rFonts w:cs="Times New Roman" w:ascii="Times New Roman" w:hAnsi="Times New Roman"/>
          <w:caps w:val="false"/>
          <w:smallCaps w:val="false"/>
        </w:rPr>
        <w:t xml:space="preserve">   In another embodiment, CSTP - Core produces cumulative lifecycle receipts for financial transactions.</w:t>
      </w:r>
    </w:p>
    <w:p>
      <w:pPr>
        <w:pStyle w:val="BodyText"/>
        <w:spacing w:lineRule="auto" w:line="360"/>
        <w:rPr/>
      </w:pPr>
      <w:r>
        <w:rPr>
          <w:rStyle w:val="Strong"/>
          <w:rFonts w:cs="Times New Roman" w:ascii="Times New Roman" w:hAnsi="Times New Roman"/>
          <w:caps w:val="false"/>
          <w:smallCaps w:val="false"/>
        </w:rPr>
        <w:t>[00</w:t>
      </w:r>
      <w:r>
        <w:rPr>
          <w:rStyle w:val="Strong"/>
          <w:rFonts w:cs="Times New Roman" w:ascii="Times New Roman" w:hAnsi="Times New Roman"/>
          <w:caps w:val="false"/>
          <w:smallCaps w:val="false"/>
        </w:rPr>
        <w:t>72</w:t>
      </w:r>
      <w:r>
        <w:rPr>
          <w:rStyle w:val="Strong"/>
          <w:rFonts w:cs="Times New Roman" w:ascii="Times New Roman" w:hAnsi="Times New Roman"/>
          <w:caps w:val="false"/>
          <w:smallCaps w:val="false"/>
        </w:rPr>
        <w:t>]    Scenario:</w:t>
      </w:r>
      <w:r>
        <w:rPr>
          <w:rFonts w:cs="Times New Roman" w:ascii="Times New Roman" w:hAnsi="Times New Roman"/>
          <w:caps w:val="false"/>
          <w:smallCaps w:val="false"/>
        </w:rPr>
        <w:t xml:space="preserve"> Securities clearinghouses must demonstrate that transaction records are retained for the required period and then destroyed when legally permitted.</w:t>
      </w:r>
    </w:p>
    <w:p>
      <w:pPr>
        <w:pStyle w:val="BodyText"/>
        <w:spacing w:lineRule="auto" w:line="360"/>
        <w:rPr/>
      </w:pPr>
      <w:r>
        <w:rPr>
          <w:rStyle w:val="Strong"/>
          <w:rFonts w:cs="Times New Roman" w:ascii="Times New Roman" w:hAnsi="Times New Roman"/>
          <w:caps w:val="false"/>
          <w:smallCaps w:val="false"/>
        </w:rPr>
        <w:t>[00</w:t>
      </w:r>
      <w:r>
        <w:rPr>
          <w:rStyle w:val="Strong"/>
          <w:rFonts w:cs="Times New Roman" w:ascii="Times New Roman" w:hAnsi="Times New Roman"/>
          <w:caps w:val="false"/>
          <w:smallCaps w:val="false"/>
        </w:rPr>
        <w:t>73</w:t>
      </w:r>
      <w:r>
        <w:rPr>
          <w:rStyle w:val="Strong"/>
          <w:rFonts w:cs="Times New Roman" w:ascii="Times New Roman" w:hAnsi="Times New Roman"/>
          <w:caps w:val="false"/>
          <w:smallCaps w:val="false"/>
        </w:rPr>
        <w:t>]    Mechanism:</w:t>
      </w:r>
      <w:r>
        <w:rPr>
          <w:rFonts w:cs="Times New Roman" w:ascii="Times New Roman" w:hAnsi="Times New Roman"/>
          <w:caps w:val="false"/>
          <w:smallCaps w:val="false"/>
        </w:rPr>
        <w:t xml:space="preserve"> Each transaction log is encrypted under an OWK tied to an ERK. Receipts are generated at creation, retention, and destruction, and chained into a lifecycle history.</w:t>
      </w:r>
    </w:p>
    <w:p>
      <w:pPr>
        <w:pStyle w:val="BodyText"/>
        <w:spacing w:lineRule="auto" w:line="360"/>
        <w:rPr/>
      </w:pPr>
      <w:r>
        <w:rPr>
          <w:rStyle w:val="Strong"/>
          <w:rFonts w:cs="Times New Roman" w:ascii="Times New Roman" w:hAnsi="Times New Roman"/>
          <w:caps w:val="false"/>
          <w:smallCaps w:val="false"/>
        </w:rPr>
        <w:t>[007</w:t>
      </w:r>
      <w:r>
        <w:rPr>
          <w:rStyle w:val="Strong"/>
          <w:rFonts w:cs="Times New Roman" w:ascii="Times New Roman" w:hAnsi="Times New Roman"/>
          <w:caps w:val="false"/>
          <w:smallCaps w:val="false"/>
        </w:rPr>
        <w:t>4</w:t>
      </w:r>
      <w:r>
        <w:rPr>
          <w:rStyle w:val="Strong"/>
          <w:rFonts w:cs="Times New Roman" w:ascii="Times New Roman" w:hAnsi="Times New Roman"/>
          <w:caps w:val="false"/>
          <w:smallCaps w:val="false"/>
        </w:rPr>
        <w:t>]    Effect:</w:t>
      </w:r>
      <w:r>
        <w:rPr>
          <w:rFonts w:cs="Times New Roman" w:ascii="Times New Roman" w:hAnsi="Times New Roman"/>
          <w:caps w:val="false"/>
          <w:smallCaps w:val="false"/>
        </w:rPr>
        <w:t xml:space="preserve"> Auditors receive immutable lifecycle chains showing the complete record history without ever accessing transaction contents.</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Illustrative Example – Financial Transaction Deletion</w:t>
      </w:r>
    </w:p>
    <w:p>
      <w:pPr>
        <w:pStyle w:val="BodyText"/>
        <w:spacing w:lineRule="auto" w:line="360"/>
        <w:rPr/>
      </w:pPr>
      <w:r>
        <w:rPr>
          <w:rFonts w:cs="Times New Roman" w:ascii="Times New Roman" w:hAnsi="Times New Roman"/>
          <w:b/>
          <w:bCs/>
          <w:caps w:val="false"/>
          <w:smallCaps w:val="false"/>
        </w:rPr>
        <w:t>[007</w:t>
      </w:r>
      <w:r>
        <w:rPr>
          <w:rFonts w:cs="Times New Roman" w:ascii="Times New Roman" w:hAnsi="Times New Roman"/>
          <w:b/>
          <w:bCs/>
          <w:caps w:val="false"/>
          <w:smallCaps w:val="false"/>
        </w:rPr>
        <w:t>5</w:t>
      </w:r>
      <w:r>
        <w:rPr>
          <w:rFonts w:cs="Times New Roman" w:ascii="Times New Roman" w:hAnsi="Times New Roman"/>
          <w:b/>
          <w:bCs/>
          <w:caps w:val="false"/>
          <w:smallCaps w:val="false"/>
        </w:rPr>
        <w:t xml:space="preserve">]    </w:t>
      </w:r>
      <w:r>
        <w:rPr>
          <w:rFonts w:cs="Times New Roman" w:ascii="Times New Roman" w:hAnsi="Times New Roman"/>
          <w:caps w:val="false"/>
          <w:smallCaps w:val="false"/>
        </w:rPr>
        <w:t xml:space="preserve">Consider a securities clearinghouse record representing a single trade transaction consisting of: </w:t>
      </w:r>
      <w:r>
        <w:rPr>
          <w:rStyle w:val="Strong"/>
          <w:rFonts w:cs="Times New Roman" w:ascii="Times New Roman" w:hAnsi="Times New Roman"/>
          <w:caps w:val="false"/>
          <w:smallCaps w:val="false"/>
        </w:rPr>
        <w:t>Transaction ID:</w:t>
      </w:r>
      <w:r>
        <w:rPr>
          <w:rFonts w:cs="Times New Roman" w:ascii="Times New Roman" w:hAnsi="Times New Roman"/>
          <w:caps w:val="false"/>
          <w:smallCaps w:val="false"/>
        </w:rPr>
        <w:t xml:space="preserve"> 12345; </w:t>
      </w:r>
      <w:r>
        <w:rPr>
          <w:rStyle w:val="Strong"/>
          <w:rFonts w:cs="Times New Roman" w:ascii="Times New Roman" w:hAnsi="Times New Roman"/>
          <w:caps w:val="false"/>
          <w:smallCaps w:val="false"/>
        </w:rPr>
        <w:t>Epoch index:</w:t>
      </w:r>
      <w:r>
        <w:rPr>
          <w:rFonts w:cs="Times New Roman" w:ascii="Times New Roman" w:hAnsi="Times New Roman"/>
          <w:caps w:val="false"/>
          <w:smallCaps w:val="false"/>
        </w:rPr>
        <w:t xml:space="preserve"> 42 (corresponding to a defined retention window); </w:t>
      </w:r>
      <w:r>
        <w:rPr>
          <w:rStyle w:val="Strong"/>
          <w:rFonts w:cs="Times New Roman" w:ascii="Times New Roman" w:hAnsi="Times New Roman"/>
          <w:caps w:val="false"/>
          <w:smallCaps w:val="false"/>
        </w:rPr>
        <w:t>Salt (randomly generated):</w:t>
      </w:r>
      <w:r>
        <w:rPr>
          <w:rFonts w:cs="Times New Roman" w:ascii="Times New Roman" w:hAnsi="Times New Roman"/>
          <w:caps w:val="false"/>
          <w:smallCaps w:val="false"/>
        </w:rPr>
        <w:t xml:space="preserve"> 0xA1B2C3D4; </w:t>
      </w:r>
      <w:r>
        <w:rPr>
          <w:rStyle w:val="Strong"/>
          <w:rFonts w:cs="Times New Roman" w:ascii="Times New Roman" w:hAnsi="Times New Roman"/>
          <w:caps w:val="false"/>
          <w:smallCaps w:val="false"/>
        </w:rPr>
        <w:t>Transition type:</w:t>
      </w:r>
      <w:r>
        <w:rPr>
          <w:rFonts w:cs="Times New Roman" w:ascii="Times New Roman" w:hAnsi="Times New Roman"/>
          <w:caps w:val="false"/>
          <w:smallCaps w:val="false"/>
        </w:rPr>
        <w:t xml:space="preserve"> “destroyed”.</w:t>
      </w:r>
    </w:p>
    <w:p>
      <w:pPr>
        <w:pStyle w:val="BodyText"/>
        <w:spacing w:lineRule="auto" w:line="360"/>
        <w:rPr/>
      </w:pPr>
      <w:r>
        <w:rPr>
          <w:rStyle w:val="Strong"/>
          <w:rFonts w:cs="Times New Roman" w:ascii="Times New Roman" w:hAnsi="Times New Roman"/>
          <w:caps w:val="false"/>
          <w:smallCaps w:val="false"/>
        </w:rPr>
        <w:t>[007</w:t>
      </w:r>
      <w:r>
        <w:rPr>
          <w:rStyle w:val="Strong"/>
          <w:rFonts w:cs="Times New Roman" w:ascii="Times New Roman" w:hAnsi="Times New Roman"/>
          <w:caps w:val="false"/>
          <w:smallCaps w:val="false"/>
        </w:rPr>
        <w:t>6</w:t>
      </w:r>
      <w:r>
        <w:rPr>
          <w:rStyle w:val="Strong"/>
          <w:rFonts w:cs="Times New Roman" w:ascii="Times New Roman" w:hAnsi="Times New Roman"/>
          <w:caps w:val="false"/>
          <w:smallCaps w:val="false"/>
        </w:rPr>
        <w:t xml:space="preserve">]    Commitment Construction.  </w:t>
      </w:r>
      <w:r>
        <w:rPr>
          <w:rFonts w:cs="Times New Roman" w:ascii="Times New Roman" w:hAnsi="Times New Roman"/>
          <w:caps w:val="false"/>
          <w:smallCaps w:val="false"/>
        </w:rPr>
        <w:t>The system forms a salted commitment as:</w:t>
      </w:r>
    </w:p>
    <w:p>
      <w:pPr>
        <w:pStyle w:val="BodyText"/>
        <w:spacing w:lineRule="auto" w:line="360"/>
        <w:ind w:start="709"/>
        <w:rPr>
          <w:rFonts w:ascii="Times New Roman" w:hAnsi="Times New Roman"/>
          <w:caps w:val="false"/>
          <w:smallCaps w:val="false"/>
        </w:rPr>
      </w:pPr>
      <w:r>
        <w:rPr>
          <w:rFonts w:cs="Times New Roman" w:ascii="Times New Roman" w:hAnsi="Times New Roman"/>
          <w:caps w:val="false"/>
          <w:smallCaps w:val="false"/>
        </w:rPr>
        <w:t xml:space="preserve">C = H(asset_id </w:t>
      </w:r>
      <w:r>
        <w:rPr>
          <w:rFonts w:cs="Times New Roman" w:ascii="Times New Roman" w:hAnsi="Times New Roman"/>
          <w:caps w:val="false"/>
          <w:smallCaps w:val="false"/>
        </w:rPr>
        <w:t xml:space="preserve">|| </w:t>
      </w:r>
      <w:r>
        <w:rPr>
          <w:rFonts w:cs="Times New Roman" w:ascii="Times New Roman" w:hAnsi="Times New Roman"/>
          <w:caps w:val="false"/>
          <w:smallCaps w:val="false"/>
        </w:rPr>
        <w:t xml:space="preserve">salt </w:t>
      </w:r>
      <w:r>
        <w:rPr>
          <w:rFonts w:cs="Times New Roman" w:ascii="Times New Roman" w:hAnsi="Times New Roman"/>
          <w:caps w:val="false"/>
          <w:smallCaps w:val="false"/>
        </w:rPr>
        <w:t xml:space="preserve">|| </w:t>
      </w:r>
      <w:r>
        <w:rPr>
          <w:rFonts w:cs="Times New Roman" w:ascii="Times New Roman" w:hAnsi="Times New Roman"/>
          <w:caps w:val="false"/>
          <w:smallCaps w:val="false"/>
        </w:rPr>
        <w:t xml:space="preserve">epoch </w:t>
      </w:r>
      <w:r>
        <w:rPr>
          <w:rFonts w:cs="Times New Roman" w:ascii="Times New Roman" w:hAnsi="Times New Roman"/>
          <w:caps w:val="false"/>
          <w:smallCaps w:val="false"/>
        </w:rPr>
        <w:t xml:space="preserve">|| </w:t>
      </w:r>
      <w:r>
        <w:rPr>
          <w:rFonts w:cs="Times New Roman" w:ascii="Times New Roman" w:hAnsi="Times New Roman"/>
          <w:caps w:val="false"/>
          <w:smallCaps w:val="false"/>
        </w:rPr>
        <w:t>transition_type)</w:t>
      </w:r>
    </w:p>
    <w:p>
      <w:pPr>
        <w:pStyle w:val="BodyText"/>
        <w:spacing w:lineRule="auto" w:line="360"/>
        <w:ind w:start="709"/>
        <w:rPr>
          <w:rFonts w:ascii="Times New Roman" w:hAnsi="Times New Roman"/>
          <w:caps w:val="false"/>
          <w:smallCaps w:val="false"/>
        </w:rPr>
      </w:pPr>
      <w:r>
        <w:rPr>
          <w:rFonts w:cs="Times New Roman" w:ascii="Times New Roman" w:hAnsi="Times New Roman"/>
          <w:caps w:val="false"/>
          <w:smallCaps w:val="false"/>
        </w:rPr>
        <w:t xml:space="preserve">= H(12345 </w:t>
      </w:r>
      <w:r>
        <w:rPr>
          <w:rFonts w:cs="Times New Roman" w:ascii="Times New Roman" w:hAnsi="Times New Roman"/>
          <w:caps w:val="false"/>
          <w:smallCaps w:val="false"/>
        </w:rPr>
        <w:t xml:space="preserve">|| </w:t>
      </w:r>
      <w:r>
        <w:rPr>
          <w:rFonts w:cs="Times New Roman" w:ascii="Times New Roman" w:hAnsi="Times New Roman"/>
          <w:caps w:val="false"/>
          <w:smallCaps w:val="false"/>
        </w:rPr>
        <w:t xml:space="preserve">A1B2C3D4 </w:t>
      </w:r>
      <w:r>
        <w:rPr>
          <w:rFonts w:cs="Times New Roman" w:ascii="Times New Roman" w:hAnsi="Times New Roman"/>
          <w:caps w:val="false"/>
          <w:smallCaps w:val="false"/>
        </w:rPr>
        <w:t xml:space="preserve">|| </w:t>
      </w:r>
      <w:r>
        <w:rPr>
          <w:rFonts w:cs="Times New Roman" w:ascii="Times New Roman" w:hAnsi="Times New Roman"/>
          <w:caps w:val="false"/>
          <w:smallCaps w:val="false"/>
        </w:rPr>
        <w:t xml:space="preserve">42 </w:t>
      </w:r>
      <w:r>
        <w:rPr>
          <w:rFonts w:cs="Times New Roman" w:ascii="Times New Roman" w:hAnsi="Times New Roman"/>
          <w:caps w:val="false"/>
          <w:smallCaps w:val="false"/>
        </w:rPr>
        <w:t xml:space="preserve">|| </w:t>
      </w:r>
      <w:r>
        <w:rPr>
          <w:rFonts w:cs="Times New Roman" w:ascii="Times New Roman" w:hAnsi="Times New Roman"/>
          <w:caps w:val="false"/>
          <w:smallCaps w:val="false"/>
        </w:rPr>
        <w:t>destroyed)</w:t>
      </w:r>
    </w:p>
    <w:p>
      <w:pPr>
        <w:pStyle w:val="BodyText"/>
        <w:spacing w:lineRule="auto" w:line="360"/>
        <w:ind w:start="709"/>
        <w:rPr>
          <w:rFonts w:ascii="Times New Roman" w:hAnsi="Times New Roman"/>
          <w:caps w:val="false"/>
          <w:smallCaps w:val="false"/>
        </w:rPr>
      </w:pPr>
      <w:r>
        <w:rPr>
          <w:rFonts w:cs="Times New Roman" w:ascii="Times New Roman" w:hAnsi="Times New Roman"/>
          <w:caps w:val="false"/>
          <w:smallCaps w:val="false"/>
        </w:rPr>
        <w:t xml:space="preserve">→ </w:t>
      </w:r>
      <w:r>
        <w:rPr>
          <w:rFonts w:cs="Times New Roman" w:ascii="Times New Roman" w:hAnsi="Times New Roman"/>
          <w:caps w:val="false"/>
          <w:smallCaps w:val="false"/>
        </w:rPr>
        <w:t>C = 0x6F82…91AB (truncated SHA-256 digest).</w:t>
      </w:r>
    </w:p>
    <w:p>
      <w:pPr>
        <w:pStyle w:val="BodyText"/>
        <w:spacing w:lineRule="auto" w:line="360"/>
        <w:rPr/>
      </w:pPr>
      <w:r>
        <w:rPr>
          <w:rStyle w:val="Strong"/>
          <w:rFonts w:cs="Times New Roman" w:ascii="Times New Roman" w:hAnsi="Times New Roman"/>
          <w:caps w:val="false"/>
          <w:smallCaps w:val="false"/>
        </w:rPr>
        <w:t>[007</w:t>
      </w:r>
      <w:r>
        <w:rPr>
          <w:rStyle w:val="Strong"/>
          <w:rFonts w:cs="Times New Roman" w:ascii="Times New Roman" w:hAnsi="Times New Roman"/>
          <w:caps w:val="false"/>
          <w:smallCaps w:val="false"/>
        </w:rPr>
        <w:t>7</w:t>
      </w:r>
      <w:r>
        <w:rPr>
          <w:rStyle w:val="Strong"/>
          <w:rFonts w:cs="Times New Roman" w:ascii="Times New Roman" w:hAnsi="Times New Roman"/>
          <w:caps w:val="false"/>
          <w:smallCaps w:val="false"/>
        </w:rPr>
        <w:t xml:space="preserve">]    Merkle Accumulation.  </w:t>
      </w:r>
      <w:r>
        <w:rPr>
          <w:rFonts w:cs="Times New Roman" w:ascii="Times New Roman" w:hAnsi="Times New Roman"/>
          <w:caps w:val="false"/>
          <w:smallCaps w:val="false"/>
        </w:rPr>
        <w:t>Commitment C is inserted as a leaf in the epoch’s Merkle accumulator. Suppose other commitments produce leaves C₂, C₃, … Cₙ. The root for epoch 42 is: MerkleRoot₄₂ = 0x9A77…C5E1.</w:t>
      </w:r>
    </w:p>
    <w:p>
      <w:pPr>
        <w:pStyle w:val="BodyText"/>
        <w:spacing w:lineRule="auto" w:line="360"/>
        <w:rPr/>
      </w:pPr>
      <w:r>
        <w:rPr>
          <w:rStyle w:val="Strong"/>
          <w:rFonts w:cs="Times New Roman" w:ascii="Times New Roman" w:hAnsi="Times New Roman"/>
          <w:caps w:val="false"/>
          <w:smallCaps w:val="false"/>
        </w:rPr>
        <w:t>[007</w:t>
      </w:r>
      <w:r>
        <w:rPr>
          <w:rStyle w:val="Strong"/>
          <w:rFonts w:cs="Times New Roman" w:ascii="Times New Roman" w:hAnsi="Times New Roman"/>
          <w:caps w:val="false"/>
          <w:smallCaps w:val="false"/>
        </w:rPr>
        <w:t>8</w:t>
      </w:r>
      <w:r>
        <w:rPr>
          <w:rStyle w:val="Strong"/>
          <w:rFonts w:cs="Times New Roman" w:ascii="Times New Roman" w:hAnsi="Times New Roman"/>
          <w:caps w:val="false"/>
          <w:smallCaps w:val="false"/>
        </w:rPr>
        <w:t xml:space="preserve">]    Cumulative Root Chain.  </w:t>
      </w:r>
      <w:r>
        <w:rPr>
          <w:rFonts w:cs="Times New Roman" w:ascii="Times New Roman" w:hAnsi="Times New Roman"/>
          <w:caps w:val="false"/>
          <w:smallCaps w:val="false"/>
        </w:rPr>
        <w:t xml:space="preserve">MerkleRoot₄₂ is combined with the prior cumulative chain value Chain₄₁ to yield: Chain₄₂ = H(Chain₄₁ </w:t>
      </w:r>
      <w:r>
        <w:rPr>
          <w:rFonts w:cs="Times New Roman" w:ascii="Times New Roman" w:hAnsi="Times New Roman"/>
          <w:caps w:val="false"/>
          <w:smallCaps w:val="false"/>
        </w:rPr>
        <w:t xml:space="preserve">|| </w:t>
      </w:r>
      <w:r>
        <w:rPr>
          <w:rFonts w:cs="Times New Roman" w:ascii="Times New Roman" w:hAnsi="Times New Roman"/>
          <w:caps w:val="false"/>
          <w:smallCaps w:val="false"/>
        </w:rPr>
        <w:t>MerkleRoot₄₂)= 0x44BE…9DD2.</w:t>
      </w:r>
    </w:p>
    <w:p>
      <w:pPr>
        <w:pStyle w:val="BodyText"/>
        <w:spacing w:lineRule="auto" w:line="360"/>
        <w:rPr/>
      </w:pPr>
      <w:r>
        <w:rPr>
          <w:rStyle w:val="Strong"/>
          <w:rFonts w:cs="Times New Roman" w:ascii="Times New Roman" w:hAnsi="Times New Roman"/>
          <w:caps w:val="false"/>
          <w:smallCaps w:val="false"/>
        </w:rPr>
        <w:t>[007</w:t>
      </w:r>
      <w:r>
        <w:rPr>
          <w:rStyle w:val="Strong"/>
          <w:rFonts w:cs="Times New Roman" w:ascii="Times New Roman" w:hAnsi="Times New Roman"/>
          <w:caps w:val="false"/>
          <w:smallCaps w:val="false"/>
        </w:rPr>
        <w:t>9</w:t>
      </w:r>
      <w:r>
        <w:rPr>
          <w:rStyle w:val="Strong"/>
          <w:rFonts w:cs="Times New Roman" w:ascii="Times New Roman" w:hAnsi="Times New Roman"/>
          <w:caps w:val="false"/>
          <w:smallCaps w:val="false"/>
        </w:rPr>
        <w:t xml:space="preserve">]    Receipt Generation.  </w:t>
      </w:r>
      <w:r>
        <w:rPr>
          <w:rFonts w:cs="Times New Roman" w:ascii="Times New Roman" w:hAnsi="Times New Roman"/>
          <w:caps w:val="false"/>
          <w:smallCaps w:val="false"/>
        </w:rPr>
        <w:t>The destruction receipt for transaction 12345 includes: Commitment C (0x6F82…91AB); Merkle authentication path (siblings leading to MerkleRoot₄₂); MerkleRoot₄₂ (0x9A77…C5E1); Cumulative chain value Chain₄₂ (0x44BE…9DD2), and; Optional TEE attestation: “ERK₄₂ destroyed at 2025-09-19T12:00Z.”</w:t>
      </w:r>
    </w:p>
    <w:p>
      <w:pPr>
        <w:pStyle w:val="BodyText"/>
        <w:spacing w:lineRule="auto" w:line="360"/>
        <w:rPr/>
      </w:pPr>
      <w:r>
        <w:rPr>
          <w:rStyle w:val="Strong"/>
          <w:rFonts w:cs="Times New Roman" w:ascii="Times New Roman" w:hAnsi="Times New Roman"/>
          <w:caps w:val="false"/>
          <w:smallCaps w:val="false"/>
        </w:rPr>
        <w:t>[00</w:t>
      </w:r>
      <w:r>
        <w:rPr>
          <w:rStyle w:val="Strong"/>
          <w:rFonts w:cs="Times New Roman" w:ascii="Times New Roman" w:hAnsi="Times New Roman"/>
          <w:caps w:val="false"/>
          <w:smallCaps w:val="false"/>
        </w:rPr>
        <w:t>80</w:t>
      </w:r>
      <w:r>
        <w:rPr>
          <w:rStyle w:val="Strong"/>
          <w:rFonts w:cs="Times New Roman" w:ascii="Times New Roman" w:hAnsi="Times New Roman"/>
          <w:caps w:val="false"/>
          <w:smallCaps w:val="false"/>
        </w:rPr>
        <w:t xml:space="preserve">]    Auditor Verification.  </w:t>
      </w:r>
      <w:r>
        <w:rPr>
          <w:rFonts w:cs="Times New Roman" w:ascii="Times New Roman" w:hAnsi="Times New Roman"/>
          <w:caps w:val="false"/>
          <w:smallCaps w:val="false"/>
        </w:rPr>
        <w:t xml:space="preserve">An external auditor recomputes H(12345 </w:t>
      </w:r>
      <w:r>
        <w:rPr>
          <w:rFonts w:cs="Times New Roman" w:ascii="Times New Roman" w:hAnsi="Times New Roman"/>
          <w:caps w:val="false"/>
          <w:smallCaps w:val="false"/>
        </w:rPr>
        <w:t xml:space="preserve">|| </w:t>
      </w:r>
      <w:r>
        <w:rPr>
          <w:rFonts w:cs="Times New Roman" w:ascii="Times New Roman" w:hAnsi="Times New Roman"/>
          <w:caps w:val="false"/>
          <w:smallCaps w:val="false"/>
        </w:rPr>
        <w:t xml:space="preserve">A1B2C3D4 </w:t>
      </w:r>
      <w:r>
        <w:rPr>
          <w:rFonts w:cs="Times New Roman" w:ascii="Times New Roman" w:hAnsi="Times New Roman"/>
          <w:caps w:val="false"/>
          <w:smallCaps w:val="false"/>
        </w:rPr>
        <w:t xml:space="preserve">|| </w:t>
      </w:r>
      <w:r>
        <w:rPr>
          <w:rFonts w:cs="Times New Roman" w:ascii="Times New Roman" w:hAnsi="Times New Roman"/>
          <w:caps w:val="false"/>
          <w:smallCaps w:val="false"/>
        </w:rPr>
        <w:t xml:space="preserve">42 </w:t>
      </w:r>
      <w:r>
        <w:rPr>
          <w:rFonts w:cs="Times New Roman" w:ascii="Times New Roman" w:hAnsi="Times New Roman"/>
          <w:caps w:val="false"/>
          <w:smallCaps w:val="false"/>
        </w:rPr>
        <w:t xml:space="preserve">|| </w:t>
      </w:r>
      <w:r>
        <w:rPr>
          <w:rFonts w:cs="Times New Roman" w:ascii="Times New Roman" w:hAnsi="Times New Roman"/>
          <w:caps w:val="false"/>
          <w:smallCaps w:val="false"/>
        </w:rPr>
        <w:t>destroyed) and validates the Merkle path against MerkleRoot₄₂. The auditor confirms Chain₄₂ extends the prior chain without break.  If consistent, the auditor accepts that transaction 12345 transitioned irreversibly to the “destroyed” state at epoch 42.  Because the ERK₄₂ has been destroyed, no OWKs derived from it remain, making the transaction key irrecoverable.</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Multi-Anchor Transparency</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[00</w:t>
      </w:r>
      <w:r>
        <w:rPr>
          <w:rFonts w:cs="Times New Roman" w:ascii="Times New Roman" w:hAnsi="Times New Roman"/>
          <w:b/>
          <w:bCs/>
          <w:caps w:val="false"/>
          <w:smallCaps w:val="false"/>
        </w:rPr>
        <w:t>81</w:t>
      </w:r>
      <w:r>
        <w:rPr>
          <w:rFonts w:cs="Times New Roman" w:ascii="Times New Roman" w:hAnsi="Times New Roman"/>
          <w:b/>
          <w:bCs/>
          <w:caps w:val="false"/>
          <w:smallCaps w:val="false"/>
        </w:rPr>
        <w:t xml:space="preserve">]    </w:t>
      </w:r>
      <w:r>
        <w:rPr>
          <w:rFonts w:cs="Times New Roman" w:ascii="Times New Roman" w:hAnsi="Times New Roman"/>
          <w:caps w:val="false"/>
          <w:smallCaps w:val="false"/>
        </w:rPr>
        <w:t>In certain embodiments, CSTP - Core uses geographically distinct anchoring services.</w:t>
      </w:r>
    </w:p>
    <w:p>
      <w:pPr>
        <w:pStyle w:val="BodyText"/>
        <w:spacing w:lineRule="auto" w:line="360"/>
        <w:rPr/>
      </w:pPr>
      <w:r>
        <w:rPr>
          <w:rStyle w:val="Strong"/>
          <w:rFonts w:cs="Times New Roman" w:ascii="Times New Roman" w:hAnsi="Times New Roman"/>
          <w:caps w:val="false"/>
          <w:smallCaps w:val="false"/>
        </w:rPr>
        <w:t>[00</w:t>
      </w:r>
      <w:r>
        <w:rPr>
          <w:rStyle w:val="Strong"/>
          <w:rFonts w:cs="Times New Roman" w:ascii="Times New Roman" w:hAnsi="Times New Roman"/>
          <w:caps w:val="false"/>
          <w:smallCaps w:val="false"/>
        </w:rPr>
        <w:t>82</w:t>
      </w:r>
      <w:r>
        <w:rPr>
          <w:rStyle w:val="Strong"/>
          <w:rFonts w:cs="Times New Roman" w:ascii="Times New Roman" w:hAnsi="Times New Roman"/>
          <w:caps w:val="false"/>
          <w:smallCaps w:val="false"/>
        </w:rPr>
        <w:t>]    Scenario:</w:t>
      </w:r>
      <w:r>
        <w:rPr>
          <w:rFonts w:cs="Times New Roman" w:ascii="Times New Roman" w:hAnsi="Times New Roman"/>
          <w:caps w:val="false"/>
          <w:smallCaps w:val="false"/>
        </w:rPr>
        <w:t xml:space="preserve"> A multinational organization must demonstrate destruction in the EU while retaining in the U.S.</w:t>
      </w:r>
    </w:p>
    <w:p>
      <w:pPr>
        <w:pStyle w:val="BodyText"/>
        <w:spacing w:lineRule="auto" w:line="360"/>
        <w:rPr/>
      </w:pPr>
      <w:r>
        <w:rPr>
          <w:rStyle w:val="Strong"/>
          <w:rFonts w:cs="Times New Roman" w:ascii="Times New Roman" w:hAnsi="Times New Roman"/>
          <w:caps w:val="false"/>
          <w:smallCaps w:val="false"/>
        </w:rPr>
        <w:t>[00</w:t>
      </w:r>
      <w:r>
        <w:rPr>
          <w:rStyle w:val="Strong"/>
          <w:rFonts w:cs="Times New Roman" w:ascii="Times New Roman" w:hAnsi="Times New Roman"/>
          <w:caps w:val="false"/>
          <w:smallCaps w:val="false"/>
        </w:rPr>
        <w:t>83</w:t>
      </w:r>
      <w:r>
        <w:rPr>
          <w:rStyle w:val="Strong"/>
          <w:rFonts w:cs="Times New Roman" w:ascii="Times New Roman" w:hAnsi="Times New Roman"/>
          <w:caps w:val="false"/>
          <w:smallCaps w:val="false"/>
        </w:rPr>
        <w:t>]    Mechanism:</w:t>
      </w:r>
      <w:r>
        <w:rPr>
          <w:rFonts w:cs="Times New Roman" w:ascii="Times New Roman" w:hAnsi="Times New Roman"/>
          <w:caps w:val="false"/>
          <w:smallCaps w:val="false"/>
        </w:rPr>
        <w:t xml:space="preserve"> Parallel Merkle accumulators track commitments, with receipts anchored separately to EU and U.S. notaries.  </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[00</w:t>
      </w:r>
      <w:r>
        <w:rPr>
          <w:rFonts w:cs="Times New Roman" w:ascii="Times New Roman" w:hAnsi="Times New Roman"/>
          <w:b/>
          <w:bCs/>
          <w:caps w:val="false"/>
          <w:smallCaps w:val="false"/>
        </w:rPr>
        <w:t>84</w:t>
      </w:r>
      <w:r>
        <w:rPr>
          <w:rFonts w:cs="Times New Roman" w:ascii="Times New Roman" w:hAnsi="Times New Roman"/>
          <w:b/>
          <w:bCs/>
          <w:caps w:val="false"/>
          <w:smallCaps w:val="false"/>
        </w:rPr>
        <w:t xml:space="preserve">]    </w:t>
      </w:r>
      <w:r>
        <w:rPr>
          <w:rFonts w:cs="Times New Roman" w:ascii="Times New Roman" w:hAnsi="Times New Roman"/>
          <w:caps w:val="false"/>
          <w:smallCaps w:val="false"/>
        </w:rPr>
        <w:t>In some embodiments, receipts are scoped to include only the anchor references relevant to the verifying jurisdiction. Parallel accumulators allow independent auditors to validate destruction or retention events without exposure to cross-domain anchor values, preserving jurisdictional confidentiality while maintaining global consistency.</w:t>
      </w:r>
    </w:p>
    <w:p>
      <w:pPr>
        <w:pStyle w:val="BodyText"/>
        <w:spacing w:lineRule="auto" w:line="360"/>
        <w:rPr/>
      </w:pPr>
      <w:r>
        <w:rPr>
          <w:rStyle w:val="Strong"/>
          <w:rFonts w:cs="Times New Roman" w:ascii="Times New Roman" w:hAnsi="Times New Roman"/>
          <w:caps w:val="false"/>
          <w:smallCaps w:val="false"/>
        </w:rPr>
        <w:t>[008</w:t>
      </w:r>
      <w:r>
        <w:rPr>
          <w:rStyle w:val="Strong"/>
          <w:rFonts w:cs="Times New Roman" w:ascii="Times New Roman" w:hAnsi="Times New Roman"/>
          <w:caps w:val="false"/>
          <w:smallCaps w:val="false"/>
        </w:rPr>
        <w:t>5</w:t>
      </w:r>
      <w:r>
        <w:rPr>
          <w:rStyle w:val="Strong"/>
          <w:rFonts w:cs="Times New Roman" w:ascii="Times New Roman" w:hAnsi="Times New Roman"/>
          <w:caps w:val="false"/>
          <w:smallCaps w:val="false"/>
        </w:rPr>
        <w:t>]    Effect:</w:t>
      </w:r>
      <w:r>
        <w:rPr>
          <w:rFonts w:cs="Times New Roman" w:ascii="Times New Roman" w:hAnsi="Times New Roman"/>
          <w:caps w:val="false"/>
          <w:smallCaps w:val="false"/>
        </w:rPr>
        <w:t xml:space="preserve"> Proofs of destruction and retention are simultaneously valid, yet jurisdiction-specific. Auditors verify only the anchors relevant to their domain, minimizing risk of cross-jurisdictional exposure.</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[008</w:t>
      </w:r>
      <w:r>
        <w:rPr>
          <w:rFonts w:cs="Times New Roman" w:ascii="Times New Roman" w:hAnsi="Times New Roman"/>
          <w:b/>
          <w:bCs/>
          <w:caps w:val="false"/>
          <w:smallCaps w:val="false"/>
        </w:rPr>
        <w:t>6</w:t>
      </w:r>
      <w:r>
        <w:rPr>
          <w:rFonts w:cs="Times New Roman" w:ascii="Times New Roman" w:hAnsi="Times New Roman"/>
          <w:b/>
          <w:bCs/>
          <w:caps w:val="false"/>
          <w:smallCaps w:val="false"/>
        </w:rPr>
        <w:t xml:space="preserve">]    Security Properties.  </w:t>
      </w:r>
      <w:r>
        <w:rPr>
          <w:rFonts w:cs="Times New Roman" w:ascii="Times New Roman" w:hAnsi="Times New Roman"/>
          <w:caps w:val="false"/>
          <w:smallCaps w:val="false"/>
        </w:rPr>
        <w:t>Irreversibility.  State transitions are irreversible by construction. Epoch root keys (ERKs) evolve unidirectionally via a cryptographic one-way function, for example:</w:t>
      </w:r>
    </w:p>
    <w:p>
      <w:pPr>
        <w:pStyle w:val="BodyText"/>
        <w:spacing w:lineRule="auto" w:line="360"/>
        <w:rPr>
          <w:rFonts w:ascii="Times New Roman" w:hAnsi="Times New Roman"/>
          <w:caps w:val="false"/>
          <w:smallCaps w:val="false"/>
        </w:rPr>
      </w:pPr>
      <w:r>
        <w:rPr>
          <w:rFonts w:cs="Times New Roman" w:ascii="Times New Roman" w:hAnsi="Times New Roman"/>
          <w:caps w:val="false"/>
          <w:smallCaps w:val="false"/>
        </w:rPr>
        <w:tab/>
        <w:tab/>
        <w:tab/>
        <w:tab/>
        <w:t>ERK</w:t>
      </w:r>
      <w:r>
        <w:rPr>
          <w:rFonts w:cs="Times New Roman" w:ascii="Times New Roman" w:hAnsi="Times New Roman"/>
          <w:i/>
          <w:iCs/>
          <w:caps w:val="false"/>
          <w:smallCaps w:val="false"/>
          <w:vertAlign w:val="subscript"/>
        </w:rPr>
        <w:t>i</w:t>
      </w:r>
      <w:r>
        <w:rPr>
          <w:rFonts w:cs="Times New Roman" w:ascii="Times New Roman" w:hAnsi="Times New Roman"/>
          <w:caps w:val="false"/>
          <w:smallCaps w:val="false"/>
          <w:vertAlign w:val="subscript"/>
        </w:rPr>
        <w:t>+1</w:t>
      </w:r>
      <w:r>
        <w:rPr>
          <w:rFonts w:cs="Times New Roman" w:ascii="Times New Roman" w:hAnsi="Times New Roman"/>
          <w:caps w:val="false"/>
          <w:smallCaps w:val="false"/>
        </w:rPr>
        <w:t>​=H(ERK</w:t>
      </w:r>
      <w:r>
        <w:rPr>
          <w:rFonts w:cs="Times New Roman" w:ascii="Times New Roman" w:hAnsi="Times New Roman"/>
          <w:i/>
          <w:iCs/>
          <w:caps w:val="false"/>
          <w:smallCaps w:val="false"/>
          <w:vertAlign w:val="subscript"/>
        </w:rPr>
        <w:t>i</w:t>
      </w:r>
      <w:r>
        <w:rPr>
          <w:rFonts w:cs="Times New Roman" w:ascii="Times New Roman" w:hAnsi="Times New Roman"/>
          <w:caps w:val="false"/>
          <w:smallCaps w:val="false"/>
        </w:rPr>
        <w:t xml:space="preserve">​) </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[008</w:t>
      </w:r>
      <w:r>
        <w:rPr>
          <w:rFonts w:cs="Times New Roman" w:ascii="Times New Roman" w:hAnsi="Times New Roman"/>
          <w:b/>
          <w:bCs/>
          <w:caps w:val="false"/>
          <w:smallCaps w:val="false"/>
        </w:rPr>
        <w:t>7</w:t>
      </w:r>
      <w:r>
        <w:rPr>
          <w:rFonts w:cs="Times New Roman" w:ascii="Times New Roman" w:hAnsi="Times New Roman"/>
          <w:b/>
          <w:bCs/>
          <w:caps w:val="false"/>
          <w:smallCaps w:val="false"/>
        </w:rPr>
        <w:t xml:space="preserve">]    </w:t>
      </w:r>
      <w:r>
        <w:rPr>
          <w:rFonts w:cs="Times New Roman" w:ascii="Times New Roman" w:hAnsi="Times New Roman"/>
          <w:caps w:val="false"/>
          <w:smallCaps w:val="false"/>
        </w:rPr>
        <w:t>Once ERK</w:t>
      </w:r>
      <w:r>
        <w:rPr>
          <w:rFonts w:cs="Times New Roman" w:ascii="Times New Roman" w:hAnsi="Times New Roman"/>
          <w:i/>
          <w:iCs/>
          <w:caps w:val="false"/>
          <w:smallCaps w:val="false"/>
          <w:vertAlign w:val="subscript"/>
        </w:rPr>
        <w:t>i​</w:t>
      </w:r>
      <w:r>
        <w:rPr>
          <w:rFonts w:cs="Times New Roman" w:ascii="Times New Roman" w:hAnsi="Times New Roman"/>
          <w:caps w:val="false"/>
          <w:smallCaps w:val="false"/>
        </w:rPr>
        <w:t xml:space="preserve"> is securely destroyed, it is computationally infeasible to recover it from ERK</w:t>
      </w:r>
      <w:r>
        <w:rPr>
          <w:rFonts w:cs="Times New Roman" w:ascii="Times New Roman" w:hAnsi="Times New Roman"/>
          <w:i/>
          <w:iCs/>
          <w:caps w:val="false"/>
          <w:smallCaps w:val="false"/>
          <w:vertAlign w:val="subscript"/>
        </w:rPr>
        <w:t>i</w:t>
      </w:r>
      <w:r>
        <w:rPr>
          <w:rFonts w:cs="Times New Roman" w:ascii="Times New Roman" w:hAnsi="Times New Roman"/>
          <w:caps w:val="false"/>
          <w:smallCaps w:val="false"/>
          <w:vertAlign w:val="subscript"/>
        </w:rPr>
        <w:t>+1</w:t>
      </w:r>
      <w:r>
        <w:rPr>
          <w:rFonts w:cs="Times New Roman" w:ascii="Times New Roman" w:hAnsi="Times New Roman"/>
          <w:caps w:val="false"/>
          <w:smallCaps w:val="false"/>
        </w:rPr>
        <w:t>​. All object wrap keys (OWKs) derived from a destroyed ERK, and the asset encryption keys protected by those OWKs, become unrecoverable. This yields cryptographic irreversibility independent of operator intent or policy.</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[008</w:t>
      </w:r>
      <w:r>
        <w:rPr>
          <w:rFonts w:cs="Times New Roman" w:ascii="Times New Roman" w:hAnsi="Times New Roman"/>
          <w:b/>
          <w:bCs/>
          <w:caps w:val="false"/>
          <w:smallCaps w:val="false"/>
        </w:rPr>
        <w:t>8</w:t>
      </w:r>
      <w:r>
        <w:rPr>
          <w:rFonts w:cs="Times New Roman" w:ascii="Times New Roman" w:hAnsi="Times New Roman"/>
          <w:b/>
          <w:bCs/>
          <w:caps w:val="false"/>
          <w:smallCaps w:val="false"/>
        </w:rPr>
        <w:t>]    Resurrection Prevention.</w:t>
      </w:r>
      <w:r>
        <w:rPr>
          <w:rFonts w:cs="Times New Roman" w:ascii="Times New Roman" w:hAnsi="Times New Roman"/>
          <w:caps w:val="false"/>
          <w:smallCaps w:val="false"/>
        </w:rPr>
        <w:t xml:space="preserve">  The system prevents resurrection of deleted states through layered cryptographic and operational safeguards:</w:t>
      </w:r>
    </w:p>
    <w:p>
      <w:pPr>
        <w:pStyle w:val="BodyText"/>
        <w:spacing w:lineRule="auto" w:line="360"/>
        <w:rPr/>
      </w:pPr>
      <w:r>
        <w:rPr>
          <w:rStyle w:val="Strong"/>
          <w:rFonts w:cs="Times New Roman" w:ascii="Times New Roman" w:hAnsi="Times New Roman"/>
          <w:caps w:val="false"/>
          <w:smallCaps w:val="false"/>
        </w:rPr>
        <w:t>Cryptographic Barriers</w:t>
      </w:r>
    </w:p>
    <w:p>
      <w:pPr>
        <w:pStyle w:val="BodyText"/>
        <w:spacing w:lineRule="auto" w:line="360"/>
        <w:rPr/>
      </w:pPr>
      <w:r>
        <w:rPr>
          <w:rStyle w:val="Strong"/>
          <w:rFonts w:cs="Times New Roman" w:ascii="Times New Roman" w:hAnsi="Times New Roman"/>
          <w:caps w:val="false"/>
          <w:smallCaps w:val="false"/>
        </w:rPr>
        <w:t>[008</w:t>
      </w:r>
      <w:r>
        <w:rPr>
          <w:rStyle w:val="Strong"/>
          <w:rFonts w:cs="Times New Roman" w:ascii="Times New Roman" w:hAnsi="Times New Roman"/>
          <w:caps w:val="false"/>
          <w:smallCaps w:val="false"/>
        </w:rPr>
        <w:t>9</w:t>
      </w:r>
      <w:r>
        <w:rPr>
          <w:rStyle w:val="Strong"/>
          <w:rFonts w:cs="Times New Roman" w:ascii="Times New Roman" w:hAnsi="Times New Roman"/>
          <w:caps w:val="false"/>
          <w:smallCaps w:val="false"/>
        </w:rPr>
        <w:t xml:space="preserve">]    </w:t>
      </w:r>
      <w:r>
        <w:rPr>
          <w:rStyle w:val="Strong"/>
          <w:rFonts w:cs="Times New Roman" w:ascii="Times New Roman" w:hAnsi="Times New Roman"/>
          <w:b w:val="false"/>
          <w:bCs w:val="false"/>
          <w:caps w:val="false"/>
          <w:smallCaps w:val="false"/>
        </w:rPr>
        <w:t>No escrow of ERKs/OWKs.</w:t>
      </w:r>
      <w:r>
        <w:rPr>
          <w:rFonts w:cs="Times New Roman" w:ascii="Times New Roman" w:hAnsi="Times New Roman"/>
          <w:caps w:val="false"/>
          <w:smallCaps w:val="false"/>
        </w:rPr>
        <w:t xml:space="preserve"> Keys subject to destruction are not escrowed; destruction is final.</w:t>
      </w:r>
    </w:p>
    <w:p>
      <w:pPr>
        <w:pStyle w:val="BodyText"/>
        <w:spacing w:lineRule="auto" w:line="360"/>
        <w:rPr/>
      </w:pPr>
      <w:r>
        <w:rPr>
          <w:rStyle w:val="Strong"/>
          <w:rFonts w:cs="Times New Roman" w:ascii="Times New Roman" w:hAnsi="Times New Roman"/>
          <w:caps w:val="false"/>
          <w:smallCaps w:val="false"/>
        </w:rPr>
        <w:t>[00</w:t>
      </w:r>
      <w:r>
        <w:rPr>
          <w:rStyle w:val="Strong"/>
          <w:rFonts w:cs="Times New Roman" w:ascii="Times New Roman" w:hAnsi="Times New Roman"/>
          <w:caps w:val="false"/>
          <w:smallCaps w:val="false"/>
        </w:rPr>
        <w:t>90</w:t>
      </w:r>
      <w:r>
        <w:rPr>
          <w:rStyle w:val="Strong"/>
          <w:rFonts w:cs="Times New Roman" w:ascii="Times New Roman" w:hAnsi="Times New Roman"/>
          <w:caps w:val="false"/>
          <w:smallCaps w:val="false"/>
        </w:rPr>
        <w:t xml:space="preserve">]   </w:t>
      </w:r>
      <w:r>
        <w:rPr>
          <w:rStyle w:val="Strong"/>
          <w:rFonts w:cs="Times New Roman" w:ascii="Times New Roman" w:hAnsi="Times New Roman"/>
          <w:b w:val="false"/>
          <w:bCs w:val="false"/>
          <w:caps w:val="false"/>
          <w:smallCaps w:val="false"/>
        </w:rPr>
        <w:t xml:space="preserve"> Salted, typed commitments.</w:t>
      </w:r>
      <w:r>
        <w:rPr>
          <w:rFonts w:cs="Times New Roman" w:ascii="Times New Roman" w:hAnsi="Times New Roman"/>
          <w:caps w:val="false"/>
          <w:smallCaps w:val="false"/>
        </w:rPr>
        <w:t xml:space="preserve"> Commitments bind asset identifiers, salts, epochs, and transition types, e.g.:</w:t>
      </w:r>
    </w:p>
    <w:p>
      <w:pPr>
        <w:pStyle w:val="BodyText"/>
        <w:spacing w:lineRule="auto" w:line="360"/>
        <w:rPr>
          <w:rFonts w:ascii="Times New Roman" w:hAnsi="Times New Roman"/>
          <w:caps w:val="false"/>
          <w:smallCaps w:val="false"/>
        </w:rPr>
      </w:pPr>
      <w:r>
        <w:rPr>
          <w:rFonts w:cs="Times New Roman" w:ascii="Times New Roman" w:hAnsi="Times New Roman"/>
          <w:caps w:val="false"/>
          <w:smallCaps w:val="false"/>
        </w:rPr>
        <w:tab/>
        <w:tab/>
        <w:t>C=H(asset_id</w:t>
      </w:r>
      <w:r>
        <w:rPr>
          <w:rFonts w:cs="Cambria Math" w:ascii="Times New Roman" w:hAnsi="Times New Roman"/>
          <w:caps w:val="false"/>
          <w:smallCaps w:val="false"/>
        </w:rPr>
        <w:t xml:space="preserve"> </w:t>
      </w:r>
      <w:r>
        <w:rPr>
          <w:rFonts w:cs="Cambria Math" w:ascii="Times New Roman" w:hAnsi="Times New Roman"/>
          <w:caps w:val="false"/>
          <w:smallCaps w:val="false"/>
        </w:rPr>
        <w:t xml:space="preserve">|| </w:t>
      </w:r>
      <w:r>
        <w:rPr>
          <w:rFonts w:cs="Times New Roman" w:ascii="Times New Roman" w:hAnsi="Times New Roman"/>
          <w:caps w:val="false"/>
          <w:smallCaps w:val="false"/>
        </w:rPr>
        <w:t>salt</w:t>
      </w:r>
      <w:r>
        <w:rPr>
          <w:rFonts w:cs="Cambria Math" w:ascii="Times New Roman" w:hAnsi="Times New Roman"/>
          <w:caps w:val="false"/>
          <w:smallCaps w:val="false"/>
        </w:rPr>
        <w:t xml:space="preserve"> || </w:t>
      </w:r>
      <w:r>
        <w:rPr>
          <w:rFonts w:cs="Times New Roman" w:ascii="Times New Roman" w:hAnsi="Times New Roman"/>
          <w:caps w:val="false"/>
          <w:smallCaps w:val="false"/>
        </w:rPr>
        <w:t>epoch</w:t>
      </w:r>
      <w:r>
        <w:rPr>
          <w:rFonts w:cs="Times New Roman" w:ascii="Times New Roman" w:hAnsi="Times New Roman"/>
          <w:caps w:val="false"/>
          <w:smallCaps w:val="false"/>
        </w:rPr>
        <w:t xml:space="preserve"> || </w:t>
      </w:r>
      <w:r>
        <w:rPr>
          <w:rFonts w:cs="Times New Roman" w:ascii="Times New Roman" w:hAnsi="Times New Roman"/>
          <w:caps w:val="false"/>
          <w:smallCaps w:val="false"/>
        </w:rPr>
        <w:t xml:space="preserve">transition_type) </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[00</w:t>
      </w:r>
      <w:r>
        <w:rPr>
          <w:rFonts w:cs="Times New Roman" w:ascii="Times New Roman" w:hAnsi="Times New Roman"/>
          <w:b/>
          <w:bCs/>
          <w:caps w:val="false"/>
          <w:smallCaps w:val="false"/>
        </w:rPr>
        <w:t>91</w:t>
      </w:r>
      <w:r>
        <w:rPr>
          <w:rFonts w:cs="Times New Roman" w:ascii="Times New Roman" w:hAnsi="Times New Roman"/>
          <w:b/>
          <w:bCs/>
          <w:caps w:val="false"/>
          <w:smallCaps w:val="false"/>
        </w:rPr>
        <w:t xml:space="preserve">]    </w:t>
      </w:r>
      <w:r>
        <w:rPr>
          <w:rFonts w:cs="Times New Roman" w:ascii="Times New Roman" w:hAnsi="Times New Roman"/>
          <w:caps w:val="false"/>
          <w:smallCaps w:val="false"/>
        </w:rPr>
        <w:t>This prevents replay and linkage attacks that could attempt to re-introduce prior valid states.</w:t>
      </w:r>
    </w:p>
    <w:p>
      <w:pPr>
        <w:pStyle w:val="BodyText"/>
        <w:spacing w:lineRule="auto" w:line="360"/>
        <w:rPr/>
      </w:pPr>
      <w:r>
        <w:rPr>
          <w:rStyle w:val="Strong"/>
          <w:rFonts w:cs="Times New Roman" w:ascii="Times New Roman" w:hAnsi="Times New Roman"/>
          <w:caps w:val="false"/>
          <w:smallCaps w:val="false"/>
        </w:rPr>
        <w:t>[00</w:t>
      </w:r>
      <w:r>
        <w:rPr>
          <w:rStyle w:val="Strong"/>
          <w:rFonts w:cs="Times New Roman" w:ascii="Times New Roman" w:hAnsi="Times New Roman"/>
          <w:caps w:val="false"/>
          <w:smallCaps w:val="false"/>
        </w:rPr>
        <w:t>92</w:t>
      </w:r>
      <w:r>
        <w:rPr>
          <w:rStyle w:val="Strong"/>
          <w:rFonts w:cs="Times New Roman" w:ascii="Times New Roman" w:hAnsi="Times New Roman"/>
          <w:caps w:val="false"/>
          <w:smallCaps w:val="false"/>
        </w:rPr>
        <w:t xml:space="preserve">] </w:t>
      </w:r>
      <w:r>
        <w:rPr>
          <w:rStyle w:val="Strong"/>
          <w:rFonts w:cs="Times New Roman" w:ascii="Times New Roman" w:hAnsi="Times New Roman"/>
          <w:b w:val="false"/>
          <w:bCs w:val="false"/>
          <w:caps w:val="false"/>
          <w:smallCaps w:val="false"/>
        </w:rPr>
        <w:t xml:space="preserve">   </w:t>
      </w:r>
      <w:r>
        <w:rPr>
          <w:rStyle w:val="Strong"/>
          <w:rFonts w:cs="Times New Roman" w:ascii="Times New Roman" w:hAnsi="Times New Roman"/>
          <w:caps w:val="false"/>
          <w:smallCaps w:val="false"/>
        </w:rPr>
        <w:t>Jurisdictional Anchoring.</w:t>
      </w:r>
      <w:r>
        <w:rPr>
          <w:rFonts w:cs="Times New Roman" w:ascii="Times New Roman" w:hAnsi="Times New Roman"/>
          <w:b/>
          <w:bCs/>
          <w:caps w:val="false"/>
          <w:smallCaps w:val="false"/>
        </w:rPr>
        <w:t xml:space="preserve"> </w:t>
      </w:r>
      <w:r>
        <w:rPr>
          <w:rFonts w:cs="Times New Roman" w:ascii="Times New Roman" w:hAnsi="Times New Roman"/>
          <w:caps w:val="false"/>
          <w:smallCaps w:val="false"/>
        </w:rPr>
        <w:t>Parallel accumulators allow region-specific proofs (e.g., retention in one jurisdiction, destruction in another).</w:t>
      </w:r>
    </w:p>
    <w:p>
      <w:pPr>
        <w:pStyle w:val="BodyText"/>
        <w:spacing w:lineRule="auto" w:line="360"/>
        <w:rPr/>
      </w:pPr>
      <w:r>
        <w:rPr>
          <w:rStyle w:val="Strong"/>
          <w:rFonts w:cs="Times New Roman" w:ascii="Times New Roman" w:hAnsi="Times New Roman"/>
          <w:caps w:val="false"/>
          <w:smallCaps w:val="false"/>
        </w:rPr>
        <w:t xml:space="preserve">[0093]   </w:t>
      </w:r>
      <w:r>
        <w:rPr>
          <w:rStyle w:val="Strong"/>
          <w:rFonts w:cs="Times New Roman" w:ascii="Times New Roman" w:hAnsi="Times New Roman"/>
          <w:caps w:val="false"/>
          <w:smallCaps w:val="false"/>
        </w:rPr>
        <w:t xml:space="preserve"> Chained receipts.</w:t>
      </w:r>
      <w:r>
        <w:rPr>
          <w:rFonts w:cs="Times New Roman" w:ascii="Times New Roman" w:hAnsi="Times New Roman"/>
          <w:caps w:val="false"/>
          <w:smallCaps w:val="false"/>
        </w:rPr>
        <w:t xml:space="preserve"> Receipts are hash-chained and anchored; an attempted alternative history would break anchored consistency and be detectable.</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[00</w:t>
      </w:r>
      <w:r>
        <w:rPr>
          <w:rFonts w:cs="Times New Roman" w:ascii="Times New Roman" w:hAnsi="Times New Roman"/>
          <w:b/>
          <w:bCs/>
          <w:caps w:val="false"/>
          <w:smallCaps w:val="false"/>
        </w:rPr>
        <w:t>94</w:t>
      </w:r>
      <w:r>
        <w:rPr>
          <w:rFonts w:cs="Times New Roman" w:ascii="Times New Roman" w:hAnsi="Times New Roman"/>
          <w:b/>
          <w:bCs/>
          <w:caps w:val="false"/>
          <w:smallCaps w:val="false"/>
        </w:rPr>
        <w:t xml:space="preserve">]    </w:t>
      </w:r>
      <w:r>
        <w:rPr>
          <w:rFonts w:cs="Times New Roman" w:ascii="Times New Roman" w:hAnsi="Times New Roman"/>
          <w:caps w:val="false"/>
          <w:smallCaps w:val="false"/>
        </w:rPr>
        <w:t>Because each receipt is chained to the prior epoch root and externally anchored, replay of obsolete receipts is cryptographically detectable. Any attempt to present a stale receipt without a valid cumulative chain extension would fail verification against the anchored chain, thereby preventing reuse or substitution of prior transition evidence.</w:t>
      </w:r>
    </w:p>
    <w:p>
      <w:pPr>
        <w:pStyle w:val="BodyText"/>
        <w:spacing w:lineRule="auto" w:line="360"/>
        <w:rPr/>
      </w:pPr>
      <w:r>
        <w:rPr>
          <w:rStyle w:val="Strong"/>
          <w:rFonts w:cs="Times New Roman" w:ascii="Times New Roman" w:hAnsi="Times New Roman"/>
          <w:caps w:val="false"/>
          <w:smallCaps w:val="false"/>
        </w:rPr>
        <w:t>Operational Barriers</w:t>
      </w:r>
    </w:p>
    <w:p>
      <w:pPr>
        <w:pStyle w:val="BodyText"/>
        <w:spacing w:lineRule="auto" w:line="360"/>
        <w:rPr/>
      </w:pPr>
      <w:r>
        <w:rPr>
          <w:rStyle w:val="Strong"/>
          <w:rFonts w:cs="Times New Roman" w:ascii="Times New Roman" w:hAnsi="Times New Roman"/>
          <w:caps w:val="false"/>
          <w:smallCaps w:val="false"/>
        </w:rPr>
        <w:t>[00</w:t>
      </w:r>
      <w:r>
        <w:rPr>
          <w:rStyle w:val="Strong"/>
          <w:rFonts w:cs="Times New Roman" w:ascii="Times New Roman" w:hAnsi="Times New Roman"/>
          <w:caps w:val="false"/>
          <w:smallCaps w:val="false"/>
        </w:rPr>
        <w:t>95</w:t>
      </w:r>
      <w:r>
        <w:rPr>
          <w:rStyle w:val="Strong"/>
          <w:rFonts w:cs="Times New Roman" w:ascii="Times New Roman" w:hAnsi="Times New Roman"/>
          <w:caps w:val="false"/>
          <w:smallCaps w:val="false"/>
        </w:rPr>
        <w:t>]</w:t>
      </w:r>
      <w:r>
        <w:rPr>
          <w:rStyle w:val="Strong"/>
          <w:rFonts w:cs="Times New Roman" w:ascii="Times New Roman" w:hAnsi="Times New Roman"/>
          <w:b w:val="false"/>
          <w:bCs w:val="false"/>
          <w:caps w:val="false"/>
          <w:smallCaps w:val="false"/>
        </w:rPr>
        <w:t xml:space="preserve">    </w:t>
      </w:r>
      <w:r>
        <w:rPr>
          <w:rStyle w:val="Strong"/>
          <w:rFonts w:cs="Times New Roman" w:ascii="Times New Roman" w:hAnsi="Times New Roman"/>
          <w:caps w:val="false"/>
          <w:smallCaps w:val="false"/>
        </w:rPr>
        <w:t>Threshold signatures</w:t>
      </w:r>
      <w:r>
        <w:rPr>
          <w:rStyle w:val="Strong"/>
          <w:rFonts w:cs="Times New Roman" w:ascii="Times New Roman" w:hAnsi="Times New Roman"/>
          <w:b w:val="false"/>
          <w:bCs w:val="false"/>
          <w:caps w:val="false"/>
          <w:smallCaps w:val="false"/>
        </w:rPr>
        <w:t xml:space="preserve"> / MPC.</w:t>
      </w:r>
      <w:r>
        <w:rPr>
          <w:rFonts w:cs="Times New Roman" w:ascii="Times New Roman" w:hAnsi="Times New Roman"/>
          <w:caps w:val="false"/>
          <w:smallCaps w:val="false"/>
        </w:rPr>
        <w:t xml:space="preserve"> Destruction of critical keys requires M-of-N co-authorization across independent modules, preventing unilateral preservation by a single insider.</w:t>
      </w:r>
    </w:p>
    <w:p>
      <w:pPr>
        <w:pStyle w:val="BodyText"/>
        <w:spacing w:lineRule="auto" w:line="360"/>
        <w:rPr/>
      </w:pPr>
      <w:r>
        <w:rPr>
          <w:rStyle w:val="Strong"/>
          <w:rFonts w:cs="Times New Roman" w:ascii="Times New Roman" w:hAnsi="Times New Roman"/>
          <w:caps w:val="false"/>
          <w:smallCaps w:val="false"/>
        </w:rPr>
        <w:t>[009</w:t>
      </w:r>
      <w:r>
        <w:rPr>
          <w:rStyle w:val="Strong"/>
          <w:rFonts w:cs="Times New Roman" w:ascii="Times New Roman" w:hAnsi="Times New Roman"/>
          <w:caps w:val="false"/>
          <w:smallCaps w:val="false"/>
        </w:rPr>
        <w:t>6</w:t>
      </w:r>
      <w:r>
        <w:rPr>
          <w:rStyle w:val="Strong"/>
          <w:rFonts w:cs="Times New Roman" w:ascii="Times New Roman" w:hAnsi="Times New Roman"/>
          <w:caps w:val="false"/>
          <w:smallCaps w:val="false"/>
        </w:rPr>
        <w:t>]    Trusted Execution Environments</w:t>
      </w:r>
      <w:r>
        <w:rPr>
          <w:rStyle w:val="Strong"/>
          <w:rFonts w:cs="Times New Roman" w:ascii="Times New Roman" w:hAnsi="Times New Roman"/>
          <w:b w:val="false"/>
          <w:bCs w:val="false"/>
          <w:caps w:val="false"/>
          <w:smallCaps w:val="false"/>
        </w:rPr>
        <w:t xml:space="preserve"> (TEEs).</w:t>
      </w:r>
      <w:r>
        <w:rPr>
          <w:rFonts w:cs="Times New Roman" w:ascii="Times New Roman" w:hAnsi="Times New Roman"/>
          <w:caps w:val="false"/>
          <w:smallCaps w:val="false"/>
        </w:rPr>
        <w:t xml:space="preserve"> OWK zeroization occurs within attestable TEEs, producing attestations bound to receipts. Absent TEEs, destruction may be attested through threshold signatures from multiple independent hardware security modules</w:t>
      </w:r>
    </w:p>
    <w:p>
      <w:pPr>
        <w:pStyle w:val="BodyText"/>
        <w:spacing w:lineRule="auto" w:line="360"/>
        <w:rPr/>
      </w:pPr>
      <w:r>
        <w:rPr>
          <w:rStyle w:val="Strong"/>
          <w:rFonts w:cs="Times New Roman" w:ascii="Times New Roman" w:hAnsi="Times New Roman"/>
          <w:caps w:val="false"/>
          <w:smallCaps w:val="false"/>
        </w:rPr>
        <w:t>[009</w:t>
      </w:r>
      <w:r>
        <w:rPr>
          <w:rStyle w:val="Strong"/>
          <w:rFonts w:cs="Times New Roman" w:ascii="Times New Roman" w:hAnsi="Times New Roman"/>
          <w:caps w:val="false"/>
          <w:smallCaps w:val="false"/>
        </w:rPr>
        <w:t>7</w:t>
      </w:r>
      <w:r>
        <w:rPr>
          <w:rStyle w:val="Strong"/>
          <w:rFonts w:cs="Times New Roman" w:ascii="Times New Roman" w:hAnsi="Times New Roman"/>
          <w:caps w:val="false"/>
          <w:smallCaps w:val="false"/>
        </w:rPr>
        <w:t xml:space="preserve">] </w:t>
      </w:r>
      <w:r>
        <w:rPr>
          <w:rStyle w:val="Strong"/>
          <w:rFonts w:cs="Times New Roman" w:ascii="Times New Roman" w:hAnsi="Times New Roman"/>
          <w:b w:val="false"/>
          <w:bCs w:val="false"/>
          <w:caps w:val="false"/>
          <w:smallCaps w:val="false"/>
        </w:rPr>
        <w:t xml:space="preserve">   </w:t>
      </w:r>
      <w:r>
        <w:rPr>
          <w:rStyle w:val="Strong"/>
          <w:rFonts w:cs="Times New Roman" w:ascii="Times New Roman" w:hAnsi="Times New Roman"/>
          <w:caps w:val="false"/>
          <w:smallCaps w:val="false"/>
        </w:rPr>
        <w:t>External anchoring.</w:t>
      </w:r>
      <w:r>
        <w:rPr>
          <w:rFonts w:cs="Times New Roman" w:ascii="Times New Roman" w:hAnsi="Times New Roman"/>
          <w:caps w:val="false"/>
          <w:smallCaps w:val="false"/>
        </w:rPr>
        <w:t xml:space="preserve"> Receipts are published to independent transparency services (notaries) so any attempted resurrection becomes publicly inconsistent.</w:t>
      </w:r>
    </w:p>
    <w:p>
      <w:pPr>
        <w:pStyle w:val="BodyText"/>
        <w:spacing w:lineRule="auto" w:line="360"/>
        <w:rPr/>
      </w:pPr>
      <w:r>
        <w:rPr>
          <w:rStyle w:val="Strong"/>
          <w:rFonts w:cs="Times New Roman" w:ascii="Times New Roman" w:hAnsi="Times New Roman"/>
          <w:caps w:val="false"/>
          <w:smallCaps w:val="false"/>
        </w:rPr>
        <w:t>[009</w:t>
      </w:r>
      <w:r>
        <w:rPr>
          <w:rStyle w:val="Strong"/>
          <w:rFonts w:cs="Times New Roman" w:ascii="Times New Roman" w:hAnsi="Times New Roman"/>
          <w:caps w:val="false"/>
          <w:smallCaps w:val="false"/>
        </w:rPr>
        <w:t>8</w:t>
      </w:r>
      <w:r>
        <w:rPr>
          <w:rStyle w:val="Strong"/>
          <w:rFonts w:cs="Times New Roman" w:ascii="Times New Roman" w:hAnsi="Times New Roman"/>
          <w:caps w:val="false"/>
          <w:smallCaps w:val="false"/>
        </w:rPr>
        <w:t>]    Embargo timers.</w:t>
      </w:r>
      <w:r>
        <w:rPr>
          <w:rFonts w:cs="Times New Roman" w:ascii="Times New Roman" w:hAnsi="Times New Roman"/>
          <w:b/>
          <w:bCs/>
          <w:caps w:val="false"/>
          <w:smallCaps w:val="false"/>
        </w:rPr>
        <w:t xml:space="preserve"> </w:t>
      </w:r>
      <w:r>
        <w:rPr>
          <w:rFonts w:cs="Times New Roman" w:ascii="Times New Roman" w:hAnsi="Times New Roman"/>
          <w:caps w:val="false"/>
          <w:smallCaps w:val="false"/>
        </w:rPr>
        <w:t>Optional time-delay mechanisms prevent immediate rollback or reversal within defined intervals.</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[009</w:t>
      </w:r>
      <w:r>
        <w:rPr>
          <w:rFonts w:cs="Times New Roman" w:ascii="Times New Roman" w:hAnsi="Times New Roman"/>
          <w:b/>
          <w:bCs/>
          <w:caps w:val="false"/>
          <w:smallCaps w:val="false"/>
        </w:rPr>
        <w:t>9</w:t>
      </w:r>
      <w:r>
        <w:rPr>
          <w:rFonts w:cs="Times New Roman" w:ascii="Times New Roman" w:hAnsi="Times New Roman"/>
          <w:b/>
          <w:bCs/>
          <w:caps w:val="false"/>
          <w:smallCaps w:val="false"/>
        </w:rPr>
        <w:t xml:space="preserve">] </w:t>
      </w:r>
      <w:r>
        <w:rPr>
          <w:rFonts w:cs="Times New Roman" w:ascii="Times New Roman" w:hAnsi="Times New Roman"/>
          <w:caps w:val="false"/>
          <w:smallCaps w:val="false"/>
        </w:rPr>
        <w:t xml:space="preserve">   Together these mechanisms ensure that once an asset transitions to destroyed, expired, or superseded, the transition is both mathematically unrecoverable and operationally non-resurrectable.</w:t>
      </w:r>
    </w:p>
    <w:p>
      <w:pPr>
        <w:pStyle w:val="BodyText"/>
        <w:spacing w:lineRule="auto" w:line="360"/>
        <w:rPr/>
      </w:pPr>
      <w:r>
        <w:rPr>
          <w:rFonts w:cs="Times New Roman" w:ascii="Times New Roman" w:hAnsi="Times New Roman"/>
          <w:b/>
          <w:bCs/>
          <w:caps w:val="false"/>
          <w:smallCaps w:val="false"/>
        </w:rPr>
        <w:t>[0</w:t>
      </w:r>
      <w:r>
        <w:rPr>
          <w:rFonts w:cs="Times New Roman" w:ascii="Times New Roman" w:hAnsi="Times New Roman"/>
          <w:b/>
          <w:bCs/>
          <w:caps w:val="false"/>
          <w:smallCaps w:val="false"/>
        </w:rPr>
        <w:t>100</w:t>
      </w:r>
      <w:r>
        <w:rPr>
          <w:rFonts w:cs="Times New Roman" w:ascii="Times New Roman" w:hAnsi="Times New Roman"/>
          <w:b/>
          <w:bCs/>
          <w:caps w:val="false"/>
          <w:smallCaps w:val="false"/>
        </w:rPr>
        <w:t xml:space="preserve">]    Quantum-Safe Migration Embodiment.  </w:t>
      </w:r>
      <w:r>
        <w:rPr>
          <w:rFonts w:cs="Times New Roman" w:ascii="Times New Roman" w:hAnsi="Times New Roman"/>
          <w:caps w:val="false"/>
          <w:smallCaps w:val="false"/>
        </w:rPr>
        <w:t xml:space="preserve">In certain embodiments, CSTP is used to prove </w:t>
      </w:r>
      <w:r>
        <w:rPr>
          <w:rStyle w:val="Strong"/>
          <w:rFonts w:cs="Times New Roman" w:ascii="Times New Roman" w:hAnsi="Times New Roman"/>
          <w:b w:val="false"/>
          <w:bCs w:val="false"/>
          <w:caps w:val="false"/>
          <w:smallCaps w:val="false"/>
        </w:rPr>
        <w:t>cryptographic migrations</w:t>
      </w:r>
      <w:r>
        <w:rPr>
          <w:rFonts w:cs="Times New Roman" w:ascii="Times New Roman" w:hAnsi="Times New Roman"/>
          <w:caps w:val="false"/>
          <w:smallCaps w:val="false"/>
        </w:rPr>
        <w:t xml:space="preserve"> from quantum-vulnerable schemes to quantum-resistant schemes. The transition type field can encode both legacy and successor scheme identifiers (for example, </w:t>
      </w:r>
      <w:r>
        <w:rPr>
          <w:rStyle w:val="SourceText"/>
          <w:rFonts w:cs="Times New Roman" w:ascii="Times New Roman" w:hAnsi="Times New Roman"/>
          <w:caps w:val="false"/>
          <w:smallCaps w:val="false"/>
        </w:rPr>
        <w:t>RSA → Dilithium</w:t>
      </w:r>
      <w:r>
        <w:rPr>
          <w:rFonts w:cs="Times New Roman" w:ascii="Times New Roman" w:hAnsi="Times New Roman"/>
          <w:caps w:val="false"/>
          <w:smallCaps w:val="false"/>
        </w:rPr>
        <w:t>). Upon performing the migration, a transition receipt is generated and anchored, providing auditable proof that the vulnerable scheme was retired and the quantum-safe scheme placed into effect at a given epoch.</w:t>
      </w:r>
    </w:p>
    <w:p>
      <w:pPr>
        <w:pStyle w:val="BodyText"/>
        <w:spacing w:lineRule="auto" w:line="360"/>
        <w:rPr/>
      </w:pPr>
      <w:r>
        <w:rPr>
          <w:rFonts w:cs="Times New Roman" w:ascii="Times New Roman" w:hAnsi="Times New Roman"/>
          <w:b/>
          <w:bCs/>
          <w:caps w:val="false"/>
          <w:smallCaps w:val="false"/>
        </w:rPr>
        <w:t>[0</w:t>
      </w:r>
      <w:r>
        <w:rPr>
          <w:rFonts w:cs="Times New Roman" w:ascii="Times New Roman" w:hAnsi="Times New Roman"/>
          <w:b/>
          <w:bCs/>
          <w:caps w:val="false"/>
          <w:smallCaps w:val="false"/>
        </w:rPr>
        <w:t>101</w:t>
      </w:r>
      <w:r>
        <w:rPr>
          <w:rFonts w:cs="Times New Roman" w:ascii="Times New Roman" w:hAnsi="Times New Roman"/>
          <w:b/>
          <w:bCs/>
          <w:caps w:val="false"/>
          <w:smallCaps w:val="false"/>
        </w:rPr>
        <w:t xml:space="preserve">]    </w:t>
      </w:r>
      <w:r>
        <w:rPr>
          <w:rFonts w:cs="Times New Roman" w:ascii="Times New Roman" w:hAnsi="Times New Roman"/>
          <w:caps w:val="false"/>
          <w:smallCaps w:val="false"/>
        </w:rPr>
        <w:t xml:space="preserve">Unlike conventional key rollover (which often relies on policy logs), CSTP produces </w:t>
      </w:r>
      <w:r>
        <w:rPr>
          <w:rStyle w:val="Strong"/>
          <w:rFonts w:cs="Times New Roman" w:ascii="Times New Roman" w:hAnsi="Times New Roman"/>
          <w:b w:val="false"/>
          <w:bCs w:val="false"/>
          <w:caps w:val="false"/>
          <w:smallCaps w:val="false"/>
        </w:rPr>
        <w:t>tamper-evident, independently verifiable evidence</w:t>
      </w:r>
      <w:r>
        <w:rPr>
          <w:rFonts w:cs="Times New Roman" w:ascii="Times New Roman" w:hAnsi="Times New Roman"/>
          <w:caps w:val="false"/>
          <w:smallCaps w:val="false"/>
        </w:rPr>
        <w:t xml:space="preserve"> of cryptographic evolution. This embodiment is non-limiting; other transition types (e.g., </w:t>
      </w:r>
      <w:r>
        <w:rPr>
          <w:rStyle w:val="SourceText"/>
          <w:rFonts w:cs="Times New Roman" w:ascii="Times New Roman" w:hAnsi="Times New Roman"/>
          <w:caps w:val="false"/>
          <w:smallCaps w:val="false"/>
        </w:rPr>
        <w:t>valid → expired</w:t>
      </w:r>
      <w:r>
        <w:rPr>
          <w:rFonts w:cs="Times New Roman" w:ascii="Times New Roman" w:hAnsi="Times New Roman"/>
          <w:caps w:val="false"/>
          <w:smallCaps w:val="false"/>
        </w:rPr>
        <w:t xml:space="preserve">, </w:t>
      </w:r>
      <w:r>
        <w:rPr>
          <w:rStyle w:val="SourceText"/>
          <w:rFonts w:cs="Times New Roman" w:ascii="Times New Roman" w:hAnsi="Times New Roman"/>
          <w:caps w:val="false"/>
          <w:smallCaps w:val="false"/>
        </w:rPr>
        <w:t>retained → destroyed</w:t>
      </w:r>
      <w:r>
        <w:rPr>
          <w:rFonts w:cs="Times New Roman" w:ascii="Times New Roman" w:hAnsi="Times New Roman"/>
          <w:caps w:val="false"/>
          <w:smallCaps w:val="false"/>
        </w:rPr>
        <w:t>) are handled identically.</w:t>
      </w:r>
    </w:p>
    <w:p>
      <w:pPr>
        <w:pStyle w:val="BodyText"/>
        <w:spacing w:lineRule="auto" w:line="360"/>
        <w:rPr>
          <w:rFonts w:ascii="Times New Roman" w:hAnsi="Times New Roman" w:cs="Times New Roman"/>
          <w:caps w:val="false"/>
          <w:smallCaps w:val="false"/>
        </w:rPr>
      </w:pPr>
      <w:r>
        <w:rPr>
          <w:rFonts w:cs="Times New Roman" w:ascii="Times New Roman" w:hAnsi="Times New Roman"/>
          <w:caps w:val="false"/>
          <w:smallCaps w:val="false"/>
        </w:rPr>
      </w:r>
    </w:p>
    <w:p>
      <w:pPr>
        <w:pStyle w:val="BodyText"/>
        <w:spacing w:lineRule="auto" w:line="360"/>
        <w:rPr/>
      </w:pPr>
      <w:r>
        <w:rPr>
          <w:rStyle w:val="Strong"/>
          <w:rFonts w:cs="Times New Roman" w:ascii="Times New Roman" w:hAnsi="Times New Roman"/>
          <w:caps w:val="false"/>
          <w:smallCaps w:val="false"/>
        </w:rPr>
        <w:t>Implementation Notes</w:t>
      </w:r>
    </w:p>
    <w:p>
      <w:pPr>
        <w:pStyle w:val="BodyText"/>
        <w:spacing w:lineRule="auto" w:line="360"/>
        <w:rPr/>
      </w:pPr>
      <w:r>
        <w:rPr>
          <w:rStyle w:val="Strong"/>
          <w:rFonts w:cs="Times New Roman" w:ascii="Times New Roman" w:hAnsi="Times New Roman"/>
          <w:caps w:val="false"/>
          <w:smallCaps w:val="false"/>
        </w:rPr>
        <w:t>[0</w:t>
      </w:r>
      <w:r>
        <w:rPr>
          <w:rStyle w:val="Strong"/>
          <w:rFonts w:cs="Times New Roman" w:ascii="Times New Roman" w:hAnsi="Times New Roman"/>
          <w:caps w:val="false"/>
          <w:smallCaps w:val="false"/>
        </w:rPr>
        <w:t>102</w:t>
      </w:r>
      <w:r>
        <w:rPr>
          <w:rStyle w:val="Strong"/>
          <w:rFonts w:cs="Times New Roman" w:ascii="Times New Roman" w:hAnsi="Times New Roman"/>
          <w:caps w:val="false"/>
          <w:smallCaps w:val="false"/>
        </w:rPr>
        <w:t xml:space="preserve">] </w:t>
      </w:r>
      <w:r>
        <w:rPr>
          <w:rStyle w:val="Strong"/>
          <w:rFonts w:cs="Times New Roman" w:ascii="Times New Roman" w:hAnsi="Times New Roman"/>
          <w:b w:val="false"/>
          <w:bCs w:val="false"/>
          <w:caps w:val="false"/>
          <w:smallCaps w:val="false"/>
        </w:rPr>
        <w:t xml:space="preserve">   Example implementation components include: forward-secure key generators (ERK derivation modules), per-asset OWK derivation logic, commitment construction libraries, epoch-indexed Merkle accumulators, cumulative root chain loggers, external transparency anchors (public logs or notaries), TEE attestation integration, and MPC/co-signature coordination services. Many embodiments may be implemented with standard cryptographic primitives (SHA-2/3 family hashes, HMACs, widely adopted signature schemes, lattice/hybrid schemes for quantum-safe variants), HSMs, and existing transparency log frameworks.</w:t>
      </w:r>
    </w:p>
    <w:p>
      <w:pPr>
        <w:pStyle w:val="BodyText"/>
        <w:spacing w:lineRule="auto" w:line="360"/>
        <w:rPr/>
      </w:pPr>
      <w:r>
        <w:rPr>
          <w:rStyle w:val="Strong"/>
          <w:rFonts w:cs="Times New Roman" w:ascii="Times New Roman" w:hAnsi="Times New Roman"/>
          <w:caps w:val="false"/>
          <w:smallCaps w:val="false"/>
        </w:rPr>
        <w:t>[0</w:t>
      </w:r>
      <w:r>
        <w:rPr>
          <w:rStyle w:val="Strong"/>
          <w:rFonts w:cs="Times New Roman" w:ascii="Times New Roman" w:hAnsi="Times New Roman"/>
          <w:caps w:val="false"/>
          <w:smallCaps w:val="false"/>
        </w:rPr>
        <w:t>103</w:t>
      </w:r>
      <w:r>
        <w:rPr>
          <w:rStyle w:val="Strong"/>
          <w:rFonts w:cs="Times New Roman" w:ascii="Times New Roman" w:hAnsi="Times New Roman"/>
          <w:caps w:val="false"/>
          <w:smallCaps w:val="false"/>
        </w:rPr>
        <w:t>]    Epoch Synchronization.</w:t>
      </w:r>
      <w:r>
        <w:rPr>
          <w:rFonts w:cs="Times New Roman" w:ascii="Times New Roman" w:hAnsi="Times New Roman"/>
          <w:caps w:val="false"/>
          <w:smallCaps w:val="false"/>
        </w:rPr>
        <w:t xml:space="preserve"> In one representative implementation, epoch synchronization is derived from publicly auditable certificate-transparency logs. Each epoch boundary is defined by the publication of a signed tree head (STH) at a fixed cadence, for example every 24 hours. Verifiers map transition receipts to the log’s STH timestamp, ensuring that all parties derive the same epoch index from an independently visible reference. This embodiment guarantees consistent epoch partitioning across jurisdictions without reliance on a single clock source. Equivalent results may be obtained with other consensus mechanisms (e.g., blockchain timestamps, Byzantine fault-tolerant protocols, or TEE monotonic counters), but the certificate-transparency model illustrates how globally consistent epoch indices can be anchored in already-deployed public infrastructure.</w:t>
      </w:r>
    </w:p>
    <w:p>
      <w:pPr>
        <w:pStyle w:val="BodyText"/>
        <w:spacing w:lineRule="auto" w:line="360"/>
        <w:rPr/>
      </w:pPr>
      <w:r>
        <w:rPr>
          <w:rStyle w:val="Strong"/>
          <w:rFonts w:cs="Times New Roman" w:ascii="Times New Roman" w:hAnsi="Times New Roman"/>
          <w:caps w:val="false"/>
          <w:smallCaps w:val="false"/>
        </w:rPr>
        <w:t>[0</w:t>
      </w:r>
      <w:r>
        <w:rPr>
          <w:rStyle w:val="Strong"/>
          <w:rFonts w:cs="Times New Roman" w:ascii="Times New Roman" w:hAnsi="Times New Roman"/>
          <w:caps w:val="false"/>
          <w:smallCaps w:val="false"/>
        </w:rPr>
        <w:t>104</w:t>
      </w:r>
      <w:r>
        <w:rPr>
          <w:rStyle w:val="Strong"/>
          <w:rFonts w:cs="Times New Roman" w:ascii="Times New Roman" w:hAnsi="Times New Roman"/>
          <w:caps w:val="false"/>
          <w:smallCaps w:val="false"/>
        </w:rPr>
        <w:t>]    Anchoring and Partial Failures.</w:t>
      </w:r>
      <w:r>
        <w:rPr>
          <w:rFonts w:cs="Times New Roman" w:ascii="Times New Roman" w:hAnsi="Times New Roman"/>
          <w:caps w:val="false"/>
          <w:smallCaps w:val="false"/>
        </w:rPr>
        <w:t xml:space="preserve"> Anchoring enhances auditability but is not required for irreversibility. If an anchor service is unavailable, receipts may be queued locally and later anchored retroactively, provided cumulative root chain continuity is preserved. Anchoring may also occur redundantly across multiple services. Anchoring failures degrade auditability but do not permit resurrection of destroyed states.</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[0</w:t>
      </w:r>
      <w:r>
        <w:rPr>
          <w:rFonts w:cs="Times New Roman" w:ascii="Times New Roman" w:hAnsi="Times New Roman"/>
          <w:b/>
          <w:bCs/>
          <w:caps w:val="false"/>
          <w:smallCaps w:val="false"/>
        </w:rPr>
        <w:t>105</w:t>
      </w:r>
      <w:r>
        <w:rPr>
          <w:rFonts w:cs="Times New Roman" w:ascii="Times New Roman" w:hAnsi="Times New Roman"/>
          <w:b/>
          <w:bCs/>
          <w:caps w:val="false"/>
          <w:smallCaps w:val="false"/>
        </w:rPr>
        <w:t xml:space="preserve">]    </w:t>
      </w:r>
      <w:r>
        <w:rPr>
          <w:rFonts w:cs="Times New Roman" w:ascii="Times New Roman" w:hAnsi="Times New Roman"/>
          <w:caps w:val="false"/>
          <w:smallCaps w:val="false"/>
        </w:rPr>
        <w:t>In one embodiment, local receipts generated at the epoch boundary are deemed sufficient to satisfy statutory requirements for immediate erasure or retention proof. Subsequent anchoring enhances public auditability but does not affect compliance timing. Thus, organizations can meet “without undue delay” mandates while still benefiting from later redundancy in external anchors.</w:t>
      </w:r>
    </w:p>
    <w:p>
      <w:pPr>
        <w:pStyle w:val="BodyText"/>
        <w:spacing w:lineRule="auto" w:line="360"/>
        <w:rPr/>
      </w:pPr>
      <w:r>
        <w:rPr>
          <w:rStyle w:val="Strong"/>
          <w:rFonts w:cs="Times New Roman" w:ascii="Times New Roman" w:hAnsi="Times New Roman"/>
          <w:caps w:val="false"/>
          <w:smallCaps w:val="false"/>
        </w:rPr>
        <w:t>Performance Benchmarks</w:t>
      </w:r>
    </w:p>
    <w:p>
      <w:pPr>
        <w:pStyle w:val="BodyText"/>
        <w:spacing w:lineRule="auto" w:line="360"/>
        <w:rPr/>
      </w:pPr>
      <w:r>
        <w:rPr>
          <w:rStyle w:val="Strong"/>
          <w:rFonts w:cs="Times New Roman" w:ascii="Times New Roman" w:hAnsi="Times New Roman"/>
          <w:caps w:val="false"/>
          <w:smallCaps w:val="false"/>
        </w:rPr>
        <w:t>[0</w:t>
      </w:r>
      <w:r>
        <w:rPr>
          <w:rStyle w:val="Strong"/>
          <w:rFonts w:cs="Times New Roman" w:ascii="Times New Roman" w:hAnsi="Times New Roman"/>
          <w:caps w:val="false"/>
          <w:smallCaps w:val="false"/>
        </w:rPr>
        <w:t>106</w:t>
      </w:r>
      <w:r>
        <w:rPr>
          <w:rStyle w:val="Strong"/>
          <w:rFonts w:cs="Times New Roman" w:ascii="Times New Roman" w:hAnsi="Times New Roman"/>
          <w:caps w:val="false"/>
          <w:smallCaps w:val="false"/>
        </w:rPr>
        <w:t>]    Computation.</w:t>
      </w:r>
      <w:r>
        <w:rPr>
          <w:rFonts w:cs="Times New Roman" w:ascii="Times New Roman" w:hAnsi="Times New Roman"/>
          <w:caps w:val="false"/>
          <w:smallCaps w:val="false"/>
        </w:rPr>
        <w:t xml:space="preserve"> Proof verification scales logarithmically in the number of commitments per epoch: one million commitments require ~20 hash operations. Commodity CPUs achieve 10⁶–10⁷ SHA-256 digests per second per core, yielding per-proof verification in microseconds.</w:t>
      </w:r>
    </w:p>
    <w:p>
      <w:pPr>
        <w:pStyle w:val="BodyText"/>
        <w:spacing w:lineRule="auto" w:line="360"/>
        <w:rPr/>
      </w:pPr>
      <w:r>
        <w:rPr>
          <w:rStyle w:val="Strong"/>
          <w:rFonts w:cs="Times New Roman" w:ascii="Times New Roman" w:hAnsi="Times New Roman"/>
          <w:caps w:val="false"/>
          <w:smallCaps w:val="false"/>
        </w:rPr>
        <w:t>[010</w:t>
      </w:r>
      <w:r>
        <w:rPr>
          <w:rStyle w:val="Strong"/>
          <w:rFonts w:cs="Times New Roman" w:ascii="Times New Roman" w:hAnsi="Times New Roman"/>
          <w:caps w:val="false"/>
          <w:smallCaps w:val="false"/>
        </w:rPr>
        <w:t>7</w:t>
      </w:r>
      <w:r>
        <w:rPr>
          <w:rStyle w:val="Strong"/>
          <w:rFonts w:cs="Times New Roman" w:ascii="Times New Roman" w:hAnsi="Times New Roman"/>
          <w:caps w:val="false"/>
          <w:smallCaps w:val="false"/>
        </w:rPr>
        <w:t>]    Receipt Size.</w:t>
      </w:r>
      <w:r>
        <w:rPr>
          <w:rFonts w:cs="Times New Roman" w:ascii="Times New Roman" w:hAnsi="Times New Roman"/>
          <w:caps w:val="false"/>
          <w:smallCaps w:val="false"/>
        </w:rPr>
        <w:t xml:space="preserve"> A typical receipt—including a salted commitment (32 B), Merkle path (~640 B for 1M leaves), chain reference, and attestations—totals ~1 KB, supporting efficient storage and transmission.</w:t>
      </w:r>
    </w:p>
    <w:p>
      <w:pPr>
        <w:pStyle w:val="BodyText"/>
        <w:spacing w:lineRule="auto" w:line="360"/>
        <w:rPr/>
      </w:pPr>
      <w:r>
        <w:rPr>
          <w:rStyle w:val="Strong"/>
          <w:rFonts w:cs="Times New Roman" w:ascii="Times New Roman" w:hAnsi="Times New Roman"/>
          <w:caps w:val="false"/>
          <w:smallCaps w:val="false"/>
        </w:rPr>
        <w:t>[010</w:t>
      </w:r>
      <w:r>
        <w:rPr>
          <w:rStyle w:val="Strong"/>
          <w:rFonts w:cs="Times New Roman" w:ascii="Times New Roman" w:hAnsi="Times New Roman"/>
          <w:caps w:val="false"/>
          <w:smallCaps w:val="false"/>
        </w:rPr>
        <w:t>8</w:t>
      </w:r>
      <w:r>
        <w:rPr>
          <w:rStyle w:val="Strong"/>
          <w:rFonts w:cs="Times New Roman" w:ascii="Times New Roman" w:hAnsi="Times New Roman"/>
          <w:caps w:val="false"/>
          <w:smallCaps w:val="false"/>
        </w:rPr>
        <w:t>]    Anchoring Latency.</w:t>
      </w:r>
      <w:r>
        <w:rPr>
          <w:rFonts w:cs="Times New Roman" w:ascii="Times New Roman" w:hAnsi="Times New Roman"/>
          <w:caps w:val="false"/>
          <w:smallCaps w:val="false"/>
        </w:rPr>
        <w:t xml:space="preserve"> Certificate Transparency logs or notary services can commit entries in milliseconds; public blockchains may impose delays of seconds to minutes. Latency affects audit freshness but not irreversibility.</w:t>
      </w:r>
    </w:p>
    <w:p>
      <w:pPr>
        <w:pStyle w:val="BodyText"/>
        <w:spacing w:lineRule="auto" w:line="360"/>
        <w:rPr/>
      </w:pPr>
      <w:r>
        <w:rPr>
          <w:rStyle w:val="Strong"/>
          <w:rFonts w:cs="Times New Roman" w:ascii="Times New Roman" w:hAnsi="Times New Roman"/>
          <w:caps w:val="false"/>
          <w:smallCaps w:val="false"/>
        </w:rPr>
        <w:t>[010</w:t>
      </w:r>
      <w:r>
        <w:rPr>
          <w:rStyle w:val="Strong"/>
          <w:rFonts w:cs="Times New Roman" w:ascii="Times New Roman" w:hAnsi="Times New Roman"/>
          <w:caps w:val="false"/>
          <w:smallCaps w:val="false"/>
        </w:rPr>
        <w:t>9</w:t>
      </w:r>
      <w:r>
        <w:rPr>
          <w:rStyle w:val="Strong"/>
          <w:rFonts w:cs="Times New Roman" w:ascii="Times New Roman" w:hAnsi="Times New Roman"/>
          <w:caps w:val="false"/>
          <w:smallCaps w:val="false"/>
        </w:rPr>
        <w:t>]    Storage Overhead.</w:t>
      </w:r>
      <w:r>
        <w:rPr>
          <w:rFonts w:cs="Times New Roman" w:ascii="Times New Roman" w:hAnsi="Times New Roman"/>
          <w:caps w:val="false"/>
          <w:smallCaps w:val="false"/>
        </w:rPr>
        <w:t xml:space="preserve"> One million commitments require ~32 MB. Accumulators can be pruned or batched to reduce footprint.</w:t>
      </w:r>
    </w:p>
    <w:p>
      <w:pPr>
        <w:pStyle w:val="BodyText"/>
        <w:spacing w:lineRule="auto" w:line="360"/>
        <w:rPr/>
      </w:pPr>
      <w:r>
        <w:rPr>
          <w:rStyle w:val="Strong"/>
          <w:rFonts w:cs="Times New Roman" w:ascii="Times New Roman" w:hAnsi="Times New Roman"/>
          <w:caps w:val="false"/>
          <w:smallCaps w:val="false"/>
        </w:rPr>
        <w:t>[01</w:t>
      </w:r>
      <w:r>
        <w:rPr>
          <w:rStyle w:val="Strong"/>
          <w:rFonts w:cs="Times New Roman" w:ascii="Times New Roman" w:hAnsi="Times New Roman"/>
          <w:caps w:val="false"/>
          <w:smallCaps w:val="false"/>
        </w:rPr>
        <w:t>10</w:t>
      </w:r>
      <w:r>
        <w:rPr>
          <w:rStyle w:val="Strong"/>
          <w:rFonts w:cs="Times New Roman" w:ascii="Times New Roman" w:hAnsi="Times New Roman"/>
          <w:caps w:val="false"/>
          <w:smallCaps w:val="false"/>
        </w:rPr>
        <w:t>]    Audit Cost.</w:t>
      </w:r>
      <w:r>
        <w:rPr>
          <w:rFonts w:cs="Times New Roman" w:ascii="Times New Roman" w:hAnsi="Times New Roman"/>
          <w:caps w:val="false"/>
          <w:smallCaps w:val="false"/>
        </w:rPr>
        <w:t xml:space="preserve"> Verifying one receipt typically takes &lt;1 ms. Batch audits recomputing Merkle roots allow multiple proofs to be checked against a single root efficiently.</w:t>
      </w:r>
    </w:p>
    <w:p>
      <w:pPr>
        <w:pStyle w:val="BodyText"/>
        <w:spacing w:lineRule="auto" w:line="360"/>
        <w:rPr/>
      </w:pPr>
      <w:r>
        <w:rPr>
          <w:rStyle w:val="Strong"/>
          <w:rFonts w:cs="Times New Roman" w:ascii="Times New Roman" w:hAnsi="Times New Roman"/>
          <w:caps w:val="false"/>
          <w:smallCaps w:val="false"/>
        </w:rPr>
        <w:t>[01</w:t>
      </w:r>
      <w:r>
        <w:rPr>
          <w:rStyle w:val="Strong"/>
          <w:rFonts w:cs="Times New Roman" w:ascii="Times New Roman" w:hAnsi="Times New Roman"/>
          <w:caps w:val="false"/>
          <w:smallCaps w:val="false"/>
        </w:rPr>
        <w:t>11</w:t>
      </w:r>
      <w:r>
        <w:rPr>
          <w:rStyle w:val="Strong"/>
          <w:rFonts w:cs="Times New Roman" w:ascii="Times New Roman" w:hAnsi="Times New Roman"/>
          <w:caps w:val="false"/>
          <w:smallCaps w:val="false"/>
        </w:rPr>
        <w:t>]    Cryptographic Primitives.</w:t>
      </w:r>
      <w:r>
        <w:rPr>
          <w:rFonts w:cs="Times New Roman" w:ascii="Times New Roman" w:hAnsi="Times New Roman"/>
          <w:caps w:val="false"/>
          <w:smallCaps w:val="false"/>
        </w:rPr>
        <w:t xml:space="preserve"> Hashes: SHA-2/3 family, BLAKE2 or equivalent collision-resistant functions. Key derivation: HKDF (RFC 5869) with standardized parameters. Signatures: ECDSA, EdDSA, or lattice-based post-quantum schemes (e.g., Dilithium) for anchoring attestations.</w:t>
      </w:r>
    </w:p>
    <w:p>
      <w:pPr>
        <w:pStyle w:val="BodyText"/>
        <w:spacing w:lineRule="auto" w:line="360"/>
        <w:rPr/>
      </w:pPr>
      <w:r>
        <w:rPr>
          <w:rStyle w:val="Strong"/>
          <w:rFonts w:cs="Times New Roman" w:ascii="Times New Roman" w:hAnsi="Times New Roman"/>
          <w:caps w:val="false"/>
          <w:smallCaps w:val="false"/>
        </w:rPr>
        <w:t>[01</w:t>
      </w:r>
      <w:r>
        <w:rPr>
          <w:rStyle w:val="Strong"/>
          <w:rFonts w:cs="Times New Roman" w:ascii="Times New Roman" w:hAnsi="Times New Roman"/>
          <w:caps w:val="false"/>
          <w:smallCaps w:val="false"/>
        </w:rPr>
        <w:t>12</w:t>
      </w:r>
      <w:r>
        <w:rPr>
          <w:rStyle w:val="Strong"/>
          <w:rFonts w:cs="Times New Roman" w:ascii="Times New Roman" w:hAnsi="Times New Roman"/>
          <w:caps w:val="false"/>
          <w:smallCaps w:val="false"/>
        </w:rPr>
        <w:t>]    Anchoring Services.</w:t>
      </w:r>
      <w:r>
        <w:rPr>
          <w:rFonts w:cs="Times New Roman" w:ascii="Times New Roman" w:hAnsi="Times New Roman"/>
          <w:caps w:val="false"/>
          <w:smallCaps w:val="false"/>
        </w:rPr>
        <w:t xml:space="preserve"> External anchors may include certificate transparency logs, blockchain-based ledgers, or government notary services, with redundancy encouraged for cross-jurisdictional proofs.</w:t>
      </w:r>
    </w:p>
    <w:p>
      <w:pPr>
        <w:pStyle w:val="BodyText"/>
        <w:spacing w:lineRule="auto" w:line="360"/>
        <w:rPr/>
      </w:pPr>
      <w:r>
        <w:rPr>
          <w:rStyle w:val="Strong"/>
          <w:rFonts w:cs="Times New Roman" w:ascii="Times New Roman" w:hAnsi="Times New Roman"/>
          <w:caps w:val="false"/>
          <w:smallCaps w:val="false"/>
        </w:rPr>
        <w:t>[01</w:t>
      </w:r>
      <w:r>
        <w:rPr>
          <w:rStyle w:val="Strong"/>
          <w:rFonts w:cs="Times New Roman" w:ascii="Times New Roman" w:hAnsi="Times New Roman"/>
          <w:caps w:val="false"/>
          <w:smallCaps w:val="false"/>
        </w:rPr>
        <w:t>13</w:t>
      </w:r>
      <w:r>
        <w:rPr>
          <w:rStyle w:val="Strong"/>
          <w:rFonts w:cs="Times New Roman" w:ascii="Times New Roman" w:hAnsi="Times New Roman"/>
          <w:caps w:val="false"/>
          <w:smallCaps w:val="false"/>
        </w:rPr>
        <w:t>]    Hardware Enforcement.</w:t>
      </w:r>
      <w:r>
        <w:rPr>
          <w:rFonts w:cs="Times New Roman" w:ascii="Times New Roman" w:hAnsi="Times New Roman"/>
          <w:caps w:val="false"/>
          <w:smallCaps w:val="false"/>
        </w:rPr>
        <w:t xml:space="preserve"> Trusted Execution Environments (Intel SGX, ARM TrustZone) or threshold HSMs enforce irreversible key destruction. Destruction attestations from these modules may be included in receipts.</w:t>
      </w:r>
    </w:p>
    <w:p>
      <w:pPr>
        <w:pStyle w:val="BodyText"/>
        <w:spacing w:lineRule="auto" w:line="360"/>
        <w:rPr/>
      </w:pPr>
      <w:r>
        <w:rPr>
          <w:rStyle w:val="Strong"/>
          <w:rFonts w:cs="Times New Roman" w:ascii="Times New Roman" w:hAnsi="Times New Roman"/>
          <w:caps w:val="false"/>
          <w:smallCaps w:val="false"/>
        </w:rPr>
        <w:t>[0</w:t>
      </w:r>
      <w:r>
        <w:rPr>
          <w:rStyle w:val="Strong"/>
          <w:rFonts w:cs="Times New Roman" w:ascii="Times New Roman" w:hAnsi="Times New Roman"/>
          <w:caps w:val="false"/>
          <w:smallCaps w:val="false"/>
        </w:rPr>
        <w:t>114</w:t>
      </w:r>
      <w:r>
        <w:rPr>
          <w:rStyle w:val="Strong"/>
          <w:rFonts w:cs="Times New Roman" w:ascii="Times New Roman" w:hAnsi="Times New Roman"/>
          <w:caps w:val="false"/>
          <w:smallCaps w:val="false"/>
        </w:rPr>
        <w:t>]    Receipt Encoding.</w:t>
      </w:r>
      <w:r>
        <w:rPr>
          <w:rFonts w:cs="Times New Roman" w:ascii="Times New Roman" w:hAnsi="Times New Roman"/>
          <w:caps w:val="false"/>
          <w:smallCaps w:val="false"/>
        </w:rPr>
        <w:t xml:space="preserve"> Receipts may be serialized in JSON, ASN.1, or CBOR formats for interoperability across audit and compliance systems.</w:t>
      </w:r>
    </w:p>
    <w:p>
      <w:pPr>
        <w:pStyle w:val="BodyText"/>
        <w:spacing w:lineRule="auto" w:line="360"/>
        <w:rPr>
          <w:rFonts w:ascii="Times New Roman" w:hAnsi="Times New Roman" w:cs="Times New Roman"/>
          <w:caps w:val="false"/>
          <w:smallCaps w:val="false"/>
        </w:rPr>
      </w:pPr>
      <w:r>
        <w:rPr>
          <w:rFonts w:cs="Times New Roman" w:ascii="Times New Roman" w:hAnsi="Times New Roman"/>
          <w:caps w:val="false"/>
          <w:smallCaps w:val="false"/>
        </w:rPr>
      </w:r>
    </w:p>
    <w:p>
      <w:pPr>
        <w:pStyle w:val="BodyText"/>
        <w:spacing w:lineRule="auto" w:line="360"/>
        <w:rPr/>
      </w:pPr>
      <w:r>
        <w:rPr>
          <w:rStyle w:val="Strong"/>
          <w:rFonts w:cs="Times New Roman" w:ascii="Times New Roman" w:hAnsi="Times New Roman"/>
          <w:caps w:val="false"/>
          <w:smallCaps w:val="false"/>
        </w:rPr>
        <w:t>Advantages and Unexpected Technical Effects</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[01</w:t>
      </w:r>
      <w:r>
        <w:rPr>
          <w:rFonts w:cs="Times New Roman" w:ascii="Times New Roman" w:hAnsi="Times New Roman"/>
          <w:b/>
          <w:bCs/>
          <w:caps w:val="false"/>
          <w:smallCaps w:val="false"/>
        </w:rPr>
        <w:t>15</w:t>
      </w:r>
      <w:r>
        <w:rPr>
          <w:rFonts w:cs="Times New Roman" w:ascii="Times New Roman" w:hAnsi="Times New Roman"/>
          <w:b/>
          <w:bCs/>
          <w:caps w:val="false"/>
          <w:smallCaps w:val="false"/>
        </w:rPr>
        <w:t>]</w:t>
      </w:r>
      <w:r>
        <w:rPr>
          <w:rFonts w:cs="Times New Roman" w:ascii="Times New Roman" w:hAnsi="Times New Roman"/>
          <w:caps w:val="false"/>
          <w:smallCaps w:val="false"/>
        </w:rPr>
        <w:t xml:space="preserve">    The present invention provides several advantages over existing approaches, yielding technical effects that are not predictable from the prior art.</w:t>
      </w:r>
    </w:p>
    <w:p>
      <w:pPr>
        <w:pStyle w:val="BodyText"/>
        <w:spacing w:lineRule="auto" w:line="360"/>
        <w:rPr/>
      </w:pPr>
      <w:r>
        <w:rPr>
          <w:rStyle w:val="Strong"/>
          <w:rFonts w:cs="Times New Roman" w:ascii="Times New Roman" w:hAnsi="Times New Roman"/>
          <w:caps w:val="false"/>
          <w:smallCaps w:val="false"/>
        </w:rPr>
        <w:t>[01</w:t>
      </w:r>
      <w:r>
        <w:rPr>
          <w:rStyle w:val="Strong"/>
          <w:rFonts w:cs="Times New Roman" w:ascii="Times New Roman" w:hAnsi="Times New Roman"/>
          <w:caps w:val="false"/>
          <w:smallCaps w:val="false"/>
        </w:rPr>
        <w:t>16</w:t>
      </w:r>
      <w:r>
        <w:rPr>
          <w:rStyle w:val="Strong"/>
          <w:rFonts w:cs="Times New Roman" w:ascii="Times New Roman" w:hAnsi="Times New Roman"/>
          <w:caps w:val="false"/>
          <w:smallCaps w:val="false"/>
        </w:rPr>
        <w:t xml:space="preserve">]    Proof of Non-Existence via Destruction Receipts.  </w:t>
      </w:r>
      <w:r>
        <w:rPr>
          <w:rFonts w:cs="Times New Roman" w:ascii="Times New Roman" w:hAnsi="Times New Roman"/>
          <w:caps w:val="false"/>
          <w:smallCaps w:val="false"/>
        </w:rPr>
        <w:t xml:space="preserve">Unlike blockchain-based deletion logs or audit trails that merely prove a request was recorded, the invention produces </w:t>
      </w:r>
      <w:r>
        <w:rPr>
          <w:rStyle w:val="Strong"/>
          <w:rFonts w:cs="Times New Roman" w:ascii="Times New Roman" w:hAnsi="Times New Roman"/>
          <w:b w:val="false"/>
          <w:bCs w:val="false"/>
          <w:caps w:val="false"/>
          <w:smallCaps w:val="false"/>
        </w:rPr>
        <w:t>cryptographic receipts proving that a digital asset cannot exist after a specified epoch</w:t>
      </w:r>
      <w:r>
        <w:rPr>
          <w:rFonts w:cs="Times New Roman" w:ascii="Times New Roman" w:hAnsi="Times New Roman"/>
          <w:caps w:val="false"/>
          <w:smallCaps w:val="false"/>
        </w:rPr>
        <w:t>. This shifts deletion from a policy or provider-asserted state into a mathematically enforced and externally verifiable fact.</w:t>
      </w:r>
    </w:p>
    <w:p>
      <w:pPr>
        <w:pStyle w:val="BodyText"/>
        <w:spacing w:lineRule="auto" w:line="360"/>
        <w:rPr/>
      </w:pPr>
      <w:r>
        <w:rPr>
          <w:rStyle w:val="Strong"/>
          <w:rFonts w:cs="Times New Roman" w:ascii="Times New Roman" w:hAnsi="Times New Roman"/>
          <w:caps w:val="false"/>
          <w:smallCaps w:val="false"/>
        </w:rPr>
        <w:t>[011</w:t>
      </w:r>
      <w:r>
        <w:rPr>
          <w:rStyle w:val="Strong"/>
          <w:rFonts w:cs="Times New Roman" w:ascii="Times New Roman" w:hAnsi="Times New Roman"/>
          <w:caps w:val="false"/>
          <w:smallCaps w:val="false"/>
        </w:rPr>
        <w:t>7</w:t>
      </w:r>
      <w:r>
        <w:rPr>
          <w:rStyle w:val="Strong"/>
          <w:rFonts w:cs="Times New Roman" w:ascii="Times New Roman" w:hAnsi="Times New Roman"/>
          <w:caps w:val="false"/>
          <w:smallCaps w:val="false"/>
        </w:rPr>
        <w:t xml:space="preserve">]    Irreversible State Transitions Enforced by Key Evolution.  </w:t>
      </w:r>
      <w:r>
        <w:rPr>
          <w:rFonts w:cs="Times New Roman" w:ascii="Times New Roman" w:hAnsi="Times New Roman"/>
          <w:caps w:val="false"/>
          <w:smallCaps w:val="false"/>
        </w:rPr>
        <w:t xml:space="preserve">The forward-secure key schedule ensures that once an epoch root key is destroyed, prior states cannot be reconstructed. This yields the unexpected technical effect of </w:t>
      </w:r>
      <w:r>
        <w:rPr>
          <w:rStyle w:val="Strong"/>
          <w:rFonts w:cs="Times New Roman" w:ascii="Times New Roman" w:hAnsi="Times New Roman"/>
          <w:b w:val="false"/>
          <w:bCs w:val="false"/>
          <w:caps w:val="false"/>
          <w:smallCaps w:val="false"/>
        </w:rPr>
        <w:t>making state transitions cryptographically irreversible</w:t>
      </w:r>
      <w:r>
        <w:rPr>
          <w:rFonts w:cs="Times New Roman" w:ascii="Times New Roman" w:hAnsi="Times New Roman"/>
          <w:caps w:val="false"/>
          <w:smallCaps w:val="false"/>
        </w:rPr>
        <w:t>, independent of operator honesty or system policy enforcement.</w:t>
      </w:r>
    </w:p>
    <w:p>
      <w:pPr>
        <w:pStyle w:val="BodyText"/>
        <w:spacing w:lineRule="auto" w:line="360"/>
        <w:rPr/>
      </w:pPr>
      <w:r>
        <w:rPr>
          <w:rStyle w:val="Strong"/>
          <w:rFonts w:cs="Times New Roman" w:ascii="Times New Roman" w:hAnsi="Times New Roman"/>
          <w:caps w:val="false"/>
          <w:smallCaps w:val="false"/>
        </w:rPr>
        <w:t>[011</w:t>
      </w:r>
      <w:r>
        <w:rPr>
          <w:rStyle w:val="Strong"/>
          <w:rFonts w:cs="Times New Roman" w:ascii="Times New Roman" w:hAnsi="Times New Roman"/>
          <w:caps w:val="false"/>
          <w:smallCaps w:val="false"/>
        </w:rPr>
        <w:t>8</w:t>
      </w:r>
      <w:r>
        <w:rPr>
          <w:rStyle w:val="Strong"/>
          <w:rFonts w:cs="Times New Roman" w:ascii="Times New Roman" w:hAnsi="Times New Roman"/>
          <w:caps w:val="false"/>
          <w:smallCaps w:val="false"/>
        </w:rPr>
        <w:t xml:space="preserve">]    Jurisdiction-Specific Anchoring.  </w:t>
      </w:r>
      <w:r>
        <w:rPr>
          <w:rFonts w:cs="Times New Roman" w:ascii="Times New Roman" w:hAnsi="Times New Roman"/>
          <w:caps w:val="false"/>
          <w:smallCaps w:val="false"/>
        </w:rPr>
        <w:t xml:space="preserve">By maintaining parallel Merkle accumulators and anchoring receipts to independent transparency services, the system enables </w:t>
      </w:r>
      <w:r>
        <w:rPr>
          <w:rStyle w:val="Strong"/>
          <w:rFonts w:cs="Times New Roman" w:ascii="Times New Roman" w:hAnsi="Times New Roman"/>
          <w:b w:val="false"/>
          <w:bCs w:val="false"/>
          <w:caps w:val="false"/>
          <w:smallCaps w:val="false"/>
        </w:rPr>
        <w:t>simultaneous proof of retention in one jurisdiction and destruction in another</w:t>
      </w:r>
      <w:r>
        <w:rPr>
          <w:rFonts w:cs="Times New Roman" w:ascii="Times New Roman" w:hAnsi="Times New Roman"/>
          <w:caps w:val="false"/>
          <w:smallCaps w:val="false"/>
        </w:rPr>
        <w:t>. This capability resolves previously intractable conflicts (e.g., GDPR erasure vs. SOX retention) with tamper-evident receipts, reducing compliance risk without duplicating or disclosing data.</w:t>
      </w:r>
    </w:p>
    <w:p>
      <w:pPr>
        <w:pStyle w:val="BodyText"/>
        <w:spacing w:lineRule="auto" w:line="360"/>
        <w:rPr/>
      </w:pPr>
      <w:r>
        <w:rPr>
          <w:rStyle w:val="Strong"/>
          <w:rFonts w:cs="Times New Roman" w:ascii="Times New Roman" w:hAnsi="Times New Roman"/>
          <w:caps w:val="false"/>
          <w:smallCaps w:val="false"/>
        </w:rPr>
        <w:t>[011</w:t>
      </w:r>
      <w:r>
        <w:rPr>
          <w:rStyle w:val="Strong"/>
          <w:rFonts w:cs="Times New Roman" w:ascii="Times New Roman" w:hAnsi="Times New Roman"/>
          <w:caps w:val="false"/>
          <w:smallCaps w:val="false"/>
        </w:rPr>
        <w:t>9</w:t>
      </w:r>
      <w:r>
        <w:rPr>
          <w:rStyle w:val="Strong"/>
          <w:rFonts w:cs="Times New Roman" w:ascii="Times New Roman" w:hAnsi="Times New Roman"/>
          <w:caps w:val="false"/>
          <w:smallCaps w:val="false"/>
        </w:rPr>
        <w:t xml:space="preserve">]    Resurrection Resistance.  </w:t>
      </w:r>
      <w:r>
        <w:rPr>
          <w:rFonts w:cs="Times New Roman" w:ascii="Times New Roman" w:hAnsi="Times New Roman"/>
          <w:caps w:val="false"/>
          <w:smallCaps w:val="false"/>
        </w:rPr>
        <w:t xml:space="preserve">The combined use of salted commitments, chained receipts, and independent destruction attestations prevents resurrection of expired or destroyed states. This produces a security property not addressed by prior art: </w:t>
      </w:r>
      <w:r>
        <w:rPr>
          <w:rStyle w:val="Strong"/>
          <w:rFonts w:cs="Times New Roman" w:ascii="Times New Roman" w:hAnsi="Times New Roman"/>
          <w:b w:val="false"/>
          <w:bCs w:val="false"/>
          <w:caps w:val="false"/>
          <w:smallCaps w:val="false"/>
        </w:rPr>
        <w:t>destruction events are final, resistant to collusion, and externally auditable.</w:t>
      </w:r>
    </w:p>
    <w:p>
      <w:pPr>
        <w:pStyle w:val="BodyText"/>
        <w:spacing w:lineRule="auto" w:line="360"/>
        <w:rPr/>
      </w:pPr>
      <w:r>
        <w:rPr>
          <w:rStyle w:val="Strong"/>
          <w:rFonts w:cs="Times New Roman" w:ascii="Times New Roman" w:hAnsi="Times New Roman"/>
          <w:caps w:val="false"/>
          <w:smallCaps w:val="false"/>
        </w:rPr>
        <w:t>[01</w:t>
      </w:r>
      <w:r>
        <w:rPr>
          <w:rStyle w:val="Strong"/>
          <w:rFonts w:cs="Times New Roman" w:ascii="Times New Roman" w:hAnsi="Times New Roman"/>
          <w:caps w:val="false"/>
          <w:smallCaps w:val="false"/>
        </w:rPr>
        <w:t>20</w:t>
      </w:r>
      <w:r>
        <w:rPr>
          <w:rStyle w:val="Strong"/>
          <w:rFonts w:cs="Times New Roman" w:ascii="Times New Roman" w:hAnsi="Times New Roman"/>
          <w:caps w:val="false"/>
          <w:smallCaps w:val="false"/>
        </w:rPr>
        <w:t xml:space="preserve">]    Quantum-Safe Migration Evidence.  </w:t>
      </w:r>
      <w:r>
        <w:rPr>
          <w:rFonts w:cs="Times New Roman" w:ascii="Times New Roman" w:hAnsi="Times New Roman"/>
          <w:caps w:val="false"/>
          <w:smallCaps w:val="false"/>
        </w:rPr>
        <w:t xml:space="preserve">The invention can encode migrations from quantum-vulnerable to quantum-resistant schemes as auditable transition events. Unlike conventional key rollover logs, which provide only administrative evidence, the system yields </w:t>
      </w:r>
      <w:r>
        <w:rPr>
          <w:rStyle w:val="Strong"/>
          <w:rFonts w:cs="Times New Roman" w:ascii="Times New Roman" w:hAnsi="Times New Roman"/>
          <w:b w:val="false"/>
          <w:bCs w:val="false"/>
          <w:caps w:val="false"/>
          <w:smallCaps w:val="false"/>
        </w:rPr>
        <w:t>tamper-evident cryptographic receipts of scheme evolution</w:t>
      </w:r>
      <w:r>
        <w:rPr>
          <w:rFonts w:cs="Times New Roman" w:ascii="Times New Roman" w:hAnsi="Times New Roman"/>
          <w:caps w:val="false"/>
          <w:smallCaps w:val="false"/>
        </w:rPr>
        <w:t>, enabling organizations to prove adoption of post-quantum cryptography at specific epochs.</w:t>
      </w:r>
    </w:p>
    <w:p>
      <w:pPr>
        <w:pStyle w:val="BodyText"/>
        <w:spacing w:lineRule="auto" w:line="360"/>
        <w:rPr/>
      </w:pPr>
      <w:r>
        <w:rPr>
          <w:rStyle w:val="Strong"/>
          <w:rFonts w:cs="Times New Roman" w:ascii="Times New Roman" w:hAnsi="Times New Roman"/>
          <w:caps w:val="false"/>
          <w:smallCaps w:val="false"/>
        </w:rPr>
        <w:t>[01</w:t>
      </w:r>
      <w:r>
        <w:rPr>
          <w:rStyle w:val="Strong"/>
          <w:rFonts w:cs="Times New Roman" w:ascii="Times New Roman" w:hAnsi="Times New Roman"/>
          <w:caps w:val="false"/>
          <w:smallCaps w:val="false"/>
        </w:rPr>
        <w:t>21</w:t>
      </w:r>
      <w:r>
        <w:rPr>
          <w:rStyle w:val="Strong"/>
          <w:rFonts w:cs="Times New Roman" w:ascii="Times New Roman" w:hAnsi="Times New Roman"/>
          <w:caps w:val="false"/>
          <w:smallCaps w:val="false"/>
        </w:rPr>
        <w:t xml:space="preserve">]    Content-Opacity with Auditability.  </w:t>
      </w:r>
      <w:r>
        <w:rPr>
          <w:rFonts w:cs="Times New Roman" w:ascii="Times New Roman" w:hAnsi="Times New Roman"/>
          <w:caps w:val="false"/>
          <w:smallCaps w:val="false"/>
        </w:rPr>
        <w:t xml:space="preserve">All receipts are </w:t>
      </w:r>
      <w:r>
        <w:rPr>
          <w:rStyle w:val="Strong"/>
          <w:rFonts w:cs="Times New Roman" w:ascii="Times New Roman" w:hAnsi="Times New Roman"/>
          <w:b w:val="false"/>
          <w:bCs w:val="false"/>
          <w:caps w:val="false"/>
          <w:smallCaps w:val="false"/>
        </w:rPr>
        <w:t>independent of asset contents</w:t>
      </w:r>
      <w:r>
        <w:rPr>
          <w:rFonts w:cs="Times New Roman" w:ascii="Times New Roman" w:hAnsi="Times New Roman"/>
          <w:caps w:val="false"/>
          <w:smallCaps w:val="false"/>
        </w:rPr>
        <w:t>. Auditors can confirm transitions occurred without access to sensitive data, combining confidentiality with verifiability. This overcomes a longstanding tradeoff in compliance systems where auditability traditionally required disclosure or sampling of protected material.</w:t>
      </w:r>
    </w:p>
    <w:p>
      <w:pPr>
        <w:pStyle w:val="BodyText"/>
        <w:spacing w:lineRule="auto" w:line="360"/>
        <w:rPr/>
      </w:pPr>
      <w:r>
        <w:rPr>
          <w:rStyle w:val="Strong"/>
          <w:rFonts w:cs="Times New Roman" w:ascii="Times New Roman" w:hAnsi="Times New Roman"/>
          <w:caps w:val="false"/>
          <w:smallCaps w:val="false"/>
        </w:rPr>
        <w:t>[01</w:t>
      </w:r>
      <w:r>
        <w:rPr>
          <w:rStyle w:val="Strong"/>
          <w:rFonts w:cs="Times New Roman" w:ascii="Times New Roman" w:hAnsi="Times New Roman"/>
          <w:caps w:val="false"/>
          <w:smallCaps w:val="false"/>
        </w:rPr>
        <w:t>22</w:t>
      </w:r>
      <w:r>
        <w:rPr>
          <w:rStyle w:val="Strong"/>
          <w:rFonts w:cs="Times New Roman" w:ascii="Times New Roman" w:hAnsi="Times New Roman"/>
          <w:caps w:val="false"/>
          <w:smallCaps w:val="false"/>
        </w:rPr>
        <w:t xml:space="preserve">]    Composable Lifecycle Histories.  </w:t>
      </w:r>
      <w:r>
        <w:rPr>
          <w:rStyle w:val="Strong"/>
          <w:rFonts w:cs="Times New Roman" w:ascii="Times New Roman" w:hAnsi="Times New Roman"/>
          <w:b w:val="false"/>
          <w:bCs w:val="false"/>
          <w:caps w:val="false"/>
          <w:smallCaps w:val="false"/>
        </w:rPr>
        <w:t>Receipts are chained into cumulative logs, allowing reconstruction of complete lifecycle histories (e.g., created → valid → expired → destroyed) without reliance on mutable records. This immutability of lifecycle chains is an unexpected effect that provides stronger assurance than traditional key-rotation logs or archival snapshots.</w:t>
      </w:r>
    </w:p>
    <w:p>
      <w:pPr>
        <w:pStyle w:val="BodyText"/>
        <w:spacing w:lineRule="auto" w:line="360"/>
        <w:rPr/>
      </w:pPr>
      <w:r>
        <w:rPr>
          <w:rStyle w:val="Strong"/>
          <w:rFonts w:cs="Times New Roman" w:ascii="Times New Roman" w:hAnsi="Times New Roman"/>
          <w:caps w:val="false"/>
          <w:smallCaps w:val="false"/>
        </w:rPr>
        <w:t>[01</w:t>
      </w:r>
      <w:r>
        <w:rPr>
          <w:rStyle w:val="Strong"/>
          <w:rFonts w:cs="Times New Roman" w:ascii="Times New Roman" w:hAnsi="Times New Roman"/>
          <w:caps w:val="false"/>
          <w:smallCaps w:val="false"/>
        </w:rPr>
        <w:t>23</w:t>
      </w:r>
      <w:r>
        <w:rPr>
          <w:rStyle w:val="Strong"/>
          <w:rFonts w:cs="Times New Roman" w:ascii="Times New Roman" w:hAnsi="Times New Roman"/>
          <w:caps w:val="false"/>
          <w:smallCaps w:val="false"/>
        </w:rPr>
        <w:t xml:space="preserve">]    Per-Asset Compliance Proofs.  </w:t>
      </w:r>
      <w:r>
        <w:rPr>
          <w:rStyle w:val="Strong"/>
          <w:rFonts w:cs="Times New Roman" w:ascii="Times New Roman" w:hAnsi="Times New Roman"/>
          <w:b w:val="false"/>
          <w:bCs w:val="false"/>
          <w:caps w:val="false"/>
          <w:smallCaps w:val="false"/>
        </w:rPr>
        <w:t xml:space="preserve">Unlike prior systems that provide only coarse or aggregate audit logs, the present invention generates receipts tied to individual digital assets. This enables regulators and auditors to verify compliance at the same per-asset granularity at which statutory penalties are assessed. The technical effect is that compliance demonstration is reduced to a cryptographic verification operation, eliminating the need to examine or disclose underlying asset contents while ensuring mathematical assurance that each required state transition occurred at the mandated epoch. Representative prior art and distinctions are summarized in Appendix B for contrast. </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Appendix A – Glossary of Terms</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[01</w:t>
      </w:r>
      <w:r>
        <w:rPr>
          <w:rFonts w:cs="Times New Roman" w:ascii="Times New Roman" w:hAnsi="Times New Roman"/>
          <w:b/>
          <w:bCs/>
          <w:caps w:val="false"/>
          <w:smallCaps w:val="false"/>
        </w:rPr>
        <w:t>24</w:t>
      </w:r>
      <w:r>
        <w:rPr>
          <w:rFonts w:cs="Times New Roman" w:ascii="Times New Roman" w:hAnsi="Times New Roman"/>
          <w:b/>
          <w:bCs/>
          <w:caps w:val="false"/>
          <w:smallCaps w:val="false"/>
        </w:rPr>
        <w:t xml:space="preserve">]    </w:t>
      </w:r>
      <w:r>
        <w:rPr>
          <w:rFonts w:cs="Times New Roman" w:ascii="Times New Roman" w:hAnsi="Times New Roman"/>
          <w:b/>
          <w:bCs/>
          <w:caps w:val="false"/>
          <w:smallCaps w:val="false"/>
        </w:rPr>
        <w:t xml:space="preserve">Anchoring / Transparency Service:  </w:t>
      </w:r>
      <w:r>
        <w:rPr>
          <w:rFonts w:cs="Times New Roman" w:ascii="Times New Roman" w:hAnsi="Times New Roman"/>
          <w:caps w:val="false"/>
          <w:smallCaps w:val="false"/>
        </w:rPr>
        <w:t>The process of publishing Merkle roots or receipt digests to independent services (e.g., blockchain logs, certificate transparency servers, public notaries). Anchoring ensures receipts are externally visible and prevents inconsistent histories.</w:t>
        <w:br/>
      </w:r>
      <w:r>
        <w:rPr>
          <w:rFonts w:cs="Times New Roman" w:ascii="Times New Roman" w:hAnsi="Times New Roman"/>
          <w:b/>
          <w:bCs/>
          <w:caps w:val="false"/>
          <w:smallCaps w:val="false"/>
        </w:rPr>
        <w:t>[01</w:t>
      </w:r>
      <w:r>
        <w:rPr>
          <w:rFonts w:cs="Times New Roman" w:ascii="Times New Roman" w:hAnsi="Times New Roman"/>
          <w:b/>
          <w:bCs/>
          <w:caps w:val="false"/>
          <w:smallCaps w:val="false"/>
        </w:rPr>
        <w:t>25</w:t>
      </w:r>
      <w:r>
        <w:rPr>
          <w:rFonts w:cs="Times New Roman" w:ascii="Times New Roman" w:hAnsi="Times New Roman"/>
          <w:b/>
          <w:bCs/>
          <w:caps w:val="false"/>
          <w:smallCaps w:val="false"/>
        </w:rPr>
        <w:t xml:space="preserve">]    Asset Encryption Key (DEK/AEK):  </w:t>
      </w:r>
      <w:r>
        <w:rPr>
          <w:rFonts w:cs="Times New Roman" w:ascii="Times New Roman" w:hAnsi="Times New Roman"/>
          <w:caps w:val="false"/>
          <w:smallCaps w:val="false"/>
        </w:rPr>
        <w:t>The key that encrypts the actual asset payload (e.g., file, credential, license).</w:t>
        <w:br/>
      </w:r>
      <w:r>
        <w:rPr>
          <w:rFonts w:cs="Times New Roman" w:ascii="Times New Roman" w:hAnsi="Times New Roman"/>
          <w:b/>
          <w:bCs/>
          <w:caps w:val="false"/>
          <w:smallCaps w:val="false"/>
        </w:rPr>
        <w:t>[01</w:t>
      </w:r>
      <w:r>
        <w:rPr>
          <w:rFonts w:cs="Times New Roman" w:ascii="Times New Roman" w:hAnsi="Times New Roman"/>
          <w:b/>
          <w:bCs/>
          <w:caps w:val="false"/>
          <w:smallCaps w:val="false"/>
        </w:rPr>
        <w:t>26</w:t>
      </w:r>
      <w:r>
        <w:rPr>
          <w:rFonts w:cs="Times New Roman" w:ascii="Times New Roman" w:hAnsi="Times New Roman"/>
          <w:b/>
          <w:bCs/>
          <w:caps w:val="false"/>
          <w:smallCaps w:val="false"/>
        </w:rPr>
        <w:t xml:space="preserve">]    Commitment:  </w:t>
      </w:r>
      <w:r>
        <w:rPr>
          <w:rFonts w:cs="Times New Roman" w:ascii="Times New Roman" w:hAnsi="Times New Roman"/>
          <w:caps w:val="false"/>
          <w:smallCaps w:val="false"/>
        </w:rPr>
        <w:t xml:space="preserve">A salted, binding, and hiding cryptographic digest representing a scheduled state transition, for example:  C=H(asset_id </w:t>
      </w:r>
      <w:r>
        <w:rPr>
          <w:rFonts w:cs="Times New Roman" w:ascii="Times New Roman" w:hAnsi="Times New Roman"/>
          <w:caps w:val="false"/>
          <w:smallCaps w:val="false"/>
        </w:rPr>
        <w:t xml:space="preserve">|| </w:t>
      </w:r>
      <w:r>
        <w:rPr>
          <w:rFonts w:cs="Times New Roman" w:ascii="Times New Roman" w:hAnsi="Times New Roman"/>
          <w:caps w:val="false"/>
          <w:smallCaps w:val="false"/>
        </w:rPr>
        <w:t>salt</w:t>
      </w:r>
      <w:r>
        <w:rPr>
          <w:rFonts w:cs="Cambria Math" w:ascii="Times New Roman" w:hAnsi="Times New Roman"/>
          <w:caps w:val="false"/>
          <w:smallCaps w:val="false"/>
        </w:rPr>
        <w:t xml:space="preserve"> </w:t>
      </w:r>
      <w:r>
        <w:rPr>
          <w:rFonts w:cs="Cambria Math" w:ascii="Times New Roman" w:hAnsi="Times New Roman"/>
          <w:caps w:val="false"/>
          <w:smallCaps w:val="false"/>
        </w:rPr>
        <w:t xml:space="preserve">|| </w:t>
      </w:r>
      <w:r>
        <w:rPr>
          <w:rFonts w:cs="Times New Roman" w:ascii="Times New Roman" w:hAnsi="Times New Roman"/>
          <w:caps w:val="false"/>
          <w:smallCaps w:val="false"/>
        </w:rPr>
        <w:t>epoch</w:t>
      </w:r>
      <w:r>
        <w:rPr>
          <w:rFonts w:cs="Cambria Math" w:ascii="Times New Roman" w:hAnsi="Times New Roman"/>
          <w:caps w:val="false"/>
          <w:smallCaps w:val="false"/>
        </w:rPr>
        <w:t xml:space="preserve"> </w:t>
      </w:r>
      <w:r>
        <w:rPr>
          <w:rFonts w:cs="Cambria Math" w:ascii="Times New Roman" w:hAnsi="Times New Roman"/>
          <w:caps w:val="false"/>
          <w:smallCaps w:val="false"/>
        </w:rPr>
        <w:t xml:space="preserve">|| </w:t>
      </w:r>
      <w:r>
        <w:rPr>
          <w:rFonts w:cs="Times New Roman" w:ascii="Times New Roman" w:hAnsi="Times New Roman"/>
          <w:caps w:val="false"/>
          <w:smallCaps w:val="false"/>
        </w:rPr>
        <w:t>transition_type).  Commitments prove that a transition occurred without revealing asset contents.</w:t>
        <w:br/>
      </w:r>
      <w:r>
        <w:rPr>
          <w:rFonts w:cs="Times New Roman" w:ascii="Times New Roman" w:hAnsi="Times New Roman"/>
          <w:b/>
          <w:bCs/>
          <w:caps w:val="false"/>
          <w:smallCaps w:val="false"/>
        </w:rPr>
        <w:t>[01</w:t>
      </w:r>
      <w:r>
        <w:rPr>
          <w:rFonts w:cs="Times New Roman" w:ascii="Times New Roman" w:hAnsi="Times New Roman"/>
          <w:b/>
          <w:bCs/>
          <w:caps w:val="false"/>
          <w:smallCaps w:val="false"/>
        </w:rPr>
        <w:t>27</w:t>
      </w:r>
      <w:r>
        <w:rPr>
          <w:rFonts w:cs="Times New Roman" w:ascii="Times New Roman" w:hAnsi="Times New Roman"/>
          <w:b/>
          <w:bCs/>
          <w:caps w:val="false"/>
          <w:smallCaps w:val="false"/>
        </w:rPr>
        <w:t xml:space="preserve">]    Cryptoperiod: </w:t>
      </w:r>
      <w:r>
        <w:rPr>
          <w:rFonts w:cs="Times New Roman" w:ascii="Times New Roman" w:hAnsi="Times New Roman"/>
          <w:caps w:val="false"/>
          <w:smallCaps w:val="false"/>
        </w:rPr>
        <w:t xml:space="preserve"> As defined in NIST SP 800-57 and related standards, the maximum span of time during which a specific cryptographic key is authorized for use. A cryptoperiod begins when a key enters operational use and ends when it is retired, revoked, or destroyed.</w:t>
        <w:br/>
      </w:r>
      <w:r>
        <w:rPr>
          <w:rFonts w:cs="Times New Roman" w:ascii="Times New Roman" w:hAnsi="Times New Roman"/>
          <w:b/>
          <w:bCs/>
          <w:caps w:val="false"/>
          <w:smallCaps w:val="false"/>
        </w:rPr>
        <w:t>[012</w:t>
      </w:r>
      <w:r>
        <w:rPr>
          <w:rFonts w:cs="Times New Roman" w:ascii="Times New Roman" w:hAnsi="Times New Roman"/>
          <w:b/>
          <w:bCs/>
          <w:caps w:val="false"/>
          <w:smallCaps w:val="false"/>
        </w:rPr>
        <w:t>8</w:t>
      </w:r>
      <w:r>
        <w:rPr>
          <w:rFonts w:cs="Times New Roman" w:ascii="Times New Roman" w:hAnsi="Times New Roman"/>
          <w:b/>
          <w:bCs/>
          <w:caps w:val="false"/>
          <w:smallCaps w:val="false"/>
        </w:rPr>
        <w:t xml:space="preserve">]    Cumulative Root Chain:  </w:t>
      </w:r>
      <w:r>
        <w:rPr>
          <w:rFonts w:cs="Times New Roman" w:ascii="Times New Roman" w:hAnsi="Times New Roman"/>
          <w:caps w:val="false"/>
          <w:smallCaps w:val="false"/>
        </w:rPr>
        <w:t>A sequential hash chain of epoch Merkle roots, where each new root is combined with the prior chain value. This prevents retroactive modification of earlier commitments and provides a tamper-evident record of lifecycle progression.</w:t>
        <w:br/>
      </w:r>
      <w:r>
        <w:rPr>
          <w:rFonts w:cs="Times New Roman" w:ascii="Times New Roman" w:hAnsi="Times New Roman"/>
          <w:b/>
          <w:bCs/>
          <w:caps w:val="false"/>
          <w:smallCaps w:val="false"/>
        </w:rPr>
        <w:t>[012</w:t>
      </w:r>
      <w:r>
        <w:rPr>
          <w:rFonts w:cs="Times New Roman" w:ascii="Times New Roman" w:hAnsi="Times New Roman"/>
          <w:b/>
          <w:bCs/>
          <w:caps w:val="false"/>
          <w:smallCaps w:val="false"/>
        </w:rPr>
        <w:t>9</w:t>
      </w:r>
      <w:r>
        <w:rPr>
          <w:rFonts w:cs="Times New Roman" w:ascii="Times New Roman" w:hAnsi="Times New Roman"/>
          <w:b/>
          <w:bCs/>
          <w:caps w:val="false"/>
          <w:smallCaps w:val="false"/>
        </w:rPr>
        <w:t>]    Digital Asset:</w:t>
      </w:r>
      <w:r>
        <w:rPr>
          <w:rFonts w:cs="Times New Roman" w:ascii="Times New Roman" w:hAnsi="Times New Roman"/>
          <w:caps w:val="false"/>
          <w:smallCaps w:val="false"/>
        </w:rPr>
        <w:t xml:space="preserve"> Any item of digital value or control subject to lifecycle management, including cryptographic keys, credentials, licenses, and regulatory data records.</w:t>
        <w:br/>
      </w:r>
      <w:r>
        <w:rPr>
          <w:rFonts w:cs="Times New Roman" w:ascii="Times New Roman" w:hAnsi="Times New Roman"/>
          <w:b/>
          <w:bCs/>
          <w:caps w:val="false"/>
          <w:smallCaps w:val="false"/>
        </w:rPr>
        <w:t>[01</w:t>
      </w:r>
      <w:r>
        <w:rPr>
          <w:rFonts w:cs="Times New Roman" w:ascii="Times New Roman" w:hAnsi="Times New Roman"/>
          <w:b/>
          <w:bCs/>
          <w:caps w:val="false"/>
          <w:smallCaps w:val="false"/>
        </w:rPr>
        <w:t>30</w:t>
      </w:r>
      <w:r>
        <w:rPr>
          <w:rFonts w:cs="Times New Roman" w:ascii="Times New Roman" w:hAnsi="Times New Roman"/>
          <w:b/>
          <w:bCs/>
          <w:caps w:val="false"/>
          <w:smallCaps w:val="false"/>
        </w:rPr>
        <w:t xml:space="preserve">]    Epoch:  </w:t>
      </w:r>
      <w:r>
        <w:rPr>
          <w:rFonts w:cs="Times New Roman" w:ascii="Times New Roman" w:hAnsi="Times New Roman"/>
          <w:caps w:val="false"/>
          <w:smallCaps w:val="false"/>
        </w:rPr>
        <w:t>A globally defined system time interval, independent of any particular key, used to partition commitments and derive epoch root keys.</w:t>
        <w:br/>
      </w:r>
      <w:r>
        <w:rPr>
          <w:rFonts w:cs="Times New Roman" w:ascii="Times New Roman" w:hAnsi="Times New Roman"/>
          <w:b/>
          <w:bCs/>
          <w:caps w:val="false"/>
          <w:smallCaps w:val="false"/>
        </w:rPr>
        <w:t>[01</w:t>
      </w:r>
      <w:r>
        <w:rPr>
          <w:rFonts w:cs="Times New Roman" w:ascii="Times New Roman" w:hAnsi="Times New Roman"/>
          <w:b/>
          <w:bCs/>
          <w:caps w:val="false"/>
          <w:smallCaps w:val="false"/>
        </w:rPr>
        <w:t>31</w:t>
      </w:r>
      <w:r>
        <w:rPr>
          <w:rFonts w:cs="Times New Roman" w:ascii="Times New Roman" w:hAnsi="Times New Roman"/>
          <w:b/>
          <w:bCs/>
          <w:caps w:val="false"/>
          <w:smallCaps w:val="false"/>
        </w:rPr>
        <w:t xml:space="preserve">]    Epoch Boundary:  </w:t>
      </w:r>
      <w:r>
        <w:rPr>
          <w:rFonts w:cs="Times New Roman" w:ascii="Times New Roman" w:hAnsi="Times New Roman"/>
          <w:caps w:val="false"/>
          <w:smallCaps w:val="false"/>
        </w:rPr>
        <w:t>The transition point between successive epochs at which key evolution occurs and commitments are partitioned. At an epoch boundary, the system derives a new epoch root key from the prior epoch root key, accumulates pending commitments into the epoch's Merkle accumulator, and advances the cumulative root chain. Epoch boundaries therefore serve as cryptographic checkpoints: once crossed, prior epoch root keys may be destroyed, rendering earlier states irrecoverable.</w:t>
        <w:br/>
      </w:r>
      <w:r>
        <w:rPr>
          <w:rFonts w:cs="Times New Roman" w:ascii="Times New Roman" w:hAnsi="Times New Roman"/>
          <w:b/>
          <w:bCs/>
          <w:caps w:val="false"/>
          <w:smallCaps w:val="false"/>
        </w:rPr>
        <w:t>[01</w:t>
      </w:r>
      <w:r>
        <w:rPr>
          <w:rFonts w:cs="Times New Roman" w:ascii="Times New Roman" w:hAnsi="Times New Roman"/>
          <w:b/>
          <w:bCs/>
          <w:caps w:val="false"/>
          <w:smallCaps w:val="false"/>
        </w:rPr>
        <w:t>32</w:t>
      </w:r>
      <w:r>
        <w:rPr>
          <w:rFonts w:cs="Times New Roman" w:ascii="Times New Roman" w:hAnsi="Times New Roman"/>
          <w:b/>
          <w:bCs/>
          <w:caps w:val="false"/>
          <w:smallCaps w:val="false"/>
        </w:rPr>
        <w:t xml:space="preserve">]    Epoch Root Key (ERK):  </w:t>
      </w:r>
      <w:r>
        <w:rPr>
          <w:rFonts w:cs="Times New Roman" w:ascii="Times New Roman" w:hAnsi="Times New Roman"/>
          <w:caps w:val="false"/>
          <w:smallCaps w:val="false"/>
        </w:rPr>
        <w:t>A forward-secure root key generated for each epoch via one-way progression, for example: ERKᵢ₊₁ = H(ERKᵢ).  Once an ERK is destroyed, it cannot be reconstructed from later ERKs.</w:t>
        <w:br/>
      </w:r>
      <w:r>
        <w:rPr>
          <w:rFonts w:cs="Times New Roman" w:ascii="Times New Roman" w:hAnsi="Times New Roman"/>
          <w:b/>
          <w:bCs/>
          <w:caps w:val="false"/>
          <w:smallCaps w:val="false"/>
        </w:rPr>
        <w:t>[01</w:t>
      </w:r>
      <w:r>
        <w:rPr>
          <w:rFonts w:cs="Times New Roman" w:ascii="Times New Roman" w:hAnsi="Times New Roman"/>
          <w:b/>
          <w:bCs/>
          <w:caps w:val="false"/>
          <w:smallCaps w:val="false"/>
        </w:rPr>
        <w:t>33</w:t>
      </w:r>
      <w:r>
        <w:rPr>
          <w:rFonts w:cs="Times New Roman" w:ascii="Times New Roman" w:hAnsi="Times New Roman"/>
          <w:b/>
          <w:bCs/>
          <w:caps w:val="false"/>
          <w:smallCaps w:val="false"/>
        </w:rPr>
        <w:t xml:space="preserve">]    Expiry Window:  </w:t>
      </w:r>
      <w:r>
        <w:rPr>
          <w:rFonts w:cs="Times New Roman" w:ascii="Times New Roman" w:hAnsi="Times New Roman"/>
          <w:caps w:val="false"/>
          <w:smallCaps w:val="false"/>
        </w:rPr>
        <w:t>The specific epoch (or bounded interval) in which an asset's persistence window ends and a state transition is enforced. Unlike a cryptoperiod end, expiry windows produce verifiable, anchored receipts of transition.</w:t>
        <w:br/>
      </w:r>
      <w:r>
        <w:rPr>
          <w:rFonts w:cs="Times New Roman" w:ascii="Times New Roman" w:hAnsi="Times New Roman"/>
          <w:b/>
          <w:bCs/>
          <w:caps w:val="false"/>
          <w:smallCaps w:val="false"/>
        </w:rPr>
        <w:t>[01</w:t>
      </w:r>
      <w:r>
        <w:rPr>
          <w:rFonts w:cs="Times New Roman" w:ascii="Times New Roman" w:hAnsi="Times New Roman"/>
          <w:b/>
          <w:bCs/>
          <w:caps w:val="false"/>
          <w:smallCaps w:val="false"/>
        </w:rPr>
        <w:t>34</w:t>
      </w:r>
      <w:r>
        <w:rPr>
          <w:rFonts w:cs="Times New Roman" w:ascii="Times New Roman" w:hAnsi="Times New Roman"/>
          <w:b/>
          <w:bCs/>
          <w:caps w:val="false"/>
          <w:smallCaps w:val="false"/>
        </w:rPr>
        <w:t xml:space="preserve">]    Merkle Accumulator:  </w:t>
      </w:r>
      <w:r>
        <w:rPr>
          <w:rFonts w:cs="Times New Roman" w:ascii="Times New Roman" w:hAnsi="Times New Roman"/>
          <w:caps w:val="false"/>
          <w:smallCaps w:val="false"/>
        </w:rPr>
        <w:t>A tamper-evident data structure that organizes commitments into a tree. Each leaf is a commitment; internal nodes are hashes of children. The root summarizes all commitments for an epoch and supports efficient membership/non-membership proofs.</w:t>
        <w:br/>
      </w:r>
      <w:r>
        <w:rPr>
          <w:rFonts w:cs="Times New Roman" w:ascii="Times New Roman" w:hAnsi="Times New Roman"/>
          <w:b/>
          <w:bCs/>
          <w:caps w:val="false"/>
          <w:smallCaps w:val="false"/>
        </w:rPr>
        <w:t>[01</w:t>
      </w:r>
      <w:r>
        <w:rPr>
          <w:rFonts w:cs="Times New Roman" w:ascii="Times New Roman" w:hAnsi="Times New Roman"/>
          <w:b/>
          <w:bCs/>
          <w:caps w:val="false"/>
          <w:smallCaps w:val="false"/>
        </w:rPr>
        <w:t>3</w:t>
      </w:r>
      <w:r>
        <w:rPr>
          <w:rFonts w:cs="Times New Roman" w:ascii="Times New Roman" w:hAnsi="Times New Roman"/>
          <w:b/>
          <w:bCs/>
          <w:caps w:val="false"/>
          <w:smallCaps w:val="false"/>
        </w:rPr>
        <w:t>5</w:t>
      </w:r>
      <w:r>
        <w:rPr>
          <w:rFonts w:cs="Times New Roman" w:ascii="Times New Roman" w:hAnsi="Times New Roman"/>
          <w:b/>
          <w:bCs/>
          <w:caps w:val="false"/>
          <w:smallCaps w:val="false"/>
        </w:rPr>
        <w:t xml:space="preserve">]    Null Digest:  </w:t>
      </w:r>
      <w:r>
        <w:rPr>
          <w:rFonts w:cs="Times New Roman" w:ascii="Times New Roman" w:hAnsi="Times New Roman"/>
          <w:caps w:val="false"/>
          <w:smallCaps w:val="false"/>
        </w:rPr>
        <w:t>A canonical cryptographic digest representing the destroyed or absent state of a digital asset, such as SHA-256(0x00) or an all-zero bitstring. Null digests signal non-existence without being derived from the asset itself.</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[01</w:t>
      </w:r>
      <w:r>
        <w:rPr>
          <w:rFonts w:cs="Times New Roman" w:ascii="Times New Roman" w:hAnsi="Times New Roman"/>
          <w:b/>
          <w:bCs/>
          <w:caps w:val="false"/>
          <w:smallCaps w:val="false"/>
        </w:rPr>
        <w:t>3</w:t>
      </w:r>
      <w:r>
        <w:rPr>
          <w:rFonts w:cs="Times New Roman" w:ascii="Times New Roman" w:hAnsi="Times New Roman"/>
          <w:b/>
          <w:bCs/>
          <w:caps w:val="false"/>
          <w:smallCaps w:val="false"/>
        </w:rPr>
        <w:t>6</w:t>
      </w:r>
      <w:r>
        <w:rPr>
          <w:rFonts w:cs="Times New Roman" w:ascii="Times New Roman" w:hAnsi="Times New Roman"/>
          <w:b/>
          <w:bCs/>
          <w:caps w:val="false"/>
          <w:smallCaps w:val="false"/>
        </w:rPr>
        <w:t>]</w:t>
      </w:r>
      <w:r>
        <w:rPr>
          <w:rFonts w:cs="Times New Roman" w:ascii="Times New Roman" w:hAnsi="Times New Roman"/>
          <w:caps w:val="false"/>
          <w:smallCaps w:val="false"/>
        </w:rPr>
        <w:t xml:space="preserve">    To prevent ambiguity, null digests are reserved constants that cannot occur in normal commitment construction. For example, SHA-256(0x00) may be designated as the canonical destruction marker. Auditors validate destruction events by confirming that the attested null digest matches the reserved canonical form, thereby distinguishing between “asset destroyed” and “asset never committed” without risk of collision.</w:t>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[01</w:t>
      </w:r>
      <w:r>
        <w:rPr>
          <w:rFonts w:cs="Times New Roman" w:ascii="Times New Roman" w:hAnsi="Times New Roman"/>
          <w:b/>
          <w:bCs/>
          <w:caps w:val="false"/>
          <w:smallCaps w:val="false"/>
        </w:rPr>
        <w:t>37</w:t>
      </w:r>
      <w:r>
        <w:rPr>
          <w:rFonts w:cs="Times New Roman" w:ascii="Times New Roman" w:hAnsi="Times New Roman"/>
          <w:b/>
          <w:bCs/>
          <w:caps w:val="false"/>
          <w:smallCaps w:val="false"/>
        </w:rPr>
        <w:t xml:space="preserve">]    Object Wrap Key (OWK): </w:t>
      </w:r>
      <w:r>
        <w:rPr>
          <w:rFonts w:cs="Times New Roman" w:ascii="Times New Roman" w:hAnsi="Times New Roman"/>
          <w:caps w:val="false"/>
          <w:smallCaps w:val="false"/>
        </w:rPr>
        <w:t xml:space="preserve"> A per-asset key derived from an epoch root key, used to encrypt an asset encryption key (DEK/AEK). When its parent ERK is destroyed, the OWK becomes unrecoverable.</w:t>
        <w:br/>
      </w:r>
      <w:r>
        <w:rPr>
          <w:rFonts w:cs="Times New Roman" w:ascii="Times New Roman" w:hAnsi="Times New Roman"/>
          <w:b/>
          <w:bCs/>
          <w:caps w:val="false"/>
          <w:smallCaps w:val="false"/>
        </w:rPr>
        <w:t>[013</w:t>
      </w:r>
      <w:r>
        <w:rPr>
          <w:rFonts w:cs="Times New Roman" w:ascii="Times New Roman" w:hAnsi="Times New Roman"/>
          <w:b/>
          <w:bCs/>
          <w:caps w:val="false"/>
          <w:smallCaps w:val="false"/>
        </w:rPr>
        <w:t>8</w:t>
      </w:r>
      <w:r>
        <w:rPr>
          <w:rFonts w:cs="Times New Roman" w:ascii="Times New Roman" w:hAnsi="Times New Roman"/>
          <w:b/>
          <w:bCs/>
          <w:caps w:val="false"/>
          <w:smallCaps w:val="false"/>
        </w:rPr>
        <w:t xml:space="preserve">]    Persistence Window:  </w:t>
      </w:r>
      <w:r>
        <w:rPr>
          <w:rFonts w:cs="Times New Roman" w:ascii="Times New Roman" w:hAnsi="Times New Roman"/>
          <w:caps w:val="false"/>
          <w:smallCaps w:val="false"/>
        </w:rPr>
        <w:t>The assigned lifetime of an individual asset, expressed as a count of epochs. This generalizes the concept of a cryptoperiod beyond keys to any digital asset.</w:t>
        <w:br/>
      </w:r>
      <w:r>
        <w:rPr>
          <w:rFonts w:cs="Times New Roman" w:ascii="Times New Roman" w:hAnsi="Times New Roman"/>
          <w:b/>
          <w:bCs/>
          <w:caps w:val="false"/>
          <w:smallCaps w:val="false"/>
        </w:rPr>
        <w:t>[013</w:t>
      </w:r>
      <w:r>
        <w:rPr>
          <w:rFonts w:cs="Times New Roman" w:ascii="Times New Roman" w:hAnsi="Times New Roman"/>
          <w:b/>
          <w:bCs/>
          <w:caps w:val="false"/>
          <w:smallCaps w:val="false"/>
        </w:rPr>
        <w:t>9</w:t>
      </w:r>
      <w:r>
        <w:rPr>
          <w:rFonts w:cs="Times New Roman" w:ascii="Times New Roman" w:hAnsi="Times New Roman"/>
          <w:b/>
          <w:bCs/>
          <w:caps w:val="false"/>
          <w:smallCaps w:val="false"/>
        </w:rPr>
        <w:t xml:space="preserve">]    Receipt: </w:t>
      </w:r>
      <w:r>
        <w:rPr>
          <w:rFonts w:cs="Times New Roman" w:ascii="Times New Roman" w:hAnsi="Times New Roman"/>
          <w:caps w:val="false"/>
          <w:smallCaps w:val="false"/>
        </w:rPr>
        <w:t xml:space="preserve"> Evidence of a state transition, typically including the commitment, Merkle path, Merkle root, cumulative root chain, and optional co-signatures or attestations.</w:t>
        <w:br/>
      </w:r>
      <w:r>
        <w:rPr>
          <w:rFonts w:cs="Times New Roman" w:ascii="Times New Roman" w:hAnsi="Times New Roman"/>
          <w:b/>
          <w:bCs/>
          <w:caps w:val="false"/>
          <w:smallCaps w:val="false"/>
        </w:rPr>
        <w:t>[01</w:t>
      </w:r>
      <w:r>
        <w:rPr>
          <w:rFonts w:cs="Times New Roman" w:ascii="Times New Roman" w:hAnsi="Times New Roman"/>
          <w:b/>
          <w:bCs/>
          <w:caps w:val="false"/>
          <w:smallCaps w:val="false"/>
        </w:rPr>
        <w:t>40</w:t>
      </w:r>
      <w:r>
        <w:rPr>
          <w:rFonts w:cs="Times New Roman" w:ascii="Times New Roman" w:hAnsi="Times New Roman"/>
          <w:b/>
          <w:bCs/>
          <w:caps w:val="false"/>
          <w:smallCaps w:val="false"/>
        </w:rPr>
        <w:t xml:space="preserve">]    Salt: </w:t>
      </w:r>
      <w:r>
        <w:rPr>
          <w:rFonts w:cs="Times New Roman" w:ascii="Times New Roman" w:hAnsi="Times New Roman"/>
          <w:caps w:val="false"/>
          <w:smallCaps w:val="false"/>
        </w:rPr>
        <w:t xml:space="preserve"> A randomly generated value incorporated into commitment construction. Salts prevent precomputation attacks, ensure uniqueness even when other fields are identical, and strengthen the hiding property. The salt may be disclosed in receipts to enable verification.</w:t>
        <w:br/>
      </w:r>
      <w:r>
        <w:rPr>
          <w:rFonts w:cs="Times New Roman" w:ascii="Times New Roman" w:hAnsi="Times New Roman"/>
          <w:b/>
          <w:bCs/>
          <w:caps w:val="false"/>
          <w:smallCaps w:val="false"/>
        </w:rPr>
        <w:t>[01</w:t>
      </w:r>
      <w:r>
        <w:rPr>
          <w:rFonts w:cs="Times New Roman" w:ascii="Times New Roman" w:hAnsi="Times New Roman"/>
          <w:b/>
          <w:bCs/>
          <w:caps w:val="false"/>
          <w:smallCaps w:val="false"/>
        </w:rPr>
        <w:t>41</w:t>
      </w:r>
      <w:r>
        <w:rPr>
          <w:rFonts w:cs="Times New Roman" w:ascii="Times New Roman" w:hAnsi="Times New Roman"/>
          <w:b/>
          <w:bCs/>
          <w:caps w:val="false"/>
          <w:smallCaps w:val="false"/>
        </w:rPr>
        <w:t>]     State Transition Proof (CSTP):</w:t>
      </w:r>
      <w:r>
        <w:rPr>
          <w:rFonts w:cs="Times New Roman" w:ascii="Times New Roman" w:hAnsi="Times New Roman"/>
          <w:caps w:val="false"/>
          <w:smallCaps w:val="false"/>
        </w:rPr>
        <w:t xml:space="preserve">  A cryptographic record that proves an asset irreversibly moved from one state to another (e.g., valid → destroyed), without revealing the asset itself.</w:t>
        <w:br/>
      </w:r>
      <w:r>
        <w:rPr>
          <w:rFonts w:cs="Times New Roman" w:ascii="Times New Roman" w:hAnsi="Times New Roman"/>
          <w:b/>
          <w:bCs/>
          <w:caps w:val="false"/>
          <w:smallCaps w:val="false"/>
        </w:rPr>
        <w:t>[01</w:t>
      </w:r>
      <w:r>
        <w:rPr>
          <w:rFonts w:cs="Times New Roman" w:ascii="Times New Roman" w:hAnsi="Times New Roman"/>
          <w:b/>
          <w:bCs/>
          <w:caps w:val="false"/>
          <w:smallCaps w:val="false"/>
        </w:rPr>
        <w:t>42</w:t>
      </w:r>
      <w:r>
        <w:rPr>
          <w:rFonts w:cs="Times New Roman" w:ascii="Times New Roman" w:hAnsi="Times New Roman"/>
          <w:b/>
          <w:bCs/>
          <w:caps w:val="false"/>
          <w:smallCaps w:val="false"/>
        </w:rPr>
        <w:t xml:space="preserve">]    Threshold Multi-Party Computation (MPC): </w:t>
      </w:r>
      <w:r>
        <w:rPr>
          <w:rFonts w:cs="Times New Roman" w:ascii="Times New Roman" w:hAnsi="Times New Roman"/>
          <w:caps w:val="false"/>
          <w:smallCaps w:val="false"/>
        </w:rPr>
        <w:t xml:space="preserve"> A cryptographic protocol that requires multiple independent parties or modules to cooperatively perform an operation (e.g., destruction of an ERK). MPC ensures no single actor can unilaterally preserve or reconstruct destroyed states.</w:t>
        <w:br/>
      </w:r>
      <w:r>
        <w:rPr>
          <w:rFonts w:cs="Times New Roman" w:ascii="Times New Roman" w:hAnsi="Times New Roman"/>
          <w:b/>
          <w:bCs/>
          <w:caps w:val="false"/>
          <w:smallCaps w:val="false"/>
        </w:rPr>
        <w:t>[01</w:t>
      </w:r>
      <w:r>
        <w:rPr>
          <w:rFonts w:cs="Times New Roman" w:ascii="Times New Roman" w:hAnsi="Times New Roman"/>
          <w:b/>
          <w:bCs/>
          <w:caps w:val="false"/>
          <w:smallCaps w:val="false"/>
        </w:rPr>
        <w:t>43</w:t>
      </w:r>
      <w:r>
        <w:rPr>
          <w:rFonts w:cs="Times New Roman" w:ascii="Times New Roman" w:hAnsi="Times New Roman"/>
          <w:b/>
          <w:bCs/>
          <w:caps w:val="false"/>
          <w:smallCaps w:val="false"/>
        </w:rPr>
        <w:t xml:space="preserve">]    Transition Type: </w:t>
      </w:r>
      <w:r>
        <w:rPr>
          <w:rFonts w:cs="Times New Roman" w:ascii="Times New Roman" w:hAnsi="Times New Roman"/>
          <w:caps w:val="false"/>
          <w:smallCaps w:val="false"/>
        </w:rPr>
        <w:t xml:space="preserve"> A field within a commitment specifying the nature of the lifecycle change, such as valid → expired, retained → destroyed, or RSA → Dilithium.</w:t>
        <w:br/>
      </w:r>
      <w:r>
        <w:rPr>
          <w:rFonts w:cs="Times New Roman" w:ascii="Times New Roman" w:hAnsi="Times New Roman"/>
          <w:b/>
          <w:bCs/>
          <w:caps w:val="false"/>
          <w:smallCaps w:val="false"/>
        </w:rPr>
        <w:t>[01</w:t>
      </w:r>
      <w:r>
        <w:rPr>
          <w:rFonts w:cs="Times New Roman" w:ascii="Times New Roman" w:hAnsi="Times New Roman"/>
          <w:b/>
          <w:bCs/>
          <w:caps w:val="false"/>
          <w:smallCaps w:val="false"/>
        </w:rPr>
        <w:t>44</w:t>
      </w:r>
      <w:r>
        <w:rPr>
          <w:rFonts w:cs="Times New Roman" w:ascii="Times New Roman" w:hAnsi="Times New Roman"/>
          <w:b/>
          <w:bCs/>
          <w:caps w:val="false"/>
          <w:smallCaps w:val="false"/>
        </w:rPr>
        <w:t xml:space="preserve">]    Trusted Execution Environment (TEE):  </w:t>
      </w:r>
      <w:r>
        <w:rPr>
          <w:rFonts w:cs="Times New Roman" w:ascii="Times New Roman" w:hAnsi="Times New Roman"/>
          <w:caps w:val="false"/>
          <w:smallCaps w:val="false"/>
        </w:rPr>
        <w:t>A hardware-isolated enclave capable of performing secure operations, such as OWK or ERK destruction, and producing attestations of those operations. TEE attestations can be incorporated into receipts. In systems lacking TEE support, destruction may be attested through threshold signatures from multiple independent hardware security modules.</w:t>
      </w:r>
    </w:p>
    <w:p>
      <w:pPr>
        <w:pStyle w:val="BodyText"/>
        <w:spacing w:lineRule="auto" w:line="360"/>
        <w:rPr>
          <w:rFonts w:ascii="Times New Roman" w:hAnsi="Times New Roman" w:cs="Times New Roman"/>
          <w:caps w:val="false"/>
          <w:smallCaps w:val="false"/>
        </w:rPr>
      </w:pPr>
      <w:r>
        <w:rPr>
          <w:rFonts w:cs="Times New Roman" w:ascii="Times New Roman" w:hAnsi="Times New Roman"/>
          <w:caps w:val="false"/>
          <w:smallCaps w:val="false"/>
        </w:rPr>
      </w:r>
    </w:p>
    <w:p>
      <w:pPr>
        <w:pStyle w:val="BodyText"/>
        <w:spacing w:lineRule="auto" w:line="360"/>
        <w:rPr>
          <w:rFonts w:ascii="Times New Roman" w:hAnsi="Times New Roman"/>
          <w:caps w:val="false"/>
          <w:smallCaps w:val="false"/>
        </w:rPr>
      </w:pPr>
      <w:r>
        <w:rPr>
          <w:rFonts w:cs="Times New Roman" w:ascii="Times New Roman" w:hAnsi="Times New Roman"/>
          <w:b/>
          <w:bCs/>
          <w:caps w:val="false"/>
          <w:smallCaps w:val="false"/>
        </w:rPr>
        <w:t>Appendix B – Prior Art and Distinctions</w:t>
      </w:r>
    </w:p>
    <w:p>
      <w:pPr>
        <w:pStyle w:val="BodyText"/>
        <w:spacing w:lineRule="auto" w:line="360"/>
        <w:rPr/>
      </w:pPr>
      <w:r>
        <w:rPr>
          <w:rStyle w:val="Strong"/>
          <w:rFonts w:cs="Times New Roman" w:ascii="Times New Roman" w:hAnsi="Times New Roman"/>
          <w:caps w:val="false"/>
          <w:smallCaps w:val="false"/>
        </w:rPr>
        <w:t>[01</w:t>
      </w:r>
      <w:r>
        <w:rPr>
          <w:rStyle w:val="Strong"/>
          <w:rFonts w:cs="Times New Roman" w:ascii="Times New Roman" w:hAnsi="Times New Roman"/>
          <w:caps w:val="false"/>
          <w:smallCaps w:val="false"/>
        </w:rPr>
        <w:t>45</w:t>
      </w:r>
      <w:r>
        <w:rPr>
          <w:rStyle w:val="Strong"/>
          <w:rFonts w:cs="Times New Roman" w:ascii="Times New Roman" w:hAnsi="Times New Roman"/>
          <w:caps w:val="false"/>
          <w:smallCaps w:val="false"/>
        </w:rPr>
        <w:t xml:space="preserve">]    </w:t>
      </w:r>
      <w:r>
        <w:rPr>
          <w:rFonts w:cs="Times New Roman" w:ascii="Times New Roman" w:hAnsi="Times New Roman"/>
          <w:caps w:val="false"/>
          <w:smallCaps w:val="false"/>
        </w:rPr>
        <w:t>The field of provable deletion and erasure has attracted significant research interest. The following representative works illustrate the state of the art and highlight distinctions with the present invention (</w:t>
      </w:r>
      <w:r>
        <w:rPr>
          <w:rStyle w:val="Strong"/>
          <w:rFonts w:cs="Times New Roman" w:ascii="Times New Roman" w:hAnsi="Times New Roman"/>
          <w:caps w:val="false"/>
          <w:smallCaps w:val="false"/>
        </w:rPr>
        <w:t>CSTP - Core</w:t>
      </w:r>
      <w:r>
        <w:rPr>
          <w:rFonts w:cs="Times New Roman" w:ascii="Times New Roman" w:hAnsi="Times New Roman"/>
          <w:caps w:val="false"/>
          <w:smallCaps w:val="false"/>
        </w:rPr>
        <w:t>).</w:t>
      </w:r>
    </w:p>
    <w:p>
      <w:pPr>
        <w:pStyle w:val="BodyText"/>
        <w:spacing w:lineRule="auto" w:line="360"/>
        <w:rPr/>
      </w:pPr>
      <w:r>
        <w:rPr>
          <w:rStyle w:val="Strong"/>
          <w:rFonts w:cs="Times New Roman" w:ascii="Times New Roman" w:hAnsi="Times New Roman"/>
          <w:caps w:val="false"/>
          <w:smallCaps w:val="false"/>
        </w:rPr>
        <w:t>[01</w:t>
      </w:r>
      <w:r>
        <w:rPr>
          <w:rStyle w:val="Strong"/>
          <w:rFonts w:cs="Times New Roman" w:ascii="Times New Roman" w:hAnsi="Times New Roman"/>
          <w:caps w:val="false"/>
          <w:smallCaps w:val="false"/>
        </w:rPr>
        <w:t>46</w:t>
      </w:r>
      <w:r>
        <w:rPr>
          <w:rStyle w:val="Strong"/>
          <w:rFonts w:cs="Times New Roman" w:ascii="Times New Roman" w:hAnsi="Times New Roman"/>
          <w:caps w:val="false"/>
          <w:smallCaps w:val="false"/>
        </w:rPr>
        <w:t>]    Self-Destructing Data / Crypto-Shredding (e.g., Vanish, USENIX Security 2009).   Prior art:</w:t>
      </w:r>
      <w:r>
        <w:rPr>
          <w:rFonts w:cs="Times New Roman" w:ascii="Times New Roman" w:hAnsi="Times New Roman"/>
          <w:caps w:val="false"/>
          <w:smallCaps w:val="false"/>
        </w:rPr>
        <w:t xml:space="preserve"> Time-based key disappearance via DHT decay; data becomes inaccessible when key fragments expire.  </w:t>
      </w:r>
      <w:r>
        <w:rPr>
          <w:rStyle w:val="Strong"/>
          <w:rFonts w:cs="Times New Roman" w:ascii="Times New Roman" w:hAnsi="Times New Roman"/>
          <w:caps w:val="false"/>
          <w:smallCaps w:val="false"/>
        </w:rPr>
        <w:t>Limitation:</w:t>
      </w:r>
      <w:r>
        <w:rPr>
          <w:rFonts w:cs="Times New Roman" w:ascii="Times New Roman" w:hAnsi="Times New Roman"/>
          <w:caps w:val="false"/>
          <w:smallCaps w:val="false"/>
        </w:rPr>
        <w:t xml:space="preserve"> Provides no durable, third-party verifiable proof of when or how disappearance occurred.  </w:t>
      </w:r>
      <w:r>
        <w:rPr>
          <w:rStyle w:val="Strong"/>
          <w:rFonts w:cs="Times New Roman" w:ascii="Times New Roman" w:hAnsi="Times New Roman"/>
          <w:caps w:val="false"/>
          <w:smallCaps w:val="false"/>
        </w:rPr>
        <w:t>Distinction:</w:t>
      </w:r>
      <w:r>
        <w:rPr>
          <w:rFonts w:cs="Times New Roman" w:ascii="Times New Roman" w:hAnsi="Times New Roman"/>
          <w:caps w:val="false"/>
          <w:smallCaps w:val="false"/>
        </w:rPr>
        <w:t xml:space="preserve"> CSTP - Core produces </w:t>
      </w:r>
      <w:r>
        <w:rPr>
          <w:rStyle w:val="Strong"/>
          <w:rFonts w:cs="Times New Roman" w:ascii="Times New Roman" w:hAnsi="Times New Roman"/>
          <w:b w:val="false"/>
          <w:bCs w:val="false"/>
          <w:caps w:val="false"/>
          <w:smallCaps w:val="false"/>
        </w:rPr>
        <w:t>auditable, Merkle-anchored receipts</w:t>
      </w:r>
      <w:r>
        <w:rPr>
          <w:rFonts w:cs="Times New Roman" w:ascii="Times New Roman" w:hAnsi="Times New Roman"/>
          <w:caps w:val="false"/>
          <w:smallCaps w:val="false"/>
        </w:rPr>
        <w:t xml:space="preserve"> of transition events (e.g., valid → destroyed), verifiable at any future point without reliance on transient network behaviors.</w:t>
      </w:r>
    </w:p>
    <w:p>
      <w:pPr>
        <w:pStyle w:val="BodyText"/>
        <w:spacing w:lineRule="auto" w:line="360"/>
        <w:rPr/>
      </w:pPr>
      <w:r>
        <w:rPr>
          <w:rStyle w:val="Strong"/>
          <w:rFonts w:cs="Times New Roman" w:ascii="Times New Roman" w:hAnsi="Times New Roman"/>
          <w:caps w:val="false"/>
          <w:smallCaps w:val="false"/>
        </w:rPr>
        <w:t>[014</w:t>
      </w:r>
      <w:r>
        <w:rPr>
          <w:rStyle w:val="Strong"/>
          <w:rFonts w:cs="Times New Roman" w:ascii="Times New Roman" w:hAnsi="Times New Roman"/>
          <w:caps w:val="false"/>
          <w:smallCaps w:val="false"/>
        </w:rPr>
        <w:t>7</w:t>
      </w:r>
      <w:r>
        <w:rPr>
          <w:rStyle w:val="Strong"/>
          <w:rFonts w:cs="Times New Roman" w:ascii="Times New Roman" w:hAnsi="Times New Roman"/>
          <w:caps w:val="false"/>
          <w:smallCaps w:val="false"/>
        </w:rPr>
        <w:t>]    Proofs of Secure Erasure (PoSE, e.g., Bowers et al., ESORICS 2014).  Prior art:</w:t>
      </w:r>
      <w:r>
        <w:rPr>
          <w:rFonts w:cs="Times New Roman" w:ascii="Times New Roman" w:hAnsi="Times New Roman"/>
          <w:caps w:val="false"/>
          <w:smallCaps w:val="false"/>
        </w:rPr>
        <w:t xml:space="preserve"> Device-centric challenge–response or overwrite protocols proving that memory contents have been erased. Focused on hardware integrity for a specific storage device.  </w:t>
      </w:r>
      <w:r>
        <w:rPr>
          <w:rStyle w:val="Strong"/>
          <w:rFonts w:cs="Times New Roman" w:ascii="Times New Roman" w:hAnsi="Times New Roman"/>
          <w:caps w:val="false"/>
          <w:smallCaps w:val="false"/>
        </w:rPr>
        <w:t>Limitation:</w:t>
      </w:r>
      <w:r>
        <w:rPr>
          <w:rFonts w:cs="Times New Roman" w:ascii="Times New Roman" w:hAnsi="Times New Roman"/>
          <w:caps w:val="false"/>
          <w:smallCaps w:val="false"/>
        </w:rPr>
        <w:t xml:space="preserve"> Proofs are pairwise (prover/verifier), tied to device memory, and do not scale to arbitrary digital assets.  </w:t>
      </w:r>
      <w:r>
        <w:rPr>
          <w:rStyle w:val="Strong"/>
          <w:rFonts w:cs="Times New Roman" w:ascii="Times New Roman" w:hAnsi="Times New Roman"/>
          <w:caps w:val="false"/>
          <w:smallCaps w:val="false"/>
        </w:rPr>
        <w:t>Distinction:</w:t>
      </w:r>
      <w:r>
        <w:rPr>
          <w:rFonts w:cs="Times New Roman" w:ascii="Times New Roman" w:hAnsi="Times New Roman"/>
          <w:caps w:val="false"/>
          <w:smallCaps w:val="false"/>
        </w:rPr>
        <w:t xml:space="preserve"> CSTP - Core is </w:t>
      </w:r>
      <w:r>
        <w:rPr>
          <w:rStyle w:val="Strong"/>
          <w:rFonts w:cs="Times New Roman" w:ascii="Times New Roman" w:hAnsi="Times New Roman"/>
          <w:b w:val="false"/>
          <w:bCs w:val="false"/>
          <w:caps w:val="false"/>
          <w:smallCaps w:val="false"/>
        </w:rPr>
        <w:t>asset-agnostic</w:t>
      </w:r>
      <w:r>
        <w:rPr>
          <w:rFonts w:cs="Times New Roman" w:ascii="Times New Roman" w:hAnsi="Times New Roman"/>
          <w:caps w:val="false"/>
          <w:smallCaps w:val="false"/>
        </w:rPr>
        <w:t xml:space="preserve">, relying on </w:t>
      </w:r>
      <w:r>
        <w:rPr>
          <w:rStyle w:val="Strong"/>
          <w:rFonts w:cs="Times New Roman" w:ascii="Times New Roman" w:hAnsi="Times New Roman"/>
          <w:b w:val="false"/>
          <w:bCs w:val="false"/>
          <w:caps w:val="false"/>
          <w:smallCaps w:val="false"/>
        </w:rPr>
        <w:t>forward-secure key progression</w:t>
      </w:r>
      <w:r>
        <w:rPr>
          <w:rFonts w:cs="Times New Roman" w:ascii="Times New Roman" w:hAnsi="Times New Roman"/>
          <w:caps w:val="false"/>
          <w:smallCaps w:val="false"/>
        </w:rPr>
        <w:t xml:space="preserve"> and Merkle-anchored receipts rather than hardware overwrites. Proofs are publicly auditable and content-opaque.</w:t>
      </w:r>
    </w:p>
    <w:p>
      <w:pPr>
        <w:pStyle w:val="BodyText"/>
        <w:spacing w:lineRule="auto" w:line="360"/>
        <w:rPr/>
      </w:pPr>
      <w:r>
        <w:rPr>
          <w:rStyle w:val="Strong"/>
          <w:rFonts w:cs="Times New Roman" w:ascii="Times New Roman" w:hAnsi="Times New Roman"/>
          <w:caps w:val="false"/>
          <w:smallCaps w:val="false"/>
        </w:rPr>
        <w:t>[014</w:t>
      </w:r>
      <w:r>
        <w:rPr>
          <w:rStyle w:val="Strong"/>
          <w:rFonts w:cs="Times New Roman" w:ascii="Times New Roman" w:hAnsi="Times New Roman"/>
          <w:caps w:val="false"/>
          <w:smallCaps w:val="false"/>
        </w:rPr>
        <w:t>8</w:t>
      </w:r>
      <w:r>
        <w:rPr>
          <w:rStyle w:val="Strong"/>
          <w:rFonts w:cs="Times New Roman" w:ascii="Times New Roman" w:hAnsi="Times New Roman"/>
          <w:caps w:val="false"/>
          <w:smallCaps w:val="false"/>
        </w:rPr>
        <w:t>]    Provable Data Possession / Deletion (Cloud, Ateniese et al.).  Prior art:</w:t>
      </w:r>
      <w:r>
        <w:rPr>
          <w:rFonts w:cs="Times New Roman" w:ascii="Times New Roman" w:hAnsi="Times New Roman"/>
          <w:caps w:val="false"/>
          <w:smallCaps w:val="false"/>
        </w:rPr>
        <w:t xml:space="preserve"> Protocols allow clients to verify that servers still possess (or claim to delete) stored data.  </w:t>
      </w:r>
      <w:r>
        <w:rPr>
          <w:rStyle w:val="Strong"/>
          <w:rFonts w:cs="Times New Roman" w:ascii="Times New Roman" w:hAnsi="Times New Roman"/>
          <w:caps w:val="false"/>
          <w:smallCaps w:val="false"/>
        </w:rPr>
        <w:t>Limitation:</w:t>
      </w:r>
      <w:r>
        <w:rPr>
          <w:rFonts w:cs="Times New Roman" w:ascii="Times New Roman" w:hAnsi="Times New Roman"/>
          <w:caps w:val="false"/>
          <w:smallCaps w:val="false"/>
        </w:rPr>
        <w:t xml:space="preserve"> Depend on the honesty of the server to participate and prove possession; focus is on storage correctness, not lifecycle transitions.  </w:t>
      </w:r>
      <w:r>
        <w:rPr>
          <w:rStyle w:val="Strong"/>
          <w:rFonts w:cs="Times New Roman" w:ascii="Times New Roman" w:hAnsi="Times New Roman"/>
          <w:caps w:val="false"/>
          <w:smallCaps w:val="false"/>
        </w:rPr>
        <w:t>Distinction:</w:t>
      </w:r>
      <w:r>
        <w:rPr>
          <w:rFonts w:cs="Times New Roman" w:ascii="Times New Roman" w:hAnsi="Times New Roman"/>
          <w:caps w:val="false"/>
          <w:smallCaps w:val="false"/>
        </w:rPr>
        <w:t xml:space="preserve"> CSTP - Core does not assume server honesty. Commitments are </w:t>
      </w:r>
      <w:r>
        <w:rPr>
          <w:rStyle w:val="Strong"/>
          <w:rFonts w:cs="Times New Roman" w:ascii="Times New Roman" w:hAnsi="Times New Roman"/>
          <w:b w:val="false"/>
          <w:bCs w:val="false"/>
          <w:caps w:val="false"/>
          <w:smallCaps w:val="false"/>
        </w:rPr>
        <w:t>externally anchored</w:t>
      </w:r>
      <w:r>
        <w:rPr>
          <w:rFonts w:cs="Times New Roman" w:ascii="Times New Roman" w:hAnsi="Times New Roman"/>
          <w:caps w:val="false"/>
          <w:smallCaps w:val="false"/>
        </w:rPr>
        <w:t xml:space="preserve"> and model </w:t>
      </w:r>
      <w:r>
        <w:rPr>
          <w:rStyle w:val="Strong"/>
          <w:rFonts w:cs="Times New Roman" w:ascii="Times New Roman" w:hAnsi="Times New Roman"/>
          <w:b w:val="false"/>
          <w:bCs w:val="false"/>
          <w:caps w:val="false"/>
          <w:smallCaps w:val="false"/>
        </w:rPr>
        <w:t>state-change semantics</w:t>
      </w:r>
      <w:r>
        <w:rPr>
          <w:rFonts w:cs="Times New Roman" w:ascii="Times New Roman" w:hAnsi="Times New Roman"/>
          <w:caps w:val="false"/>
          <w:smallCaps w:val="false"/>
        </w:rPr>
        <w:t xml:space="preserve"> (valid → expired → destroyed), not just absence of data.</w:t>
      </w:r>
    </w:p>
    <w:p>
      <w:pPr>
        <w:pStyle w:val="BodyText"/>
        <w:spacing w:lineRule="auto" w:line="360"/>
        <w:rPr/>
      </w:pPr>
      <w:r>
        <w:rPr>
          <w:rStyle w:val="Strong"/>
          <w:rFonts w:cs="Times New Roman" w:ascii="Times New Roman" w:hAnsi="Times New Roman"/>
          <w:caps w:val="false"/>
          <w:smallCaps w:val="false"/>
        </w:rPr>
        <w:t>[014</w:t>
      </w:r>
      <w:r>
        <w:rPr>
          <w:rStyle w:val="Strong"/>
          <w:rFonts w:cs="Times New Roman" w:ascii="Times New Roman" w:hAnsi="Times New Roman"/>
          <w:caps w:val="false"/>
          <w:smallCaps w:val="false"/>
        </w:rPr>
        <w:t>9</w:t>
      </w:r>
      <w:r>
        <w:rPr>
          <w:rStyle w:val="Strong"/>
          <w:rFonts w:cs="Times New Roman" w:ascii="Times New Roman" w:hAnsi="Times New Roman"/>
          <w:caps w:val="false"/>
          <w:smallCaps w:val="false"/>
        </w:rPr>
        <w:t>]    Transparency Logs (e.g., Certificate Transparency, RFC 6962).  Prior art:</w:t>
      </w:r>
      <w:r>
        <w:rPr>
          <w:rFonts w:cs="Times New Roman" w:ascii="Times New Roman" w:hAnsi="Times New Roman"/>
          <w:caps w:val="false"/>
          <w:smallCaps w:val="false"/>
        </w:rPr>
        <w:t xml:space="preserve"> Merkle trees are used to prove inclusion of certificates or objects in a log.  </w:t>
      </w:r>
      <w:r>
        <w:rPr>
          <w:rStyle w:val="Strong"/>
          <w:rFonts w:cs="Times New Roman" w:ascii="Times New Roman" w:hAnsi="Times New Roman"/>
          <w:caps w:val="false"/>
          <w:smallCaps w:val="false"/>
        </w:rPr>
        <w:t>Limitation:</w:t>
      </w:r>
      <w:r>
        <w:rPr>
          <w:rFonts w:cs="Times New Roman" w:ascii="Times New Roman" w:hAnsi="Times New Roman"/>
          <w:caps w:val="false"/>
          <w:smallCaps w:val="false"/>
        </w:rPr>
        <w:t xml:space="preserve"> Demonstrates that data was recorded, but not that it transitioned irreversibly from one state to another.  </w:t>
      </w:r>
      <w:r>
        <w:rPr>
          <w:rStyle w:val="Strong"/>
          <w:rFonts w:cs="Times New Roman" w:ascii="Times New Roman" w:hAnsi="Times New Roman"/>
          <w:caps w:val="false"/>
          <w:smallCaps w:val="false"/>
        </w:rPr>
        <w:t>Distinction:</w:t>
      </w:r>
      <w:r>
        <w:rPr>
          <w:rFonts w:cs="Times New Roman" w:ascii="Times New Roman" w:hAnsi="Times New Roman"/>
          <w:caps w:val="false"/>
          <w:smallCaps w:val="false"/>
        </w:rPr>
        <w:t xml:space="preserve"> CSTP - Core uses Merkle structures to </w:t>
      </w:r>
      <w:r>
        <w:rPr>
          <w:rStyle w:val="Strong"/>
          <w:rFonts w:cs="Times New Roman" w:ascii="Times New Roman" w:hAnsi="Times New Roman"/>
          <w:b w:val="false"/>
          <w:bCs w:val="false"/>
          <w:caps w:val="false"/>
          <w:smallCaps w:val="false"/>
        </w:rPr>
        <w:t>prove state transitions</w:t>
      </w:r>
      <w:r>
        <w:rPr>
          <w:rFonts w:cs="Times New Roman" w:ascii="Times New Roman" w:hAnsi="Times New Roman"/>
          <w:caps w:val="false"/>
          <w:smallCaps w:val="false"/>
        </w:rPr>
        <w:t>, embedding transition type and epoch directly in commitments, and chaining roots cumulatively to anchor lifecycle events.</w:t>
      </w:r>
    </w:p>
    <w:p>
      <w:pPr>
        <w:pStyle w:val="BodyText"/>
        <w:spacing w:lineRule="auto" w:line="360"/>
        <w:rPr/>
      </w:pPr>
      <w:r>
        <w:rPr>
          <w:rStyle w:val="Strong"/>
          <w:rFonts w:cs="Times New Roman" w:ascii="Times New Roman" w:hAnsi="Times New Roman"/>
          <w:caps w:val="false"/>
          <w:smallCaps w:val="false"/>
        </w:rPr>
        <w:t>[01</w:t>
      </w:r>
      <w:r>
        <w:rPr>
          <w:rStyle w:val="Strong"/>
          <w:rFonts w:cs="Times New Roman" w:ascii="Times New Roman" w:hAnsi="Times New Roman"/>
          <w:caps w:val="false"/>
          <w:smallCaps w:val="false"/>
        </w:rPr>
        <w:t>50</w:t>
      </w:r>
      <w:r>
        <w:rPr>
          <w:rStyle w:val="Strong"/>
          <w:rFonts w:cs="Times New Roman" w:ascii="Times New Roman" w:hAnsi="Times New Roman"/>
          <w:caps w:val="false"/>
          <w:smallCaps w:val="false"/>
        </w:rPr>
        <w:t>]    Cryptography with Certified Deletion (Broad et al., ePrint 2022/1178).  Prior art:</w:t>
      </w:r>
      <w:r>
        <w:rPr>
          <w:rFonts w:cs="Times New Roman" w:ascii="Times New Roman" w:hAnsi="Times New Roman"/>
          <w:caps w:val="false"/>
          <w:smallCaps w:val="false"/>
        </w:rPr>
        <w:t xml:space="preserve"> Quantum-based primitives providing information-theoretic certificates of deletion, verifiable even against unbounded adversaries.  </w:t>
      </w:r>
      <w:r>
        <w:rPr>
          <w:rStyle w:val="Strong"/>
          <w:rFonts w:cs="Times New Roman" w:ascii="Times New Roman" w:hAnsi="Times New Roman"/>
          <w:caps w:val="false"/>
          <w:smallCaps w:val="false"/>
        </w:rPr>
        <w:t>Limitation:</w:t>
      </w:r>
      <w:r>
        <w:rPr>
          <w:rFonts w:cs="Times New Roman" w:ascii="Times New Roman" w:hAnsi="Times New Roman"/>
          <w:caps w:val="false"/>
          <w:smallCaps w:val="false"/>
        </w:rPr>
        <w:t xml:space="preserve"> Relies on quantum states and assumptions not realizable on current classical infrastructure.  </w:t>
      </w:r>
      <w:r>
        <w:rPr>
          <w:rStyle w:val="Strong"/>
          <w:rFonts w:cs="Times New Roman" w:ascii="Times New Roman" w:hAnsi="Times New Roman"/>
          <w:caps w:val="false"/>
          <w:smallCaps w:val="false"/>
        </w:rPr>
        <w:t>Distinction:</w:t>
      </w:r>
      <w:r>
        <w:rPr>
          <w:rFonts w:cs="Times New Roman" w:ascii="Times New Roman" w:hAnsi="Times New Roman"/>
          <w:caps w:val="false"/>
          <w:smallCaps w:val="false"/>
        </w:rPr>
        <w:t xml:space="preserve"> CSTP - Core provides a </w:t>
      </w:r>
      <w:r>
        <w:rPr>
          <w:rStyle w:val="Strong"/>
          <w:rFonts w:cs="Times New Roman" w:ascii="Times New Roman" w:hAnsi="Times New Roman"/>
          <w:b w:val="false"/>
          <w:bCs w:val="false"/>
          <w:caps w:val="false"/>
          <w:smallCaps w:val="false"/>
        </w:rPr>
        <w:t>classical counterpart</w:t>
      </w:r>
      <w:r>
        <w:rPr>
          <w:rFonts w:cs="Times New Roman" w:ascii="Times New Roman" w:hAnsi="Times New Roman"/>
          <w:caps w:val="false"/>
          <w:smallCaps w:val="false"/>
        </w:rPr>
        <w:t xml:space="preserve">: forward-secure epoch key evolution, transition-type commitments, and Merkle-chained receipts. It delivers </w:t>
      </w:r>
      <w:r>
        <w:rPr>
          <w:rStyle w:val="Strong"/>
          <w:rFonts w:cs="Times New Roman" w:ascii="Times New Roman" w:hAnsi="Times New Roman"/>
          <w:b w:val="false"/>
          <w:bCs w:val="false"/>
          <w:caps w:val="false"/>
          <w:smallCaps w:val="false"/>
        </w:rPr>
        <w:t>public, append-only verifiability</w:t>
      </w:r>
      <w:r>
        <w:rPr>
          <w:rFonts w:cs="Times New Roman" w:ascii="Times New Roman" w:hAnsi="Times New Roman"/>
          <w:caps w:val="false"/>
          <w:smallCaps w:val="false"/>
        </w:rPr>
        <w:t xml:space="preserve"> without quantum channels or trusted servers.</w:t>
      </w:r>
    </w:p>
    <w:p>
      <w:pPr>
        <w:pStyle w:val="BodyText"/>
        <w:spacing w:lineRule="auto" w:line="360"/>
        <w:rPr/>
      </w:pPr>
      <w:r>
        <w:rPr>
          <w:rStyle w:val="Strong"/>
          <w:rFonts w:cs="Times New Roman" w:ascii="Times New Roman" w:hAnsi="Times New Roman"/>
          <w:caps w:val="false"/>
          <w:smallCaps w:val="false"/>
        </w:rPr>
        <w:t>[01</w:t>
      </w:r>
      <w:r>
        <w:rPr>
          <w:rStyle w:val="Strong"/>
          <w:rFonts w:cs="Times New Roman" w:ascii="Times New Roman" w:hAnsi="Times New Roman"/>
          <w:caps w:val="false"/>
          <w:smallCaps w:val="false"/>
        </w:rPr>
        <w:t>51</w:t>
      </w:r>
      <w:r>
        <w:rPr>
          <w:rStyle w:val="Strong"/>
          <w:rFonts w:cs="Times New Roman" w:ascii="Times New Roman" w:hAnsi="Times New Roman"/>
          <w:caps w:val="false"/>
          <w:smallCaps w:val="false"/>
        </w:rPr>
        <w:t>]    Efficient Proofs of Secure Erasure (Bowers et al., ESORICS 2014).  Prior art:</w:t>
      </w:r>
      <w:r>
        <w:rPr>
          <w:rFonts w:cs="Times New Roman" w:ascii="Times New Roman" w:hAnsi="Times New Roman"/>
          <w:caps w:val="false"/>
          <w:smallCaps w:val="false"/>
        </w:rPr>
        <w:t xml:space="preserve"> Space-efficient PoSE protocols for memory-constrained devices, improving communication/computation costs of earlier erasure proofs.  </w:t>
      </w:r>
      <w:r>
        <w:rPr>
          <w:rStyle w:val="Strong"/>
          <w:rFonts w:cs="Times New Roman" w:ascii="Times New Roman" w:hAnsi="Times New Roman"/>
          <w:caps w:val="false"/>
          <w:smallCaps w:val="false"/>
        </w:rPr>
        <w:t>Limitation:</w:t>
      </w:r>
      <w:r>
        <w:rPr>
          <w:rFonts w:cs="Times New Roman" w:ascii="Times New Roman" w:hAnsi="Times New Roman"/>
          <w:caps w:val="false"/>
          <w:smallCaps w:val="false"/>
        </w:rPr>
        <w:t xml:space="preserve"> Tied to device memory and challenge-response proofs; no external anchors or lifecycle semantics.  </w:t>
      </w:r>
      <w:r>
        <w:rPr>
          <w:rStyle w:val="Strong"/>
          <w:rFonts w:cs="Times New Roman" w:ascii="Times New Roman" w:hAnsi="Times New Roman"/>
          <w:caps w:val="false"/>
          <w:smallCaps w:val="false"/>
        </w:rPr>
        <w:t>Distinction:</w:t>
      </w:r>
      <w:r>
        <w:rPr>
          <w:rFonts w:cs="Times New Roman" w:ascii="Times New Roman" w:hAnsi="Times New Roman"/>
          <w:caps w:val="false"/>
          <w:smallCaps w:val="false"/>
        </w:rPr>
        <w:t xml:space="preserve"> CSTP - Core scales independently of memory size and produces </w:t>
      </w:r>
      <w:r>
        <w:rPr>
          <w:rStyle w:val="Strong"/>
          <w:rFonts w:cs="Times New Roman" w:ascii="Times New Roman" w:hAnsi="Times New Roman"/>
          <w:b w:val="false"/>
          <w:bCs w:val="false"/>
          <w:caps w:val="false"/>
          <w:smallCaps w:val="false"/>
        </w:rPr>
        <w:t>epoch-tied receipts</w:t>
      </w:r>
      <w:r>
        <w:rPr>
          <w:rFonts w:cs="Times New Roman" w:ascii="Times New Roman" w:hAnsi="Times New Roman"/>
          <w:caps w:val="false"/>
          <w:smallCaps w:val="false"/>
        </w:rPr>
        <w:t xml:space="preserve"> that prove irreversible transitions across arbitrary digital assets.</w:t>
      </w:r>
    </w:p>
    <w:p>
      <w:pPr>
        <w:pStyle w:val="BodyText"/>
        <w:spacing w:lineRule="auto" w:line="360"/>
        <w:rPr/>
      </w:pPr>
      <w:r>
        <w:rPr>
          <w:rStyle w:val="Strong"/>
          <w:rFonts w:cs="Times New Roman" w:ascii="Times New Roman" w:hAnsi="Times New Roman"/>
          <w:caps w:val="false"/>
          <w:smallCaps w:val="false"/>
        </w:rPr>
        <w:t>[01</w:t>
      </w:r>
      <w:r>
        <w:rPr>
          <w:rStyle w:val="Strong"/>
          <w:rFonts w:cs="Times New Roman" w:ascii="Times New Roman" w:hAnsi="Times New Roman"/>
          <w:caps w:val="false"/>
          <w:smallCaps w:val="false"/>
        </w:rPr>
        <w:t>52</w:t>
      </w:r>
      <w:r>
        <w:rPr>
          <w:rStyle w:val="Strong"/>
          <w:rFonts w:cs="Times New Roman" w:ascii="Times New Roman" w:hAnsi="Times New Roman"/>
          <w:caps w:val="false"/>
          <w:smallCaps w:val="false"/>
        </w:rPr>
        <w:t>]    Blockchain-Based Public Deletion (Yu et al., JNCS 2018).  Prior art:</w:t>
      </w:r>
      <w:r>
        <w:rPr>
          <w:rFonts w:cs="Times New Roman" w:ascii="Times New Roman" w:hAnsi="Times New Roman"/>
          <w:caps w:val="false"/>
          <w:smallCaps w:val="false"/>
        </w:rPr>
        <w:t xml:space="preserve"> Blockchain-anchored Merkle trees for verifying that cloud providers executed deletion requests.  </w:t>
      </w:r>
      <w:r>
        <w:rPr>
          <w:rStyle w:val="Strong"/>
          <w:rFonts w:cs="Times New Roman" w:ascii="Times New Roman" w:hAnsi="Times New Roman"/>
          <w:caps w:val="false"/>
          <w:smallCaps w:val="false"/>
        </w:rPr>
        <w:t>Limitation:</w:t>
      </w:r>
      <w:r>
        <w:rPr>
          <w:rFonts w:cs="Times New Roman" w:ascii="Times New Roman" w:hAnsi="Times New Roman"/>
          <w:caps w:val="false"/>
          <w:smallCaps w:val="false"/>
        </w:rPr>
        <w:t xml:space="preserve"> Focused on cloud-provider honesty and deletion-at-request semantics. Proofs confirm provider claims, not asset irrecoverability.  </w:t>
      </w:r>
      <w:r>
        <w:rPr>
          <w:rStyle w:val="Strong"/>
          <w:rFonts w:cs="Times New Roman" w:ascii="Times New Roman" w:hAnsi="Times New Roman"/>
          <w:caps w:val="false"/>
          <w:smallCaps w:val="false"/>
        </w:rPr>
        <w:t>Distinction:</w:t>
      </w:r>
      <w:r>
        <w:rPr>
          <w:rFonts w:cs="Times New Roman" w:ascii="Times New Roman" w:hAnsi="Times New Roman"/>
          <w:caps w:val="false"/>
          <w:smallCaps w:val="false"/>
        </w:rPr>
        <w:t xml:space="preserve"> CSTP - Core enforces irrecoverability via </w:t>
      </w:r>
      <w:r>
        <w:rPr>
          <w:rStyle w:val="Strong"/>
          <w:rFonts w:cs="Times New Roman" w:ascii="Times New Roman" w:hAnsi="Times New Roman"/>
          <w:b w:val="false"/>
          <w:bCs w:val="false"/>
          <w:caps w:val="false"/>
          <w:smallCaps w:val="false"/>
        </w:rPr>
        <w:t>unidirectional epoch key progression</w:t>
      </w:r>
      <w:r>
        <w:rPr>
          <w:rFonts w:cs="Times New Roman" w:ascii="Times New Roman" w:hAnsi="Times New Roman"/>
          <w:caps w:val="false"/>
          <w:smallCaps w:val="false"/>
        </w:rPr>
        <w:t xml:space="preserve">. Merkle accumulators prove </w:t>
      </w:r>
      <w:r>
        <w:rPr>
          <w:rStyle w:val="Strong"/>
          <w:rFonts w:cs="Times New Roman" w:ascii="Times New Roman" w:hAnsi="Times New Roman"/>
          <w:b w:val="false"/>
          <w:bCs w:val="false"/>
          <w:caps w:val="false"/>
          <w:smallCaps w:val="false"/>
        </w:rPr>
        <w:t>non-existence through destruction commitments</w:t>
      </w:r>
      <w:r>
        <w:rPr>
          <w:rFonts w:cs="Times New Roman" w:ascii="Times New Roman" w:hAnsi="Times New Roman"/>
          <w:caps w:val="false"/>
          <w:smallCaps w:val="false"/>
        </w:rPr>
        <w:t>, with receipts that compose across multiple transitions.</w:t>
      </w:r>
    </w:p>
    <w:p>
      <w:pPr>
        <w:pStyle w:val="BodyText"/>
        <w:spacing w:lineRule="auto" w:line="360"/>
        <w:rPr/>
      </w:pPr>
      <w:r>
        <w:rPr>
          <w:rStyle w:val="Strong"/>
          <w:rFonts w:cs="Times New Roman" w:ascii="Times New Roman" w:hAnsi="Times New Roman"/>
          <w:caps w:val="false"/>
          <w:smallCaps w:val="false"/>
        </w:rPr>
        <w:t>[01</w:t>
      </w:r>
      <w:r>
        <w:rPr>
          <w:rStyle w:val="Strong"/>
          <w:rFonts w:cs="Times New Roman" w:ascii="Times New Roman" w:hAnsi="Times New Roman"/>
          <w:caps w:val="false"/>
          <w:smallCaps w:val="false"/>
        </w:rPr>
        <w:t>53</w:t>
      </w:r>
      <w:r>
        <w:rPr>
          <w:rStyle w:val="Strong"/>
          <w:rFonts w:cs="Times New Roman" w:ascii="Times New Roman" w:hAnsi="Times New Roman"/>
          <w:caps w:val="false"/>
          <w:smallCaps w:val="false"/>
        </w:rPr>
        <w:t>]    Key Archival Service (Maniatis et al., FAST 2002).  Prior art:</w:t>
      </w:r>
      <w:r>
        <w:rPr>
          <w:rFonts w:cs="Times New Roman" w:ascii="Times New Roman" w:hAnsi="Times New Roman"/>
          <w:caps w:val="false"/>
          <w:smallCaps w:val="false"/>
        </w:rPr>
        <w:t xml:space="preserve"> Authenticated trees for proving key existence or non-existence in archival snapshots.  </w:t>
      </w:r>
      <w:r>
        <w:rPr>
          <w:rStyle w:val="Strong"/>
          <w:rFonts w:cs="Times New Roman" w:ascii="Times New Roman" w:hAnsi="Times New Roman"/>
          <w:caps w:val="false"/>
          <w:smallCaps w:val="false"/>
        </w:rPr>
        <w:t>Limitation:</w:t>
      </w:r>
      <w:r>
        <w:rPr>
          <w:rFonts w:cs="Times New Roman" w:ascii="Times New Roman" w:hAnsi="Times New Roman"/>
          <w:caps w:val="false"/>
          <w:smallCaps w:val="false"/>
        </w:rPr>
        <w:t xml:space="preserve"> Snapshots prove state at intervals but do not enforce destruction. Non-existence proofs are snapshot-specific and lack external anchoring.  </w:t>
      </w:r>
      <w:r>
        <w:rPr>
          <w:rStyle w:val="Strong"/>
          <w:rFonts w:cs="Times New Roman" w:ascii="Times New Roman" w:hAnsi="Times New Roman"/>
          <w:caps w:val="false"/>
          <w:smallCaps w:val="false"/>
        </w:rPr>
        <w:t>Distinction:</w:t>
      </w:r>
      <w:r>
        <w:rPr>
          <w:rFonts w:cs="Times New Roman" w:ascii="Times New Roman" w:hAnsi="Times New Roman"/>
          <w:caps w:val="false"/>
          <w:smallCaps w:val="false"/>
        </w:rPr>
        <w:t xml:space="preserve"> CSTP - Core enforces </w:t>
      </w:r>
      <w:r>
        <w:rPr>
          <w:rStyle w:val="Strong"/>
          <w:rFonts w:cs="Times New Roman" w:ascii="Times New Roman" w:hAnsi="Times New Roman"/>
          <w:b w:val="false"/>
          <w:bCs w:val="false"/>
          <w:caps w:val="false"/>
          <w:smallCaps w:val="false"/>
        </w:rPr>
        <w:t>destruction at expiry</w:t>
      </w:r>
      <w:r>
        <w:rPr>
          <w:rFonts w:cs="Times New Roman" w:ascii="Times New Roman" w:hAnsi="Times New Roman"/>
          <w:caps w:val="false"/>
          <w:smallCaps w:val="false"/>
        </w:rPr>
        <w:t xml:space="preserve"> through key progression and produces </w:t>
      </w:r>
      <w:r>
        <w:rPr>
          <w:rStyle w:val="Strong"/>
          <w:rFonts w:cs="Times New Roman" w:ascii="Times New Roman" w:hAnsi="Times New Roman"/>
          <w:b w:val="false"/>
          <w:bCs w:val="false"/>
          <w:caps w:val="false"/>
          <w:smallCaps w:val="false"/>
        </w:rPr>
        <w:t>anchored, cumulative chains</w:t>
      </w:r>
      <w:r>
        <w:rPr>
          <w:rFonts w:cs="Times New Roman" w:ascii="Times New Roman" w:hAnsi="Times New Roman"/>
          <w:caps w:val="false"/>
          <w:smallCaps w:val="false"/>
        </w:rPr>
        <w:t>. Transition semantics (expiry, destruction, migration) are embedded in commitments.</w:t>
      </w:r>
    </w:p>
    <w:p>
      <w:pPr>
        <w:pStyle w:val="BodyText"/>
        <w:spacing w:lineRule="auto" w:line="360"/>
        <w:rPr/>
      </w:pPr>
      <w:r>
        <w:rPr>
          <w:rStyle w:val="Strong"/>
          <w:rFonts w:cs="Times New Roman" w:ascii="Times New Roman" w:hAnsi="Times New Roman"/>
          <w:caps w:val="false"/>
          <w:smallCaps w:val="false"/>
        </w:rPr>
        <w:t>[01</w:t>
      </w:r>
      <w:r>
        <w:rPr>
          <w:rStyle w:val="Strong"/>
          <w:rFonts w:cs="Times New Roman" w:ascii="Times New Roman" w:hAnsi="Times New Roman"/>
          <w:caps w:val="false"/>
          <w:smallCaps w:val="false"/>
        </w:rPr>
        <w:t>54</w:t>
      </w:r>
      <w:r>
        <w:rPr>
          <w:rStyle w:val="Strong"/>
          <w:rFonts w:cs="Times New Roman" w:ascii="Times New Roman" w:hAnsi="Times New Roman"/>
          <w:caps w:val="false"/>
          <w:smallCaps w:val="false"/>
        </w:rPr>
        <w:t>]    Provable Co-Owned Data Deletion (Zhang et al., ACM CODASPY 2025).  Prior art:</w:t>
      </w:r>
      <w:r>
        <w:rPr>
          <w:rFonts w:cs="Times New Roman" w:ascii="Times New Roman" w:hAnsi="Times New Roman"/>
          <w:caps w:val="false"/>
          <w:smallCaps w:val="false"/>
        </w:rPr>
        <w:t xml:space="preserve"> Multi-tenant cloud deletion using threshold signatures and zero-knowledge proofs to show zero-residual erasure of shared data.  </w:t>
      </w:r>
      <w:r>
        <w:rPr>
          <w:rStyle w:val="Strong"/>
          <w:rFonts w:cs="Times New Roman" w:ascii="Times New Roman" w:hAnsi="Times New Roman"/>
          <w:caps w:val="false"/>
          <w:smallCaps w:val="false"/>
        </w:rPr>
        <w:t>Limitation:</w:t>
      </w:r>
      <w:r>
        <w:rPr>
          <w:rFonts w:cs="Times New Roman" w:ascii="Times New Roman" w:hAnsi="Times New Roman"/>
          <w:caps w:val="false"/>
          <w:smallCaps w:val="false"/>
        </w:rPr>
        <w:t xml:space="preserve"> Focuses on co-ownership and handoff auditing; does not prevent resurrection via forward-secure key schedules.  </w:t>
      </w:r>
      <w:r>
        <w:rPr>
          <w:rStyle w:val="Strong"/>
          <w:rFonts w:cs="Times New Roman" w:ascii="Times New Roman" w:hAnsi="Times New Roman"/>
          <w:caps w:val="false"/>
          <w:smallCaps w:val="false"/>
        </w:rPr>
        <w:t>Distinction:</w:t>
      </w:r>
      <w:r>
        <w:rPr>
          <w:rFonts w:cs="Times New Roman" w:ascii="Times New Roman" w:hAnsi="Times New Roman"/>
          <w:caps w:val="false"/>
          <w:smallCaps w:val="false"/>
        </w:rPr>
        <w:t xml:space="preserve"> CSTP - Core provides </w:t>
      </w:r>
      <w:r>
        <w:rPr>
          <w:rStyle w:val="Strong"/>
          <w:rFonts w:cs="Times New Roman" w:ascii="Times New Roman" w:hAnsi="Times New Roman"/>
          <w:b w:val="false"/>
          <w:bCs w:val="false"/>
          <w:caps w:val="false"/>
          <w:smallCaps w:val="false"/>
        </w:rPr>
        <w:t>forward security and destruction commitments</w:t>
      </w:r>
      <w:r>
        <w:rPr>
          <w:rFonts w:cs="Times New Roman" w:ascii="Times New Roman" w:hAnsi="Times New Roman"/>
          <w:caps w:val="false"/>
          <w:smallCaps w:val="false"/>
        </w:rPr>
        <w:t xml:space="preserve"> that prove non-existence. Witness co-signatures and cumulative anchoring deter forgery and enable </w:t>
      </w:r>
      <w:r>
        <w:rPr>
          <w:rStyle w:val="Strong"/>
          <w:rFonts w:cs="Times New Roman" w:ascii="Times New Roman" w:hAnsi="Times New Roman"/>
          <w:b w:val="false"/>
          <w:bCs w:val="false"/>
          <w:caps w:val="false"/>
          <w:smallCaps w:val="false"/>
        </w:rPr>
        <w:t>third-party auditability</w:t>
      </w:r>
      <w:r>
        <w:rPr>
          <w:rFonts w:cs="Times New Roman" w:ascii="Times New Roman" w:hAnsi="Times New Roman"/>
          <w:caps w:val="false"/>
          <w:smallCaps w:val="false"/>
        </w:rPr>
        <w:t xml:space="preserve"> beyond co-ownership contexts.</w:t>
      </w:r>
    </w:p>
    <w:p>
      <w:pPr>
        <w:pStyle w:val="BodyText"/>
        <w:spacing w:lineRule="auto" w:line="360"/>
        <w:rPr/>
      </w:pPr>
      <w:r>
        <w:rPr>
          <w:rStyle w:val="Strong"/>
          <w:rFonts w:cs="Times New Roman" w:ascii="Times New Roman" w:hAnsi="Times New Roman"/>
          <w:caps w:val="false"/>
          <w:smallCaps w:val="false"/>
        </w:rPr>
        <w:t>Synthesis of Distinctions</w:t>
      </w:r>
    </w:p>
    <w:p>
      <w:pPr>
        <w:pStyle w:val="BodyText"/>
        <w:spacing w:lineRule="auto" w:line="360"/>
        <w:rPr/>
      </w:pPr>
      <w:r>
        <w:rPr>
          <w:rFonts w:cs="Times New Roman" w:ascii="Times New Roman" w:hAnsi="Times New Roman"/>
          <w:b/>
          <w:bCs/>
          <w:caps w:val="false"/>
          <w:smallCaps w:val="false"/>
        </w:rPr>
        <w:t>[01</w:t>
      </w:r>
      <w:r>
        <w:rPr>
          <w:rFonts w:cs="Times New Roman" w:ascii="Times New Roman" w:hAnsi="Times New Roman"/>
          <w:b/>
          <w:bCs/>
          <w:caps w:val="false"/>
          <w:smallCaps w:val="false"/>
        </w:rPr>
        <w:t>55</w:t>
      </w:r>
      <w:r>
        <w:rPr>
          <w:rFonts w:cs="Times New Roman" w:ascii="Times New Roman" w:hAnsi="Times New Roman"/>
          <w:b/>
          <w:bCs/>
          <w:caps w:val="false"/>
          <w:smallCaps w:val="false"/>
        </w:rPr>
        <w:t xml:space="preserve">]    </w:t>
      </w:r>
      <w:r>
        <w:rPr>
          <w:rFonts w:cs="Times New Roman" w:ascii="Times New Roman" w:hAnsi="Times New Roman"/>
          <w:caps w:val="false"/>
          <w:smallCaps w:val="false"/>
        </w:rPr>
        <w:t xml:space="preserve">Across this body of art, common limitations emerge:  </w:t>
      </w:r>
      <w:r>
        <w:rPr>
          <w:rStyle w:val="Strong"/>
          <w:rFonts w:cs="Times New Roman" w:ascii="Times New Roman" w:hAnsi="Times New Roman"/>
          <w:caps w:val="false"/>
          <w:smallCaps w:val="false"/>
        </w:rPr>
        <w:t>Infrastructure-dependence:</w:t>
      </w:r>
      <w:r>
        <w:rPr>
          <w:rFonts w:cs="Times New Roman" w:ascii="Times New Roman" w:hAnsi="Times New Roman"/>
          <w:caps w:val="false"/>
          <w:smallCaps w:val="false"/>
        </w:rPr>
        <w:t xml:space="preserve"> Proofs tied to quantum assumptions, device overwrites, or server honesty;  </w:t>
      </w:r>
      <w:r>
        <w:rPr>
          <w:rStyle w:val="Strong"/>
          <w:rFonts w:cs="Times New Roman" w:ascii="Times New Roman" w:hAnsi="Times New Roman"/>
          <w:caps w:val="false"/>
          <w:smallCaps w:val="false"/>
        </w:rPr>
        <w:t>One-off proofs:</w:t>
      </w:r>
      <w:r>
        <w:rPr>
          <w:rFonts w:cs="Times New Roman" w:ascii="Times New Roman" w:hAnsi="Times New Roman"/>
          <w:caps w:val="false"/>
          <w:smallCaps w:val="false"/>
        </w:rPr>
        <w:t xml:space="preserve"> Demonstrations that something was deleted, without lifecycle composability;  </w:t>
      </w:r>
      <w:r>
        <w:rPr>
          <w:rStyle w:val="Strong"/>
          <w:rFonts w:cs="Times New Roman" w:ascii="Times New Roman" w:hAnsi="Times New Roman"/>
          <w:caps w:val="false"/>
          <w:smallCaps w:val="false"/>
        </w:rPr>
        <w:t>Lack of irreversibility guarantees:</w:t>
      </w:r>
      <w:r>
        <w:rPr>
          <w:rFonts w:cs="Times New Roman" w:ascii="Times New Roman" w:hAnsi="Times New Roman"/>
          <w:caps w:val="false"/>
          <w:smallCaps w:val="false"/>
        </w:rPr>
        <w:t xml:space="preserve"> Absence of forward-secure key progression to prevent resurrection, and; </w:t>
      </w:r>
      <w:r>
        <w:rPr>
          <w:rStyle w:val="Strong"/>
          <w:rFonts w:cs="Times New Roman" w:ascii="Times New Roman" w:hAnsi="Times New Roman"/>
          <w:caps w:val="false"/>
          <w:smallCaps w:val="false"/>
        </w:rPr>
        <w:t>No public auditability:</w:t>
      </w:r>
      <w:r>
        <w:rPr>
          <w:rFonts w:cs="Times New Roman" w:ascii="Times New Roman" w:hAnsi="Times New Roman"/>
          <w:caps w:val="false"/>
          <w:smallCaps w:val="false"/>
        </w:rPr>
        <w:t xml:space="preserve"> Proofs often remain bilateral (device–verifier) or opaque to third parties.</w:t>
      </w:r>
    </w:p>
    <w:p>
      <w:pPr>
        <w:pStyle w:val="BodyText"/>
        <w:spacing w:lineRule="auto" w:line="360"/>
        <w:rPr/>
      </w:pPr>
      <w:r>
        <w:rPr>
          <w:rStyle w:val="Strong"/>
          <w:rFonts w:cs="Times New Roman" w:ascii="Times New Roman" w:hAnsi="Times New Roman"/>
          <w:caps w:val="false"/>
          <w:smallCaps w:val="false"/>
        </w:rPr>
        <w:t>[01</w:t>
      </w:r>
      <w:r>
        <w:rPr>
          <w:rStyle w:val="Strong"/>
          <w:rFonts w:cs="Times New Roman" w:ascii="Times New Roman" w:hAnsi="Times New Roman"/>
          <w:caps w:val="false"/>
          <w:smallCaps w:val="false"/>
        </w:rPr>
        <w:t>56</w:t>
      </w:r>
      <w:r>
        <w:rPr>
          <w:rStyle w:val="Strong"/>
          <w:rFonts w:cs="Times New Roman" w:ascii="Times New Roman" w:hAnsi="Times New Roman"/>
          <w:caps w:val="false"/>
          <w:smallCaps w:val="false"/>
        </w:rPr>
        <w:t xml:space="preserve">]    CSTP - Core </w:t>
      </w:r>
      <w:r>
        <w:rPr>
          <w:rFonts w:cs="Times New Roman" w:ascii="Times New Roman" w:hAnsi="Times New Roman"/>
          <w:caps w:val="false"/>
          <w:smallCaps w:val="false"/>
        </w:rPr>
        <w:t xml:space="preserve">fills this gap by introducing a </w:t>
      </w:r>
      <w:r>
        <w:rPr>
          <w:rStyle w:val="Strong"/>
          <w:rFonts w:cs="Times New Roman" w:ascii="Times New Roman" w:hAnsi="Times New Roman"/>
          <w:b w:val="false"/>
          <w:bCs w:val="false"/>
          <w:caps w:val="false"/>
          <w:smallCaps w:val="false"/>
        </w:rPr>
        <w:t>classical, general-purpose primitive</w:t>
      </w:r>
      <w:r>
        <w:rPr>
          <w:rFonts w:cs="Times New Roman" w:ascii="Times New Roman" w:hAnsi="Times New Roman"/>
          <w:caps w:val="false"/>
          <w:smallCaps w:val="false"/>
        </w:rPr>
        <w:t xml:space="preserve">:  Forward-secure epoch chaining for irrecoverability;  Salted commitments encoding transition semantics;  Merkle accumulators inverted to prove non-existence via destruction commitments, and;  Receipts chained and anchored externally for third-party verifiability.  This combination enables </w:t>
      </w:r>
      <w:r>
        <w:rPr>
          <w:rStyle w:val="Strong"/>
          <w:rFonts w:cs="Times New Roman" w:ascii="Times New Roman" w:hAnsi="Times New Roman"/>
          <w:b w:val="false"/>
          <w:bCs w:val="false"/>
          <w:caps w:val="false"/>
          <w:smallCaps w:val="false"/>
        </w:rPr>
        <w:t>auditable, irreversible, and composable lifecycle proofs</w:t>
      </w:r>
      <w:r>
        <w:rPr>
          <w:rFonts w:cs="Times New Roman" w:ascii="Times New Roman" w:hAnsi="Times New Roman"/>
          <w:caps w:val="false"/>
          <w:smallCaps w:val="false"/>
        </w:rPr>
        <w:t xml:space="preserve"> not found in the prior art.</w:t>
      </w:r>
    </w:p>
    <w:p>
      <w:pPr>
        <w:pStyle w:val="BodyText"/>
        <w:spacing w:lineRule="auto" w:line="360"/>
        <w:rPr>
          <w:rFonts w:ascii="Times New Roman" w:hAnsi="Times New Roman" w:cs="Times New Roman"/>
          <w:b/>
          <w:bCs/>
          <w:caps w:val="false"/>
          <w:smallCaps w:val="false"/>
        </w:rPr>
      </w:pPr>
      <w:r>
        <w:rPr>
          <w:rFonts w:cs="Times New Roman" w:ascii="Times New Roman" w:hAnsi="Times New Roman"/>
          <w:b/>
          <w:bCs/>
          <w:caps w:val="false"/>
          <w:smallCaps w:val="false"/>
        </w:rPr>
      </w:r>
    </w:p>
    <w:p>
      <w:pPr>
        <w:pStyle w:val="BodyText"/>
        <w:spacing w:lineRule="auto" w:line="360"/>
        <w:rPr>
          <w:rFonts w:ascii="Times New Roman" w:hAnsi="Times New Roman" w:cs="Times New Roman"/>
          <w:b/>
          <w:bCs/>
          <w:caps w:val="false"/>
          <w:smallCaps w:val="false"/>
        </w:rPr>
      </w:pPr>
      <w:r>
        <w:rPr>
          <w:rFonts w:cs="Times New Roman" w:ascii="Times New Roman" w:hAnsi="Times New Roman"/>
          <w:b/>
          <w:bCs/>
          <w:caps w:val="false"/>
          <w:smallCaps w:val="false"/>
        </w:rPr>
        <w:t>Prior Art and Distinction from Quantum Certified Deletion</w:t>
      </w:r>
    </w:p>
    <w:p>
      <w:pPr>
        <w:pStyle w:val="BodyText"/>
        <w:spacing w:lineRule="auto" w:line="360"/>
        <w:rPr/>
      </w:pPr>
      <w:r>
        <w:rPr>
          <w:rFonts w:cs="Times New Roman" w:ascii="Times New Roman" w:hAnsi="Times New Roman"/>
          <w:b/>
          <w:bCs/>
          <w:caps w:val="false"/>
          <w:smallCaps w:val="false"/>
        </w:rPr>
        <w:t>[01</w:t>
      </w:r>
      <w:r>
        <w:rPr>
          <w:rFonts w:cs="Times New Roman" w:ascii="Times New Roman" w:hAnsi="Times New Roman"/>
          <w:b/>
          <w:bCs/>
          <w:caps w:val="false"/>
          <w:smallCaps w:val="false"/>
        </w:rPr>
        <w:t>57</w:t>
      </w:r>
      <w:r>
        <w:rPr>
          <w:rFonts w:cs="Times New Roman" w:ascii="Times New Roman" w:hAnsi="Times New Roman"/>
          <w:b/>
          <w:bCs/>
          <w:caps w:val="false"/>
          <w:smallCaps w:val="false"/>
        </w:rPr>
        <w:t xml:space="preserve">] </w:t>
      </w:r>
      <w:r>
        <w:rPr>
          <w:rFonts w:cs="Times New Roman" w:ascii="Times New Roman" w:hAnsi="Times New Roman"/>
          <w:caps w:val="false"/>
          <w:smallCaps w:val="false"/>
        </w:rPr>
        <w:t xml:space="preserve">   Certain prior art proposes </w:t>
      </w:r>
      <w:r>
        <w:rPr>
          <w:rStyle w:val="Strong"/>
          <w:rFonts w:cs="Times New Roman" w:ascii="Times New Roman" w:hAnsi="Times New Roman"/>
          <w:b w:val="false"/>
          <w:bCs w:val="false"/>
          <w:caps w:val="false"/>
          <w:smallCaps w:val="false"/>
        </w:rPr>
        <w:t>certified deletion</w:t>
      </w:r>
      <w:r>
        <w:rPr>
          <w:rFonts w:cs="Times New Roman" w:ascii="Times New Roman" w:hAnsi="Times New Roman"/>
          <w:caps w:val="false"/>
          <w:smallCaps w:val="false"/>
        </w:rPr>
        <w:t xml:space="preserve"> using quantum states or quantum-assisted primitives that rely on quantum channels and assumptions not realizable on current classical infrastructure. CSTP is expressly a </w:t>
      </w:r>
      <w:r>
        <w:rPr>
          <w:rStyle w:val="Strong"/>
          <w:rFonts w:cs="Times New Roman" w:ascii="Times New Roman" w:hAnsi="Times New Roman"/>
          <w:b w:val="false"/>
          <w:bCs w:val="false"/>
          <w:caps w:val="false"/>
          <w:smallCaps w:val="false"/>
        </w:rPr>
        <w:t>classical-cryptography</w:t>
      </w:r>
      <w:r>
        <w:rPr>
          <w:rFonts w:cs="Times New Roman" w:ascii="Times New Roman" w:hAnsi="Times New Roman"/>
          <w:caps w:val="false"/>
          <w:smallCaps w:val="false"/>
        </w:rPr>
        <w:t xml:space="preserve"> solution: it relies on forward-secure key evolution, salted commitments, Merkle accumulators, and attested destruction (TEE or threshold/MPC), and therefore is implementable on existing hardware and cloud platforms. This enables immediate deployment for regulatory and commercial needs while remaining compatible with, and complementary to, any future quantum-based guarantees.</w:t>
      </w:r>
    </w:p>
    <w:p>
      <w:pPr>
        <w:pStyle w:val="BodyText"/>
        <w:spacing w:lineRule="auto" w:line="360" w:before="0" w:after="140"/>
        <w:rPr>
          <w:rFonts w:ascii="Times New Roman" w:hAnsi="Times New Roman" w:cs="Times New Roman"/>
          <w:b/>
          <w:bCs/>
          <w:caps w:val="false"/>
          <w:smallCaps w:val="false"/>
        </w:rPr>
      </w:pPr>
      <w:r>
        <w:rPr>
          <w:rFonts w:cs="Times New Roman" w:ascii="Times New Roman" w:hAnsi="Times New Roman"/>
          <w:b/>
          <w:bCs/>
          <w:caps w:val="false"/>
          <w:smallCaps w:val="false"/>
        </w:rPr>
      </w:r>
    </w:p>
    <w:sectPr>
      <w:footerReference w:type="even" r:id="rId2"/>
      <w:footerReference w:type="default" r:id="rId3"/>
      <w:footerReference w:type="first" r:id="rId4"/>
      <w:type w:val="nextPage"/>
      <w:pgSz w:w="12240" w:h="15840"/>
      <w:pgMar w:left="1440" w:right="1134" w:gutter="0" w:header="0" w:top="1134" w:footer="1134" w:bottom="169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Liberation Serif">
    <w:altName w:val="Times New Roman"/>
    <w:charset w:val="01"/>
    <w:family w:val="roman"/>
    <w:pitch w:val="default"/>
  </w:font>
  <w:font w:name="OpenSymbol">
    <w:altName w:val="Arial Unicode MS"/>
    <w:charset w:val="01"/>
    <w:family w:val="roman"/>
    <w:pitch w:val="default"/>
  </w:font>
  <w:font w:name="Liberation Mono">
    <w:altName w:val="Courier New"/>
    <w:charset w:val="01"/>
    <w:family w:val="roman"/>
    <w:pitch w:val="default"/>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Unicode MS"/>
        <w:kern w:val="2"/>
        <w:sz w:val="24"/>
        <w:szCs w:val="24"/>
        <w:lang w:val="en-US"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before="0" w:after="0"/>
      <w:jc w:val="start"/>
    </w:pPr>
    <w:rPr>
      <w:rFonts w:ascii="Times New Roman" w:hAnsi="Times New Roman" w:eastAsia="NSimSun" w:cs="Arial Unicode MS"/>
      <w:color w:val="auto"/>
      <w:kern w:val="2"/>
      <w:sz w:val="24"/>
      <w:szCs w:val="24"/>
      <w:lang w:val="en-US" w:eastAsia="zh-CN" w:bidi="hi-IN"/>
    </w:rPr>
  </w:style>
  <w:style w:type="paragraph" w:styleId="Heading1">
    <w:name w:val="heading 1"/>
    <w:basedOn w:val="Heading"/>
    <w:next w:val="BodyText"/>
    <w:qFormat/>
    <w:pPr>
      <w:outlineLvl w:val="0"/>
    </w:pPr>
    <w:rPr>
      <w:rFonts w:ascii="Liberation Serif" w:hAnsi="Liberation Serif" w:eastAsia="NSimSun"/>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b/>
      <w:bCs/>
    </w:rPr>
  </w:style>
  <w:style w:type="paragraph" w:styleId="Heading4">
    <w:name w:val="heading 4"/>
    <w:basedOn w:val="Heading"/>
    <w:next w:val="BodyText"/>
    <w:qFormat/>
    <w:pPr>
      <w:spacing w:before="120" w:after="120"/>
      <w:outlineLvl w:val="3"/>
    </w:pPr>
    <w:rPr>
      <w:rFonts w:ascii="Liberation Serif" w:hAnsi="Liberation Serif" w:eastAsia="NSimSun"/>
      <w:b/>
      <w:bCs/>
      <w:sz w:val="24"/>
      <w:szCs w:val="24"/>
    </w:rPr>
  </w:style>
  <w:style w:type="character" w:styleId="DefaultParagraphFont" w:default="1">
    <w:name w:val="Default Paragraph Font"/>
    <w:uiPriority w:val="1"/>
    <w:semiHidden/>
    <w:unhideWhenUsed/>
    <w:qFormat/>
    <w:rPr/>
  </w:style>
  <w:style w:type="character" w:styleId="Emphasis">
    <w:name w:val="Emphasis"/>
    <w:qFormat/>
    <w:rPr>
      <w:i/>
      <w:iCs/>
    </w:rPr>
  </w:style>
  <w:style w:type="character" w:styleId="Bulletsuser" w:customStyle="1">
    <w:name w:val="Bullets (user)"/>
    <w:qFormat/>
    <w:rPr>
      <w:rFonts w:ascii="OpenSymbol" w:hAnsi="OpenSymbol" w:eastAsia="OpenSymbol" w:cs="OpenSymbol"/>
    </w:rPr>
  </w:style>
  <w:style w:type="character" w:styleId="Strong">
    <w:name w:val="Strong"/>
    <w:qFormat/>
    <w:rPr>
      <w:b/>
      <w:bCs/>
    </w:rPr>
  </w:style>
  <w:style w:type="character" w:styleId="NumberingSymbols" w:customStyle="1">
    <w:name w:val="Numbering Symbols"/>
    <w:qFormat/>
    <w:rPr/>
  </w:style>
  <w:style w:type="character" w:styleId="SourceText" w:customStyle="1">
    <w:name w:val="Source Text"/>
    <w:qFormat/>
    <w:rPr>
      <w:rFonts w:ascii="Liberation Mono" w:hAnsi="Liberation Mono" w:eastAsia="NSimSun" w:cs="Liberation Mono"/>
    </w:rPr>
  </w:style>
  <w:style w:type="paragraph" w:styleId="Heading" w:customStyle="1">
    <w:name w:val="Heading"/>
    <w:basedOn w:val="Normal"/>
    <w:next w:val="BodyText"/>
    <w:qFormat/>
    <w:pPr>
      <w:keepNext w:val="true"/>
      <w:spacing w:before="240" w:after="120"/>
    </w:pPr>
    <w:rPr>
      <w:rFonts w:eastAsia="Microsoft YaHe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HorizontalLine" w:customStyle="1">
    <w:name w:val="Horizontal Line"/>
    <w:basedOn w:val="Normal"/>
    <w:next w:val="BodyText"/>
    <w:qFormat/>
    <w:pPr>
      <w:suppressLineNumbers/>
      <w:pBdr>
        <w:bottom w:val="double" w:sz="2" w:space="0" w:color="808080"/>
      </w:pBdr>
      <w:spacing w:before="0" w:after="283"/>
    </w:pPr>
    <w:rPr>
      <w:sz w:val="12"/>
      <w:szCs w:val="12"/>
    </w:rPr>
  </w:style>
  <w:style w:type="paragraph" w:styleId="HeaderandFooter" w:customStyle="1">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143</TotalTime>
  <Application>LibreOffice/25.8.1.1$Windows_X86_64 LibreOffice_project/54047653041915e595ad4e45cccea684809c77b5</Application>
  <AppVersion>15.0000</AppVersion>
  <Pages>21</Pages>
  <Words>5929</Words>
  <Characters>38471</Characters>
  <CharactersWithSpaces>45104</CharactersWithSpaces>
  <Paragraphs>169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2025-09-19T21:09:00Z</dcterms:created>
  <dc:creator/>
  <dc:description/>
  <dc:language>en-US</dc:language>
  <cp:lastModifiedBy/>
  <dcterms:modified xsi:type="dcterms:W3CDTF">2025-09-22T00:32:17Z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