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start"/>
        <w:rPr>
          <w:b/>
          <w:bCs/>
          <w:smallCaps/>
        </w:rPr>
      </w:pPr>
      <w:r>
        <w:rPr>
          <w:rStyle w:val="Strong"/>
          <w:smallCaps/>
        </w:rPr>
        <w:t xml:space="preserve">RELATIONAL MERKLE CLOSURES FOR NON-REACHABILITY </w:t>
      </w:r>
    </w:p>
    <w:p>
      <w:pPr>
        <w:pStyle w:val="BodyText"/>
        <w:bidi w:val="0"/>
        <w:spacing w:lineRule="auto" w:line="360"/>
        <w:jc w:val="start"/>
        <w:rPr>
          <w:b/>
          <w:bCs/>
          <w:smallCaps/>
        </w:rPr>
      </w:pPr>
      <w:r>
        <w:rPr>
          <w:b/>
          <w:bCs/>
          <w:smallCaps/>
        </w:rPr>
        <w:t>Abstract</w:t>
      </w:r>
    </w:p>
    <w:p>
      <w:pPr>
        <w:pStyle w:val="BodyText"/>
        <w:bidi w:val="0"/>
        <w:spacing w:lineRule="auto" w:line="360"/>
        <w:jc w:val="start"/>
        <w:rPr/>
      </w:pPr>
      <w:r>
        <w:rPr/>
        <w:t xml:space="preserve">Relational Merkle Trees (RMTs) provide authenticated, compact proofs that no valid dependency path exists between two nodes in a graph or database. For each source node and epoch, a closure engine computes the set of reachable nodes; this closure is committed as a sparse Merkle map and bound to the source and epoch in a closure header inserted in an epoch accumulator and cumulative chain. A non-reachability receipt proves A ⇏ B by presenting a sparse-Merkle non-membership proof for B under the closure root, plus inclusion and chain/anchor proofs. Edge validity may be represented via dual valid/invalid sets or versioned intervals with policy-bound tombstones. Verification is logarithmic and does not reveal intermediate nodes. The construction supports privacy-preserving audits for supply chains, access control, </w:t>
      </w:r>
      <w:r>
        <w:rPr/>
        <w:t>Software Bill of Materials</w:t>
      </w:r>
      <w:r>
        <w:rPr/>
        <w:t>, database integrity, and ledger hygiene.</w:t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LibreOffice/25.8.1.1$Windows_X86_64 LibreOffice_project/54047653041915e595ad4e45cccea684809c77b5</Application>
  <AppVersion>15.0000</AppVersion>
  <Pages>1</Pages>
  <Words>139</Words>
  <Characters>810</Characters>
  <CharactersWithSpaces>946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2025-09-20T18:52:48Z</dcterms:created>
  <dc:creator/>
  <dc:description/>
  <dc:language>en-US</dc:language>
  <cp:lastModifiedBy/>
  <dcterms:modified xsi:type="dcterms:W3CDTF">2025-09-20T19:41:31Z</dcterms:modified>
  <cp:revision>2</cp:revision>
  <dc:subject/>
  <dc:title/>
</cp:coreProperties>
</file>