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Style w:val="Strong"/>
        </w:rPr>
        <w:t>RELATIONAL MERKLE CLOSURES FOR NON-REACHABILITY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</w:t>
      </w:r>
      <w:r>
        <w:rPr/>
        <w:t xml:space="preserve">IG. 8 — Accumulator → Chain → Anchors  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[Closure Headers ...] -&gt; Epoch Accumulator Root (230)</w:t>
        <w:br/>
        <w:t xml:space="preserve">           |                                             |</w:t>
        <w:br/>
        <w:t xml:space="preserve">           +------------------&gt; Cumulative Chain (170) -&gt; Anchors (180)</w:t>
        <w:br/>
        <w:t xml:space="preserve">                                                             |</w:t>
        <w:br/>
        <w:t xml:space="preserve">                                                    Public Audit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LibreOffice/25.8.1.1$Windows_X86_64 LibreOffice_project/54047653041915e595ad4e45cccea684809c77b5</Application>
  <AppVersion>15.0000</AppVersion>
  <Pages>1</Pages>
  <Words>34</Words>
  <Characters>189</Characters>
  <CharactersWithSpaces>403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2025-09-20T21:14:41Z</dcterms:created>
  <dc:creator/>
  <dc:description/>
  <dc:language>en-US</dc:language>
  <cp:lastModifiedBy/>
  <dcterms:modified xsi:type="dcterms:W3CDTF">2025-09-20T21:27:14Z</dcterms:modified>
  <cp:revision>6</cp:revision>
  <dc:subject/>
  <dc:title/>
</cp:coreProperties>
</file>