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958.0" w:type="dxa"/>
        <w:jc w:val="left"/>
        <w:tblInd w:w="-100.0" w:type="dxa"/>
        <w:tblLayout w:type="fixed"/>
        <w:tblLook w:val="0600"/>
      </w:tblPr>
      <w:tblGrid>
        <w:gridCol w:w="1755"/>
        <w:gridCol w:w="7515"/>
        <w:gridCol w:w="4688"/>
        <w:tblGridChange w:id="0">
          <w:tblGrid>
            <w:gridCol w:w="1755"/>
            <w:gridCol w:w="7515"/>
            <w:gridCol w:w="4688"/>
          </w:tblGrid>
        </w:tblGridChange>
      </w:tblGrid>
      <w:tr>
        <w:trPr>
          <w:trHeight w:val="42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2"/>
                <w:szCs w:val="22"/>
                <w:rtl w:val="0"/>
              </w:rPr>
              <w:t xml:space="preserve">DAT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15B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DAT15I</w:t>
            </w:r>
          </w:p>
        </w:tc>
        <w:tc>
          <w:tcPr>
            <w:vMerge w:val="restart"/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drawing>
                <wp:inline distB="114300" distT="114300" distL="114300" distR="114300">
                  <wp:extent cx="1905000" cy="838200"/>
                  <wp:effectExtent b="0" l="0" r="0" t="0"/>
                  <wp:docPr descr="logo_int.jpg" id="1" name="image01.jpg"/>
                  <a:graphic>
                    <a:graphicData uri="http://schemas.openxmlformats.org/drawingml/2006/picture">
                      <pic:pic>
                        <pic:nvPicPr>
                          <pic:cNvPr descr="logo_int.jpg"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Fronter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DAT15B &gt; 3.semester &gt; SWC 3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DAT15I &gt; 3.semester &gt; SWC 3</w:t>
              <w:tab/>
              <w:t xml:space="preserve"> </w:t>
            </w:r>
          </w:p>
        </w:tc>
        <w:tc>
          <w:tcPr>
            <w:vMerge w:val="continue"/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rd</w:t>
            </w:r>
          </w:p>
        </w:tc>
        <w:tc>
          <w:tcPr>
            <w:vMerge w:val="continue"/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2"/>
                <w:szCs w:val="22"/>
                <w:rtl w:val="0"/>
              </w:rPr>
              <w:t xml:space="preserve">-201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2"/>
                <w:szCs w:val="22"/>
                <w:rtl w:val="0"/>
              </w:rPr>
              <w:t xml:space="preserve"> .. 18/12-201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vMerge w:val="continue"/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2"/>
                <w:szCs w:val="22"/>
                <w:rtl w:val="0"/>
              </w:rPr>
              <w:t xml:space="preserve">Software Construction 3 - SWC3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Constantin Alexandru Gheorghiasa (email: </w:t>
            </w: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coag@kea.dk</w:t>
              </w:r>
            </w:hyperlink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  <w:tc>
          <w:tcPr>
            <w:vMerge w:val="continue"/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rtl w:val="0"/>
        </w:rPr>
        <w:t xml:space="preserve">Note: The dates, times and content (topic/activity) are subject to change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Exercices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are 2 mandatory assignments for SWC 3. MA1 is combined with TEK, and MA2 is only SWC3.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final product of these mandatory assignments must be hand in on fronter by the deadline.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final product of these mandatory assignments must be presented in front of your teacher by the deadline.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you do not meet these requirements,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you can not attend the exam and you will miss 1 of 3 exam attempts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xam 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Week 1 .. 3 2017 (2nd of Jan 2017 .. 19th of Jan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340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4530"/>
        <w:gridCol w:w="4380"/>
        <w:gridCol w:w="1965"/>
        <w:gridCol w:w="2685"/>
        <w:tblGridChange w:id="0">
          <w:tblGrid>
            <w:gridCol w:w="780"/>
            <w:gridCol w:w="4530"/>
            <w:gridCol w:w="4380"/>
            <w:gridCol w:w="1965"/>
            <w:gridCol w:w="2685"/>
          </w:tblGrid>
        </w:tblGridChange>
      </w:tblGrid>
      <w:tr>
        <w:tc>
          <w:tcPr>
            <w:shd w:fill="ffe5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</w:t>
            </w:r>
          </w:p>
        </w:tc>
        <w:tc>
          <w:tcPr>
            <w:shd w:fill="ffe5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Exercices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general about this semester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OOP recap: Encapsulation, Abstraction, Inheritance &amp; Polymorphism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ADT: Lists, Sets, Interface, Generics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 about this semester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Recap on Binary/hex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35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Recap 2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Threads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Design patterns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Normalization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Network introduction (chapter 1)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Network peers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Client-Server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TCP/IP (OSI)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36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Concurrent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Network part 2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Layer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Start Mandatory Assignment 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(SWC + TEK)</w:t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37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Application protocol for mandatory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Scrum workshop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38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Programming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Transport-layer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Statemachine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39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Multi Client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Transport-layer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sockets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40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continued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Sockets part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41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 I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Network layer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Mandatory Assignment I Hand-in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(SWC + TEK)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Start Mandatory Assignment II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(SWC)</w:t>
            </w:r>
          </w:p>
        </w:tc>
      </w:tr>
      <w:tr>
        <w:trPr>
          <w:trHeight w:val="2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 II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Datalinklayer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 III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Ajax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Hashing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Crypto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Encryption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Symmetric/asymmetric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44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patterns: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Strategy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Singleton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Flyweight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Mandatory Assignment II Hand-in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(SWC)</w:t>
            </w:r>
          </w:p>
        </w:tc>
      </w:tr>
      <w:tr>
        <w:trPr>
          <w:trHeight w:val="400" w:hRule="atLeast"/>
        </w:trPr>
        <w:tc>
          <w:tcPr>
            <w:shd w:fill="e6b8a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KEA Innovation’s Week 2016 workshop  (3&amp;4 sem)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rtl w:val="0"/>
              </w:rPr>
              <w:t xml:space="preserve">47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patterns (continued): 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Mediator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Observer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Decorator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MVC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Exam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Exam Preparation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49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Exam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Exam Preparation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50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Exam Preparation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Exam Preparation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0000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00"/>
                <w:sz w:val="36"/>
                <w:szCs w:val="36"/>
                <w:rtl w:val="0"/>
              </w:rPr>
              <w:t xml:space="preserve">1-3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Exam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cc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urcemaking.com/design_patterns/iterator" TargetMode="External"/><Relationship Id="rId10" Type="http://schemas.openxmlformats.org/officeDocument/2006/relationships/hyperlink" Target="https://sourcemaking.com/design_patterns/composite" TargetMode="External"/><Relationship Id="rId13" Type="http://schemas.openxmlformats.org/officeDocument/2006/relationships/hyperlink" Target="https://sourcemaking.com/design_patterns/observer" TargetMode="External"/><Relationship Id="rId12" Type="http://schemas.openxmlformats.org/officeDocument/2006/relationships/hyperlink" Target="https://sourcemaking.com/design_patterns/mediato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ourcemaking.com/design_patterns/flyweight" TargetMode="External"/><Relationship Id="rId15" Type="http://schemas.openxmlformats.org/officeDocument/2006/relationships/hyperlink" Target="https://en.wikipedia.org/wiki/Model%E2%80%93view%E2%80%93controller" TargetMode="External"/><Relationship Id="rId14" Type="http://schemas.openxmlformats.org/officeDocument/2006/relationships/hyperlink" Target="https://sourcemaking.com/design_patterns/decorator" TargetMode="External"/><Relationship Id="rId5" Type="http://schemas.openxmlformats.org/officeDocument/2006/relationships/image" Target="media/image01.jpg"/><Relationship Id="rId6" Type="http://schemas.openxmlformats.org/officeDocument/2006/relationships/hyperlink" Target="mailto:coag@kea.dk" TargetMode="External"/><Relationship Id="rId7" Type="http://schemas.openxmlformats.org/officeDocument/2006/relationships/hyperlink" Target="https://sourcemaking.com/design_patterns/strategy" TargetMode="External"/><Relationship Id="rId8" Type="http://schemas.openxmlformats.org/officeDocument/2006/relationships/hyperlink" Target="https://sourcemaking.com/design_patterns/single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