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3.xml.rels" ContentType="application/vnd.openxmlformats-package.relationships+xml"/>
  <Override PartName="/customXml/_rels/item2.xml.rels" ContentType="application/vnd.openxmlformats-package.relationships+xml"/>
  <Override PartName="/customXml/_rels/item12.xml.rels" ContentType="application/vnd.openxmlformats-package.relationships+xml"/>
  <Override PartName="/customXml/_rels/item1.xml.rels" ContentType="application/vnd.openxmlformats-package.relationships+xml"/>
  <Override PartName="/customXml/_rels/item11.xml.rels" ContentType="application/vnd.openxmlformats-package.relationships+xml"/>
  <Override PartName="/customXml/_rels/item10.xml.rels" ContentType="application/vnd.openxmlformats-package.relationships+xml"/>
  <Override PartName="/customXml/_rels/item3.xml.rels" ContentType="application/vnd.openxmlformats-package.relationships+xml"/>
  <Override PartName="/customXml/_rels/item8.xml.rels" ContentType="application/vnd.openxmlformats-package.relationships+xml"/>
  <Override PartName="/customXml/_rels/item4.xml.rels" ContentType="application/vnd.openxmlformats-package.relationships+xml"/>
  <Override PartName="/customXml/_rels/item9.xml.rels" ContentType="application/vnd.openxmlformats-package.relationships+xml"/>
  <Override PartName="/customXml/_rels/item5.xml.rels" ContentType="application/vnd.openxmlformats-package.relationships+xml"/>
  <Override PartName="/customXml/_rels/item6.xml.rels" ContentType="application/vnd.openxmlformats-package.relationships+xml"/>
  <Override PartName="/customXml/_rels/item7.xml.rels" ContentType="application/vnd.openxmlformats-package.relationships+xml"/>
  <Override PartName="/customXml/item7.xml" ContentType="application/xml"/>
  <Override PartName="/customXml/itemProps2.xml" ContentType="application/vnd.openxmlformats-officedocument.customXmlProperties+xml"/>
  <Override PartName="/customXml/item6.xml" ContentType="application/xml"/>
  <Override PartName="/customXml/itemProps1.xml" ContentType="application/vnd.openxmlformats-officedocument.customXmlProperties+xml"/>
  <Override PartName="/customXml/item5.xml" ContentType="application/xml"/>
  <Override PartName="/customXml/itemProps4.xml" ContentType="application/vnd.openxmlformats-officedocument.customXmlProperties+xml"/>
  <Override PartName="/customXml/item9.xml" ContentType="application/xml"/>
  <Override PartName="/customXml/item4.xml" ContentType="application/xml"/>
  <Override PartName="/customXml/itemProps3.xml" ContentType="application/vnd.openxmlformats-officedocument.customXmlProperties+xml"/>
  <Override PartName="/customXml/item8.xml" ContentType="application/xml"/>
  <Override PartName="/customXml/item3.xml" ContentType="application/xml"/>
  <Override PartName="/customXml/itemProps6.xml" ContentType="application/vnd.openxmlformats-officedocument.customXmlProperties+xml"/>
  <Override PartName="/customXml/item2.xml" ContentType="application/xml"/>
  <Override PartName="/customXml/itemProps13.xml" ContentType="application/vnd.openxmlformats-officedocument.customXmlProperties+xml"/>
  <Override PartName="/customXml/item1.xml" ContentType="application/xml"/>
  <Override PartName="/customXml/itemProps5.xml" ContentType="application/vnd.openxmlformats-officedocument.customXmlProperties+xml"/>
  <Override PartName="/customXml/item13.xml" ContentType="application/xml"/>
  <Override PartName="/customXml/itemProps12.xml" ContentType="application/vnd.openxmlformats-officedocument.customXmlProperties+xml"/>
  <Override PartName="/customXml/item12.xml" ContentType="application/xml"/>
  <Override PartName="/customXml/itemProps11.xml" ContentType="application/vnd.openxmlformats-officedocument.customXmlProperties+xml"/>
  <Override PartName="/customXml/item11.xml" ContentType="application/xml"/>
  <Override PartName="/customXml/itemProps10.xml" ContentType="application/vnd.openxmlformats-officedocument.customXmlProperties+xml"/>
  <Override PartName="/customXml/item10.xml" ContentType="application/xml"/>
  <Override PartName="/customXml/itemProps9.xml" ContentType="application/vnd.openxmlformats-officedocument.customXmlProperties+xml"/>
  <Override PartName="/customXml/itemProps8.xml" ContentType="application/vnd.openxmlformats-officedocument.customXmlProperties+xml"/>
  <Override PartName="/customXml/itemProps7.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b/>
        </w:rPr>
      </w:pPr>
      <w:r>
        <w:rPr>
          <w:b/>
        </w:rPr>
        <mc:AlternateContent>
          <mc:Choice Requires="wpg">
            <w:drawing>
              <wp:anchor behindDoc="0" distT="0" distB="19050" distL="0" distR="11430" simplePos="0" locked="0" layoutInCell="0" allowOverlap="1" relativeHeight="17" wp14:anchorId="30AFF23E">
                <wp:simplePos x="0" y="0"/>
                <wp:positionH relativeFrom="page">
                  <wp:align>right</wp:align>
                </wp:positionH>
                <wp:positionV relativeFrom="page">
                  <wp:align>top</wp:align>
                </wp:positionV>
                <wp:extent cx="3093720" cy="10039350"/>
                <wp:effectExtent l="0" t="5080" r="5080" b="5080"/>
                <wp:wrapNone/>
                <wp:docPr id="1" name="Group 9"/>
                <a:graphic xmlns:a="http://schemas.openxmlformats.org/drawingml/2006/main">
                  <a:graphicData uri="http://schemas.microsoft.com/office/word/2010/wordprocessingGroup">
                    <wpg:wgp>
                      <wpg:cNvGrpSpPr/>
                      <wpg:grpSpPr>
                        <a:xfrm>
                          <a:off x="0" y="0"/>
                          <a:ext cx="3093840" cy="10039320"/>
                          <a:chOff x="0" y="0"/>
                          <a:chExt cx="3093840" cy="10039320"/>
                        </a:xfrm>
                      </wpg:grpSpPr>
                      <wpg:grpSp>
                        <wpg:cNvGrpSpPr/>
                        <wpg:grpSpPr>
                          <a:xfrm>
                            <a:off x="9360" y="0"/>
                            <a:ext cx="3084120" cy="10039320"/>
                          </a:xfrm>
                        </wpg:grpSpPr>
                        <wps:wsp>
                          <wps:cNvPr id="2" name="Rectangle 11"/>
                          <wps:cNvSpPr/>
                          <wps:spPr>
                            <a:xfrm>
                              <a:off x="127800" y="0"/>
                              <a:ext cx="2956680" cy="10039320"/>
                            </a:xfrm>
                            <a:prstGeom prst="rect">
                              <a:avLst/>
                            </a:prstGeom>
                            <a:solidFill>
                              <a:srgbClr val="879baa"/>
                            </a:solidFill>
                            <a:ln w="9525">
                              <a:solidFill>
                                <a:srgbClr val="879baa"/>
                              </a:solidFill>
                              <a:miter/>
                            </a:ln>
                          </wps:spPr>
                          <wps:style>
                            <a:lnRef idx="0"/>
                            <a:fillRef idx="0"/>
                            <a:effectRef idx="0"/>
                            <a:fontRef idx="minor"/>
                          </wps:style>
                          <wps:bodyPr/>
                        </wps:wsp>
                        <wps:wsp>
                          <wps:cNvPr id="3" name="Rectangle 12"/>
                          <wps:cNvSpPr/>
                          <wps:spPr>
                            <a:xfrm>
                              <a:off x="0" y="5040"/>
                              <a:ext cx="127800" cy="10029960"/>
                            </a:xfrm>
                            <a:prstGeom prst="rect">
                              <a:avLst/>
                            </a:prstGeom>
                            <a:pattFill prst="ltVert">
                              <a:fgClr>
                                <a:srgbClr val="ffffff">
                                  <a:alpha val="80000"/>
                                </a:srgbClr>
                              </a:fgClr>
                              <a:bgClr>
                                <a:srgbClr val="ffffff">
                                  <a:alpha val="80000"/>
                                </a:srgbClr>
                              </a:bgClr>
                            </a:pattFill>
                            <a:ln w="0">
                              <a:noFill/>
                            </a:ln>
                          </wps:spPr>
                          <wps:style>
                            <a:lnRef idx="0"/>
                            <a:fillRef idx="0"/>
                            <a:effectRef idx="0"/>
                            <a:fontRef idx="minor"/>
                          </wps:style>
                          <wps:bodyPr/>
                        </wps:wsp>
                      </wpg:grpSp>
                      <wps:wsp>
                        <wps:cNvPr id="4" name="Rectangle 13"/>
                        <wps:cNvSpPr/>
                        <wps:spPr>
                          <a:xfrm>
                            <a:off x="137160" y="0"/>
                            <a:ext cx="2956680" cy="2508120"/>
                          </a:xfrm>
                          <a:prstGeom prst="rect">
                            <a:avLst/>
                          </a:prstGeom>
                          <a:solidFill>
                            <a:srgbClr val="879baa">
                              <a:alpha val="80000"/>
                            </a:srgbClr>
                          </a:solidFill>
                          <a:ln w="0">
                            <a:noFill/>
                          </a:ln>
                        </wps:spPr>
                        <wps:style>
                          <a:lnRef idx="0"/>
                          <a:fillRef idx="0"/>
                          <a:effectRef idx="0"/>
                          <a:fontRef idx="minor"/>
                        </wps:style>
                        <wps:txbx>
                          <w:txbxContent>
                            <w:p>
                              <w:pPr>
                                <w:pStyle w:val="NoSpacing"/>
                                <w:spacing w:before="120" w:after="0"/>
                                <w:rPr>
                                  <w:rFonts w:ascii="Bookman Old Style" w:hAnsi="Bookman Old Style" w:eastAsia="SimSun"/>
                                  <w:b/>
                                  <w:bCs/>
                                  <w:color w:val="FFFFFF"/>
                                  <w:sz w:val="96"/>
                                  <w:szCs w:val="96"/>
                                </w:rPr>
                              </w:pPr>
                              <w:r>
                                <w:rPr>
                                  <w:rFonts w:eastAsia="SimSun" w:ascii="Bookman Old Style" w:hAnsi="Bookman Old Style"/>
                                  <w:b/>
                                  <w:bCs/>
                                  <w:color w:val="FFFFFF"/>
                                  <w:sz w:val="96"/>
                                  <w:szCs w:val="96"/>
                                </w:rPr>
                                <w:t>202</w:t>
                              </w:r>
                              <w:r>
                                <w:rPr>
                                  <w:rFonts w:eastAsia="SimSun" w:ascii="Bookman Old Style" w:hAnsi="Bookman Old Style"/>
                                  <w:b/>
                                  <w:bCs/>
                                  <w:color w:val="FFFFFF"/>
                                  <w:sz w:val="96"/>
                                  <w:szCs w:val="96"/>
                                </w:rPr>
                                <w:t>6</w:t>
                              </w:r>
                            </w:p>
                          </w:txbxContent>
                        </wps:txbx>
                        <wps:bodyPr lIns="365760" rIns="182880" tIns="182880" bIns="182880" anchor="b">
                          <a:noAutofit/>
                        </wps:bodyPr>
                      </wps:wsp>
                      <wps:wsp>
                        <wps:cNvPr id="5" name="Rectangle 14"/>
                        <wps:cNvSpPr/>
                        <wps:spPr>
                          <a:xfrm>
                            <a:off x="0" y="6755760"/>
                            <a:ext cx="3079800" cy="2827800"/>
                          </a:xfrm>
                          <a:prstGeom prst="rect">
                            <a:avLst/>
                          </a:prstGeom>
                          <a:noFill/>
                          <a:ln w="0">
                            <a:noFill/>
                          </a:ln>
                        </wps:spPr>
                        <wps:style>
                          <a:lnRef idx="0"/>
                          <a:fillRef idx="0"/>
                          <a:effectRef idx="0"/>
                          <a:fontRef idx="minor"/>
                        </wps:style>
                        <wps:txbx>
                          <w:txbxContent>
                            <w:p>
                              <w:pPr>
                                <w:pStyle w:val="NoSpacing"/>
                                <w:spacing w:lineRule="auto" w:line="360" w:before="120" w:after="0"/>
                                <w:rPr>
                                  <w:color w:val="FFFFFF"/>
                                  <w:lang w:val="en-US"/>
                                </w:rPr>
                              </w:pPr>
                              <w:r>
                                <w:rPr>
                                  <w:color w:val="FFFFFF"/>
                                  <w:lang w:val="en-US"/>
                                </w:rPr>
                                <w:t>Siemens AG</w:t>
                              </w:r>
                            </w:p>
                            <w:p>
                              <w:pPr>
                                <w:pStyle w:val="NoSpacing"/>
                                <w:spacing w:lineRule="auto" w:line="360"/>
                                <w:rPr>
                                  <w:color w:val="FFFFFF"/>
                                  <w:lang w:val="en-US"/>
                                </w:rPr>
                              </w:pPr>
                              <w:r>
                                <w:rPr>
                                  <w:color w:val="FFFFFF"/>
                                  <w:lang w:val="en-US"/>
                                </w:rPr>
                                <w:t>Corporate Technology</w:t>
                              </w:r>
                            </w:p>
                            <w:p>
                              <w:pPr>
                                <w:pStyle w:val="NoSpacing"/>
                                <w:spacing w:lineRule="auto" w:line="360"/>
                                <w:rPr>
                                  <w:color w:val="FFFFFF"/>
                                  <w:lang w:val="en-US"/>
                                </w:rPr>
                              </w:pPr>
                              <w:r>
                                <w:rPr>
                                  <w:color w:val="FFFFFF"/>
                                  <w:lang w:val="en-US"/>
                                </w:rPr>
                                <w:t xml:space="preserve">Author: Andreas Zirkler, </w:t>
                              </w:r>
                              <w:r>
                                <w:rPr>
                                  <w:color w:val="FFFFFF"/>
                                  <w:lang w:val="en-US"/>
                                </w:rPr>
                                <w:t xml:space="preserve">Manuel </w:t>
                              </w:r>
                              <w:r>
                                <w:rPr>
                                  <w:color w:val="FFFFFF"/>
                                  <w:lang w:val="en-US"/>
                                </w:rPr>
                                <w:t>Eppler</w:t>
                              </w:r>
                            </w:p>
                            <w:p>
                              <w:pPr>
                                <w:pStyle w:val="NoSpacing"/>
                                <w:spacing w:lineRule="auto" w:line="360"/>
                                <w:rPr>
                                  <w:color w:val="FFFFFF"/>
                                  <w:lang w:val="en-US"/>
                                </w:rPr>
                              </w:pPr>
                              <w:r>
                                <w:rPr/>
                              </w:r>
                            </w:p>
                          </w:txbxContent>
                        </wps:txbx>
                        <wps:bodyPr lIns="365760" rIns="182880" tIns="182880" bIns="182880" anchor="b">
                          <a:noAutofit/>
                        </wps:bodyPr>
                      </wps:wsp>
                    </wpg:wgp>
                  </a:graphicData>
                </a:graphic>
              </wp:anchor>
            </w:drawing>
          </mc:Choice>
          <mc:Fallback>
            <w:pict>
              <v:group id="shape_0" alt="Group 9" style="position:absolute;margin-left:367.45pt;margin-top:0pt;width:243.6pt;height:790.5pt" coordorigin="7349,0" coordsize="4872,15810">
                <v:group id="shape_0" style="position:absolute;left:7364;top:0;width:4857;height:15810">
                  <v:rect id="shape_0" ID="Rectangle 11" path="m0,0l-2147483645,0l-2147483645,-2147483646l0,-2147483646xe" fillcolor="#879baa" stroked="t" o:allowincell="f" style="position:absolute;left:7565;top:0;width:4655;height:15809;mso-wrap-style:none;v-text-anchor:middle;mso-position-horizontal:right;mso-position-horizontal-relative:page;mso-position-vertical:top;mso-position-vertical-relative:page">
                    <v:fill o:detectmouseclick="t" type="solid" color2="#786455"/>
                    <v:stroke color="#879baa" weight="9360" joinstyle="miter" endcap="flat"/>
                    <w10:wrap type="none"/>
                  </v:rect>
                  <v:rect id="shape_0" ID="Rectangle 12" path="m0,0l-2147483645,0l-2147483645,-2147483646l0,-2147483646xe" stroked="f" o:allowincell="f" style="position:absolute;left:7364;top:8;width:200;height:15794;mso-wrap-style:none;v-text-anchor:middle;mso-position-horizontal:right;mso-position-horizontal-relative:page;mso-position-vertical:top;mso-position-vertical-relative:page">
                    <v:fill type="tile" opacity="0.79"/>
                    <v:stroke color="#3465a4" joinstyle="round" endcap="flat"/>
                    <w10:wrap type="none"/>
                  </v:rect>
                </v:group>
                <v:rect id="shape_0" ID="Rectangle 13" path="m0,0l-2147483645,0l-2147483645,-2147483646l0,-2147483646xe" fillcolor="#879baa" stroked="f" o:allowincell="f" style="position:absolute;left:7565;top:0;width:4655;height:3949;mso-wrap-style:square;v-text-anchor:bottom;mso-position-horizontal:right;mso-position-horizontal-relative:page;mso-position-vertical:top;mso-position-vertical-relative:page">
                  <v:fill o:detectmouseclick="t" type="solid" color2="#786455" opacity="0.79"/>
                  <v:stroke color="#3465a4" joinstyle="round" endcap="flat"/>
                  <v:textbox>
                    <w:txbxContent>
                      <w:p>
                        <w:pPr>
                          <w:pStyle w:val="NoSpacing"/>
                          <w:spacing w:before="120" w:after="0"/>
                          <w:rPr>
                            <w:rFonts w:ascii="Bookman Old Style" w:hAnsi="Bookman Old Style" w:eastAsia="SimSun"/>
                            <w:b/>
                            <w:bCs/>
                            <w:color w:val="FFFFFF"/>
                            <w:sz w:val="96"/>
                            <w:szCs w:val="96"/>
                          </w:rPr>
                        </w:pPr>
                        <w:r>
                          <w:rPr>
                            <w:rFonts w:eastAsia="SimSun" w:ascii="Bookman Old Style" w:hAnsi="Bookman Old Style"/>
                            <w:b/>
                            <w:bCs/>
                            <w:color w:val="FFFFFF"/>
                            <w:sz w:val="96"/>
                            <w:szCs w:val="96"/>
                          </w:rPr>
                          <w:t>202</w:t>
                        </w:r>
                        <w:r>
                          <w:rPr>
                            <w:rFonts w:eastAsia="SimSun" w:ascii="Bookman Old Style" w:hAnsi="Bookman Old Style"/>
                            <w:b/>
                            <w:bCs/>
                            <w:color w:val="FFFFFF"/>
                            <w:sz w:val="96"/>
                            <w:szCs w:val="96"/>
                          </w:rPr>
                          <w:t>6</w:t>
                        </w:r>
                      </w:p>
                    </w:txbxContent>
                  </v:textbox>
                  <w10:wrap type="none"/>
                </v:rect>
                <v:rect id="shape_0" ID="Rectangle 14" path="m0,0l-2147483645,0l-2147483645,-2147483646l0,-2147483646xe" stroked="f" o:allowincell="f" style="position:absolute;left:7349;top:10639;width:4849;height:4452;mso-wrap-style:square;v-text-anchor:bottom;mso-position-horizontal:right;mso-position-horizontal-relative:page;mso-position-vertical:top;mso-position-vertical-relative:page">
                  <v:fill o:detectmouseclick="t" on="false"/>
                  <v:stroke color="#3465a4" joinstyle="round" endcap="flat"/>
                  <v:textbox>
                    <w:txbxContent>
                      <w:p>
                        <w:pPr>
                          <w:pStyle w:val="NoSpacing"/>
                          <w:spacing w:lineRule="auto" w:line="360" w:before="120" w:after="0"/>
                          <w:rPr>
                            <w:color w:val="FFFFFF"/>
                            <w:lang w:val="en-US"/>
                          </w:rPr>
                        </w:pPr>
                        <w:r>
                          <w:rPr>
                            <w:color w:val="FFFFFF"/>
                            <w:lang w:val="en-US"/>
                          </w:rPr>
                          <w:t>Siemens AG</w:t>
                        </w:r>
                      </w:p>
                      <w:p>
                        <w:pPr>
                          <w:pStyle w:val="NoSpacing"/>
                          <w:spacing w:lineRule="auto" w:line="360"/>
                          <w:rPr>
                            <w:color w:val="FFFFFF"/>
                            <w:lang w:val="en-US"/>
                          </w:rPr>
                        </w:pPr>
                        <w:r>
                          <w:rPr>
                            <w:color w:val="FFFFFF"/>
                            <w:lang w:val="en-US"/>
                          </w:rPr>
                          <w:t>Corporate Technology</w:t>
                        </w:r>
                      </w:p>
                      <w:p>
                        <w:pPr>
                          <w:pStyle w:val="NoSpacing"/>
                          <w:spacing w:lineRule="auto" w:line="360"/>
                          <w:rPr>
                            <w:color w:val="FFFFFF"/>
                            <w:lang w:val="en-US"/>
                          </w:rPr>
                        </w:pPr>
                        <w:r>
                          <w:rPr>
                            <w:color w:val="FFFFFF"/>
                            <w:lang w:val="en-US"/>
                          </w:rPr>
                          <w:t xml:space="preserve">Author: Andreas Zirkler, </w:t>
                        </w:r>
                        <w:r>
                          <w:rPr>
                            <w:color w:val="FFFFFF"/>
                            <w:lang w:val="en-US"/>
                          </w:rPr>
                          <w:t xml:space="preserve">Manuel </w:t>
                        </w:r>
                        <w:r>
                          <w:rPr>
                            <w:color w:val="FFFFFF"/>
                            <w:lang w:val="en-US"/>
                          </w:rPr>
                          <w:t>Eppler</w:t>
                        </w:r>
                      </w:p>
                      <w:p>
                        <w:pPr>
                          <w:pStyle w:val="NoSpacing"/>
                          <w:spacing w:lineRule="auto" w:line="360"/>
                          <w:rPr>
                            <w:color w:val="FFFFFF"/>
                            <w:lang w:val="en-US"/>
                          </w:rPr>
                        </w:pPr>
                        <w:r>
                          <w:rPr/>
                        </w:r>
                      </w:p>
                    </w:txbxContent>
                  </v:textbox>
                  <w10:wrap type="none"/>
                </v:rect>
              </v:group>
            </w:pict>
          </mc:Fallback>
        </mc:AlternateContent>
      </w:r>
    </w:p>
    <w:p>
      <w:pPr>
        <w:pStyle w:val="Normal"/>
        <w:rPr/>
      </w:pPr>
      <w:r>
        <w:rPr/>
        <mc:AlternateContent>
          <mc:Choice Requires="wps">
            <w:drawing>
              <wp:anchor behindDoc="0" distT="0" distB="0" distL="0" distR="0" simplePos="0" locked="0" layoutInCell="0" allowOverlap="1" relativeHeight="20" wp14:anchorId="4683285A">
                <wp:simplePos x="0" y="0"/>
                <wp:positionH relativeFrom="page">
                  <wp:align>left</wp:align>
                </wp:positionH>
                <wp:positionV relativeFrom="page">
                  <wp:posOffset>2209165</wp:posOffset>
                </wp:positionV>
                <wp:extent cx="6976110" cy="2154555"/>
                <wp:effectExtent l="6350" t="6985" r="6350" b="5715"/>
                <wp:wrapNone/>
                <wp:docPr id="6" name="Rectangle 15"/>
                <a:graphic xmlns:a="http://schemas.openxmlformats.org/drawingml/2006/main">
                  <a:graphicData uri="http://schemas.microsoft.com/office/word/2010/wordprocessingShape">
                    <wps:wsp>
                      <wps:cNvSpPr/>
                      <wps:spPr>
                        <a:xfrm>
                          <a:off x="0" y="0"/>
                          <a:ext cx="6976080" cy="2154600"/>
                        </a:xfrm>
                        <a:prstGeom prst="rect">
                          <a:avLst/>
                        </a:prstGeom>
                        <a:solidFill>
                          <a:srgbClr val="506473"/>
                        </a:solidFill>
                        <a:ln w="12700">
                          <a:solidFill>
                            <a:srgbClr val="506473"/>
                          </a:solidFill>
                          <a:miter/>
                        </a:ln>
                      </wps:spPr>
                      <wps:style>
                        <a:lnRef idx="0"/>
                        <a:fillRef idx="0"/>
                        <a:effectRef idx="0"/>
                        <a:fontRef idx="minor"/>
                      </wps:style>
                      <wps:txbx>
                        <w:txbxContent>
                          <w:p>
                            <w:pPr>
                              <w:pStyle w:val="NoSpacing"/>
                              <w:spacing w:before="120" w:after="0"/>
                              <w:ind w:left="-284"/>
                              <w:jc w:val="center"/>
                              <w:rPr>
                                <w:rFonts w:ascii="Bookman Old Style" w:hAnsi="Bookman Old Style" w:eastAsia="SimSun"/>
                                <w:color w:val="FFFFFF"/>
                                <w:sz w:val="70"/>
                                <w:szCs w:val="70"/>
                                <w:lang w:val="fr-FR"/>
                              </w:rPr>
                            </w:pPr>
                            <w:r>
                              <w:rPr>
                                <w:rFonts w:eastAsia="SimSun" w:ascii="Bookman Old Style" w:hAnsi="Bookman Old Style"/>
                                <w:color w:val="FFFFFF"/>
                                <w:sz w:val="70"/>
                                <w:szCs w:val="70"/>
                                <w:lang w:val="fr-FR"/>
                              </w:rPr>
                              <w:t>TSN Application Center</w:t>
                            </w:r>
                          </w:p>
                          <w:p>
                            <w:pPr>
                              <w:pStyle w:val="NoSpacing"/>
                              <w:ind w:left="-284"/>
                              <w:jc w:val="center"/>
                              <w:rPr>
                                <w:rFonts w:ascii="Bookman Old Style" w:hAnsi="Bookman Old Style" w:eastAsia="SimSun"/>
                                <w:color w:val="FFFFFF"/>
                                <w:sz w:val="70"/>
                                <w:szCs w:val="70"/>
                                <w:lang w:val="fr-FR"/>
                              </w:rPr>
                            </w:pPr>
                            <w:r>
                              <w:rPr>
                                <w:rFonts w:eastAsia="SimSun" w:ascii="Bookman Old Style" w:hAnsi="Bookman Old Style"/>
                                <w:color w:val="FFFFFF"/>
                                <w:sz w:val="70"/>
                                <w:szCs w:val="70"/>
                                <w:lang w:val="fr-FR"/>
                              </w:rPr>
                              <w:t>Test App Description</w:t>
                            </w:r>
                          </w:p>
                          <w:p>
                            <w:pPr>
                              <w:pStyle w:val="NoSpacing"/>
                              <w:ind w:left="-284"/>
                              <w:jc w:val="right"/>
                              <w:rPr>
                                <w:rFonts w:ascii="Bookman Old Style" w:hAnsi="Bookman Old Style" w:eastAsia="SimSun"/>
                                <w:color w:val="FFFFFF"/>
                                <w:sz w:val="52"/>
                                <w:szCs w:val="70"/>
                                <w:lang w:val="fr-FR"/>
                              </w:rPr>
                            </w:pPr>
                            <w:r>
                              <w:rPr>
                                <w:rFonts w:eastAsia="SimSun" w:ascii="Bookman Old Style" w:hAnsi="Bookman Old Style"/>
                                <w:color w:val="FFFFFF"/>
                                <w:sz w:val="52"/>
                                <w:szCs w:val="70"/>
                                <w:lang w:val="fr-FR"/>
                              </w:rPr>
                              <w:t xml:space="preserve">Version </w:t>
                            </w:r>
                            <w:r>
                              <w:rPr>
                                <w:rFonts w:eastAsia="SimSun" w:ascii="Bookman Old Style" w:hAnsi="Bookman Old Style"/>
                                <w:color w:val="FFFFFF"/>
                                <w:sz w:val="52"/>
                                <w:szCs w:val="70"/>
                                <w:lang w:val="fr-FR"/>
                              </w:rPr>
                              <w:t>1</w:t>
                            </w:r>
                            <w:r>
                              <w:rPr>
                                <w:rFonts w:eastAsia="SimSun" w:ascii="Bookman Old Style" w:hAnsi="Bookman Old Style"/>
                                <w:color w:val="FFFFFF"/>
                                <w:sz w:val="52"/>
                                <w:szCs w:val="70"/>
                                <w:lang w:val="fr-FR"/>
                              </w:rPr>
                              <w:t>.</w:t>
                            </w:r>
                            <w:r>
                              <w:rPr>
                                <w:rFonts w:eastAsia="SimSun" w:ascii="Bookman Old Style" w:hAnsi="Bookman Old Style"/>
                                <w:color w:val="FFFFFF"/>
                                <w:sz w:val="52"/>
                                <w:szCs w:val="70"/>
                                <w:lang w:val="fr-FR"/>
                              </w:rPr>
                              <w:t>0</w:t>
                            </w:r>
                          </w:p>
                        </w:txbxContent>
                      </wps:txbx>
                      <wps:bodyPr lIns="182880" rIns="182880" anchor="ctr" upright="1">
                        <a:noAutofit/>
                      </wps:bodyPr>
                    </wps:wsp>
                  </a:graphicData>
                </a:graphic>
              </wp:anchor>
            </w:drawing>
          </mc:Choice>
          <mc:Fallback>
            <w:pict>
              <v:rect id="shape_0" ID="Rectangle 15" path="m0,0l-2147483645,0l-2147483645,-2147483646l0,-2147483646xe" fillcolor="#506473" stroked="t" o:allowincell="f" style="position:absolute;margin-left:0pt;margin-top:173.95pt;width:549.25pt;height:169.6pt;mso-wrap-style:square;v-text-anchor:middle;mso-position-horizontal:left;mso-position-horizontal-relative:page;mso-position-vertical-relative:page" wp14:anchorId="4683285A">
                <v:fill o:detectmouseclick="t" type="solid" color2="#af9b8c"/>
                <v:stroke color="#506473" weight="12600" joinstyle="miter" endcap="flat"/>
                <v:textbox>
                  <w:txbxContent>
                    <w:p>
                      <w:pPr>
                        <w:pStyle w:val="NoSpacing"/>
                        <w:spacing w:before="120" w:after="0"/>
                        <w:ind w:left="-284"/>
                        <w:jc w:val="center"/>
                        <w:rPr>
                          <w:rFonts w:ascii="Bookman Old Style" w:hAnsi="Bookman Old Style" w:eastAsia="SimSun"/>
                          <w:color w:val="FFFFFF"/>
                          <w:sz w:val="70"/>
                          <w:szCs w:val="70"/>
                          <w:lang w:val="fr-FR"/>
                        </w:rPr>
                      </w:pPr>
                      <w:r>
                        <w:rPr>
                          <w:rFonts w:eastAsia="SimSun" w:ascii="Bookman Old Style" w:hAnsi="Bookman Old Style"/>
                          <w:color w:val="FFFFFF"/>
                          <w:sz w:val="70"/>
                          <w:szCs w:val="70"/>
                          <w:lang w:val="fr-FR"/>
                        </w:rPr>
                        <w:t>TSN Application Center</w:t>
                      </w:r>
                    </w:p>
                    <w:p>
                      <w:pPr>
                        <w:pStyle w:val="NoSpacing"/>
                        <w:ind w:left="-284"/>
                        <w:jc w:val="center"/>
                        <w:rPr>
                          <w:rFonts w:ascii="Bookman Old Style" w:hAnsi="Bookman Old Style" w:eastAsia="SimSun"/>
                          <w:color w:val="FFFFFF"/>
                          <w:sz w:val="70"/>
                          <w:szCs w:val="70"/>
                          <w:lang w:val="fr-FR"/>
                        </w:rPr>
                      </w:pPr>
                      <w:r>
                        <w:rPr>
                          <w:rFonts w:eastAsia="SimSun" w:ascii="Bookman Old Style" w:hAnsi="Bookman Old Style"/>
                          <w:color w:val="FFFFFF"/>
                          <w:sz w:val="70"/>
                          <w:szCs w:val="70"/>
                          <w:lang w:val="fr-FR"/>
                        </w:rPr>
                        <w:t>Test App Description</w:t>
                      </w:r>
                    </w:p>
                    <w:p>
                      <w:pPr>
                        <w:pStyle w:val="NoSpacing"/>
                        <w:ind w:left="-284"/>
                        <w:jc w:val="right"/>
                        <w:rPr>
                          <w:rFonts w:ascii="Bookman Old Style" w:hAnsi="Bookman Old Style" w:eastAsia="SimSun"/>
                          <w:color w:val="FFFFFF"/>
                          <w:sz w:val="52"/>
                          <w:szCs w:val="70"/>
                          <w:lang w:val="fr-FR"/>
                        </w:rPr>
                      </w:pPr>
                      <w:r>
                        <w:rPr>
                          <w:rFonts w:eastAsia="SimSun" w:ascii="Bookman Old Style" w:hAnsi="Bookman Old Style"/>
                          <w:color w:val="FFFFFF"/>
                          <w:sz w:val="52"/>
                          <w:szCs w:val="70"/>
                          <w:lang w:val="fr-FR"/>
                        </w:rPr>
                        <w:t xml:space="preserve">Version </w:t>
                      </w:r>
                      <w:r>
                        <w:rPr>
                          <w:rFonts w:eastAsia="SimSun" w:ascii="Bookman Old Style" w:hAnsi="Bookman Old Style"/>
                          <w:color w:val="FFFFFF"/>
                          <w:sz w:val="52"/>
                          <w:szCs w:val="70"/>
                          <w:lang w:val="fr-FR"/>
                        </w:rPr>
                        <w:t>1</w:t>
                      </w:r>
                      <w:r>
                        <w:rPr>
                          <w:rFonts w:eastAsia="SimSun" w:ascii="Bookman Old Style" w:hAnsi="Bookman Old Style"/>
                          <w:color w:val="FFFFFF"/>
                          <w:sz w:val="52"/>
                          <w:szCs w:val="70"/>
                          <w:lang w:val="fr-FR"/>
                        </w:rPr>
                        <w:t>.</w:t>
                      </w:r>
                      <w:r>
                        <w:rPr>
                          <w:rFonts w:eastAsia="SimSun" w:ascii="Bookman Old Style" w:hAnsi="Bookman Old Style"/>
                          <w:color w:val="FFFFFF"/>
                          <w:sz w:val="52"/>
                          <w:szCs w:val="70"/>
                          <w:lang w:val="fr-FR"/>
                        </w:rPr>
                        <w:t>0</w:t>
                      </w:r>
                    </w:p>
                  </w:txbxContent>
                </v:textbox>
                <w10:wrap type="none"/>
              </v:rect>
            </w:pict>
          </mc:Fallback>
        </mc:AlternateContent>
        <w:drawing>
          <wp:anchor behindDoc="0" distT="0" distB="0" distL="0" distR="0" simplePos="0" locked="0" layoutInCell="1" allowOverlap="1" relativeHeight="22">
            <wp:simplePos x="0" y="0"/>
            <wp:positionH relativeFrom="column">
              <wp:posOffset>-895350</wp:posOffset>
            </wp:positionH>
            <wp:positionV relativeFrom="paragraph">
              <wp:posOffset>3448050</wp:posOffset>
            </wp:positionV>
            <wp:extent cx="6964680" cy="2333625"/>
            <wp:effectExtent l="0" t="0" r="0" b="0"/>
            <wp:wrapNone/>
            <wp:docPr id="7" name="nonFlashImage" descr="http://www.plm.automation.siemens.com/en_us/Images/oil-gas-refinery-banner_tcm1023-16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nFlashImage" descr="http://www.plm.automation.siemens.com/en_us/Images/oil-gas-refinery-banner_tcm1023-160067.jpg"/>
                    <pic:cNvPicPr>
                      <a:picLocks noChangeAspect="1" noChangeArrowheads="1"/>
                    </pic:cNvPicPr>
                  </pic:nvPicPr>
                  <pic:blipFill>
                    <a:blip r:embed="rId2"/>
                    <a:stretch>
                      <a:fillRect/>
                    </a:stretch>
                  </pic:blipFill>
                  <pic:spPr bwMode="auto">
                    <a:xfrm>
                      <a:off x="0" y="0"/>
                      <a:ext cx="6964680" cy="2333625"/>
                    </a:xfrm>
                    <a:prstGeom prst="rect">
                      <a:avLst/>
                    </a:prstGeom>
                  </pic:spPr>
                </pic:pic>
              </a:graphicData>
            </a:graphic>
          </wp:anchor>
        </w:drawing>
      </w:r>
    </w:p>
    <w:sdt>
      <w:sdtPr>
        <w:docPartObj>
          <w:docPartGallery w:val="Table of Contents"/>
          <w:docPartUnique w:val="true"/>
        </w:docPartObj>
      </w:sdtPr>
      <w:sdtContent>
        <w:p>
          <w:pPr>
            <w:pStyle w:val="TOCHeading"/>
            <w:spacing w:before="0" w:after="0"/>
            <w:ind w:hanging="0" w:left="0"/>
            <w:rPr/>
          </w:pPr>
          <w:r>
            <w:br w:type="page"/>
          </w:r>
          <w:r>
            <w:rPr/>
            <w:t>Table of Content</w:t>
          </w:r>
        </w:p>
        <w:p>
          <w:pPr>
            <w:pStyle w:val="TOC1"/>
            <w:tabs>
              <w:tab w:val="clear" w:pos="720"/>
              <w:tab w:val="left" w:pos="440" w:leader="none"/>
              <w:tab w:val="right" w:pos="9350" w:leader="dot"/>
            </w:tabs>
            <w:rPr>
              <w:kern w:val="2"/>
              <w:sz w:val="24"/>
              <w:szCs w:val="24"/>
              <w:lang w:val="de-DE" w:eastAsia="de-DE" w:bidi="ar-SA"/>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05467211">
            <w:r>
              <w:rPr>
                <w:webHidden/>
                <w:rStyle w:val="IndexLink"/>
              </w:rPr>
              <w:t>1.</w:t>
            </w:r>
            <w:r>
              <w:rPr>
                <w:rStyle w:val="IndexLink"/>
                <w:kern w:val="2"/>
                <w:sz w:val="24"/>
                <w:szCs w:val="24"/>
                <w:lang w:val="de-DE" w:eastAsia="de-DE" w:bidi="ar-SA"/>
                <w14:ligatures w14:val="standardContextual"/>
              </w:rPr>
              <w:tab/>
            </w:r>
            <w:r>
              <w:rPr>
                <w:rStyle w:val="IndexLink"/>
              </w:rPr>
              <w:t>Scope and Introduction</w:t>
            </w:r>
            <w:r>
              <w:rPr>
                <w:webHidden/>
              </w:rPr>
              <w:fldChar w:fldCharType="begin"/>
            </w:r>
            <w:r>
              <w:rPr>
                <w:webHidden/>
              </w:rPr>
              <w:instrText xml:space="preserve">PAGEREF _Toc205467211 \h</w:instrText>
            </w:r>
            <w:r>
              <w:rPr>
                <w:webHidden/>
              </w:rPr>
              <w:fldChar w:fldCharType="separate"/>
            </w:r>
            <w:r>
              <w:rPr>
                <w:rStyle w:val="IndexLink"/>
                <w:vanish w:val="false"/>
              </w:rPr>
              <w:tab/>
              <w:t>3</w:t>
            </w:r>
            <w:r>
              <w:rPr>
                <w:webHidden/>
              </w:rPr>
              <w:fldChar w:fldCharType="end"/>
            </w:r>
          </w:hyperlink>
        </w:p>
        <w:p>
          <w:pPr>
            <w:pStyle w:val="TOC1"/>
            <w:tabs>
              <w:tab w:val="clear" w:pos="720"/>
              <w:tab w:val="left" w:pos="440" w:leader="none"/>
              <w:tab w:val="right" w:pos="9350" w:leader="dot"/>
            </w:tabs>
            <w:rPr>
              <w:kern w:val="2"/>
              <w:sz w:val="24"/>
              <w:szCs w:val="24"/>
              <w:lang w:val="de-DE" w:eastAsia="de-DE" w:bidi="ar-SA"/>
              <w14:ligatures w14:val="standardContextual"/>
            </w:rPr>
          </w:pPr>
          <w:hyperlink w:anchor="_Toc205467212">
            <w:r>
              <w:rPr>
                <w:webHidden/>
                <w:rStyle w:val="IndexLink"/>
              </w:rPr>
              <w:t>2.</w:t>
            </w:r>
            <w:r>
              <w:rPr>
                <w:rStyle w:val="IndexLink"/>
                <w:kern w:val="2"/>
                <w:sz w:val="24"/>
                <w:szCs w:val="24"/>
                <w:lang w:val="de-DE" w:eastAsia="de-DE" w:bidi="ar-SA"/>
                <w14:ligatures w14:val="standardContextual"/>
              </w:rPr>
              <w:tab/>
            </w:r>
            <w:r>
              <w:rPr>
                <w:rStyle w:val="IndexLink"/>
              </w:rPr>
              <w:t>Compilation</w:t>
            </w:r>
            <w:r>
              <w:rPr>
                <w:webHidden/>
              </w:rPr>
              <w:fldChar w:fldCharType="begin"/>
            </w:r>
            <w:r>
              <w:rPr>
                <w:webHidden/>
              </w:rPr>
              <w:instrText xml:space="preserve">PAGEREF _Toc205467212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13">
            <w:r>
              <w:rPr>
                <w:webHidden/>
                <w:rStyle w:val="IndexLink"/>
              </w:rPr>
              <w:t>2.1.</w:t>
            </w:r>
            <w:r>
              <w:rPr>
                <w:rStyle w:val="IndexLink"/>
                <w:kern w:val="2"/>
                <w:sz w:val="24"/>
                <w:szCs w:val="24"/>
                <w:lang w:val="de-DE" w:eastAsia="de-DE" w:bidi="ar-SA"/>
                <w14:ligatures w14:val="standardContextual"/>
              </w:rPr>
              <w:tab/>
            </w:r>
            <w:r>
              <w:rPr>
                <w:rStyle w:val="IndexLink"/>
              </w:rPr>
              <w:t>Old version</w:t>
            </w:r>
            <w:r>
              <w:rPr>
                <w:webHidden/>
              </w:rPr>
              <w:fldChar w:fldCharType="begin"/>
            </w:r>
            <w:r>
              <w:rPr>
                <w:webHidden/>
              </w:rPr>
              <w:instrText xml:space="preserve">PAGEREF _Toc205467213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14">
            <w:r>
              <w:rPr>
                <w:webHidden/>
                <w:rStyle w:val="IndexLink"/>
              </w:rPr>
              <w:t>2.2.</w:t>
            </w:r>
            <w:r>
              <w:rPr>
                <w:rStyle w:val="IndexLink"/>
                <w:kern w:val="2"/>
                <w:sz w:val="24"/>
                <w:szCs w:val="24"/>
                <w:lang w:val="de-DE" w:eastAsia="de-DE" w:bidi="ar-SA"/>
                <w14:ligatures w14:val="standardContextual"/>
              </w:rPr>
              <w:tab/>
            </w:r>
            <w:r>
              <w:rPr>
                <w:rStyle w:val="IndexLink"/>
              </w:rPr>
              <w:t>New version</w:t>
            </w:r>
            <w:r>
              <w:rPr>
                <w:webHidden/>
              </w:rPr>
              <w:fldChar w:fldCharType="begin"/>
            </w:r>
            <w:r>
              <w:rPr>
                <w:webHidden/>
              </w:rPr>
              <w:instrText xml:space="preserve">PAGEREF _Toc205467214 \h</w:instrText>
            </w:r>
            <w:r>
              <w:rPr>
                <w:webHidden/>
              </w:rPr>
              <w:fldChar w:fldCharType="separate"/>
            </w:r>
            <w:r>
              <w:rPr>
                <w:rStyle w:val="IndexLink"/>
                <w:vanish w:val="false"/>
              </w:rPr>
              <w:tab/>
              <w:t>3</w:t>
            </w:r>
            <w:r>
              <w:rPr>
                <w:webHidden/>
              </w:rPr>
              <w:fldChar w:fldCharType="end"/>
            </w:r>
          </w:hyperlink>
        </w:p>
        <w:p>
          <w:pPr>
            <w:pStyle w:val="TOC3"/>
            <w:tabs>
              <w:tab w:val="clear" w:pos="720"/>
              <w:tab w:val="left" w:pos="1440" w:leader="none"/>
              <w:tab w:val="right" w:pos="9350" w:leader="dot"/>
            </w:tabs>
            <w:rPr>
              <w:kern w:val="2"/>
              <w:sz w:val="24"/>
              <w:szCs w:val="24"/>
              <w:lang w:val="de-DE" w:eastAsia="de-DE" w:bidi="ar-SA"/>
              <w14:ligatures w14:val="standardContextual"/>
            </w:rPr>
          </w:pPr>
          <w:hyperlink w:anchor="_Toc205467215">
            <w:r>
              <w:rPr>
                <w:webHidden/>
                <w:rStyle w:val="IndexLink"/>
              </w:rPr>
              <w:t>2.2.1.</w:t>
            </w:r>
            <w:r>
              <w:rPr>
                <w:rStyle w:val="IndexLink"/>
                <w:kern w:val="2"/>
                <w:sz w:val="24"/>
                <w:szCs w:val="24"/>
                <w:lang w:val="de-DE" w:eastAsia="de-DE" w:bidi="ar-SA"/>
                <w14:ligatures w14:val="standardContextual"/>
              </w:rPr>
              <w:tab/>
            </w:r>
            <w:r>
              <w:rPr>
                <w:rStyle w:val="IndexLink"/>
              </w:rPr>
              <w:t>Sudo user and ssh key</w:t>
            </w:r>
            <w:r>
              <w:rPr>
                <w:webHidden/>
              </w:rPr>
              <w:fldChar w:fldCharType="begin"/>
            </w:r>
            <w:r>
              <w:rPr>
                <w:webHidden/>
              </w:rPr>
              <w:instrText xml:space="preserve">PAGEREF _Toc205467215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350" w:leader="dot"/>
            </w:tabs>
            <w:rPr>
              <w:kern w:val="2"/>
              <w:sz w:val="24"/>
              <w:szCs w:val="24"/>
              <w:lang w:val="de-DE" w:eastAsia="de-DE" w:bidi="ar-SA"/>
              <w14:ligatures w14:val="standardContextual"/>
            </w:rPr>
          </w:pPr>
          <w:hyperlink w:anchor="_Toc205467216">
            <w:r>
              <w:rPr>
                <w:webHidden/>
                <w:rStyle w:val="IndexLink"/>
              </w:rPr>
              <w:t>2.2.2.</w:t>
            </w:r>
            <w:r>
              <w:rPr>
                <w:rStyle w:val="IndexLink"/>
                <w:kern w:val="2"/>
                <w:sz w:val="24"/>
                <w:szCs w:val="24"/>
                <w:lang w:val="de-DE" w:eastAsia="de-DE" w:bidi="ar-SA"/>
                <w14:ligatures w14:val="standardContextual"/>
              </w:rPr>
              <w:tab/>
            </w:r>
            <w:r>
              <w:rPr>
                <w:rStyle w:val="IndexLink"/>
              </w:rPr>
              <w:t>get git repository</w:t>
            </w:r>
            <w:r>
              <w:rPr>
                <w:webHidden/>
              </w:rPr>
              <w:fldChar w:fldCharType="begin"/>
            </w:r>
            <w:r>
              <w:rPr>
                <w:webHidden/>
              </w:rPr>
              <w:instrText xml:space="preserve">PAGEREF _Toc205467216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350" w:leader="dot"/>
            </w:tabs>
            <w:rPr>
              <w:kern w:val="2"/>
              <w:sz w:val="24"/>
              <w:szCs w:val="24"/>
              <w:lang w:val="de-DE" w:eastAsia="de-DE" w:bidi="ar-SA"/>
              <w14:ligatures w14:val="standardContextual"/>
            </w:rPr>
          </w:pPr>
          <w:hyperlink w:anchor="_Toc205467217">
            <w:r>
              <w:rPr>
                <w:webHidden/>
                <w:rStyle w:val="IndexLink"/>
              </w:rPr>
              <w:t>2.2.3.</w:t>
            </w:r>
            <w:r>
              <w:rPr>
                <w:rStyle w:val="IndexLink"/>
                <w:kern w:val="2"/>
                <w:sz w:val="24"/>
                <w:szCs w:val="24"/>
                <w:lang w:val="de-DE" w:eastAsia="de-DE" w:bidi="ar-SA"/>
                <w14:ligatures w14:val="standardContextual"/>
              </w:rPr>
              <w:tab/>
            </w:r>
            <w:r>
              <w:rPr>
                <w:rStyle w:val="IndexLink"/>
              </w:rPr>
              <w:t>Get new Linux kernel</w:t>
            </w:r>
            <w:r>
              <w:rPr>
                <w:webHidden/>
              </w:rPr>
              <w:fldChar w:fldCharType="begin"/>
            </w:r>
            <w:r>
              <w:rPr>
                <w:webHidden/>
              </w:rPr>
              <w:instrText xml:space="preserve">PAGEREF _Toc205467217 \h</w:instrText>
            </w:r>
            <w:r>
              <w:rPr>
                <w:webHidden/>
              </w:rPr>
              <w:fldChar w:fldCharType="separate"/>
            </w:r>
            <w:r>
              <w:rPr>
                <w:rStyle w:val="IndexLink"/>
                <w:vanish w:val="false"/>
              </w:rPr>
              <w:tab/>
              <w:t>4</w:t>
            </w:r>
            <w:r>
              <w:rPr>
                <w:webHidden/>
              </w:rPr>
              <w:fldChar w:fldCharType="end"/>
            </w:r>
          </w:hyperlink>
        </w:p>
        <w:p>
          <w:pPr>
            <w:pStyle w:val="TOC3"/>
            <w:tabs>
              <w:tab w:val="clear" w:pos="720"/>
              <w:tab w:val="left" w:pos="1440" w:leader="none"/>
              <w:tab w:val="right" w:pos="9350" w:leader="dot"/>
            </w:tabs>
            <w:rPr>
              <w:kern w:val="2"/>
              <w:sz w:val="24"/>
              <w:szCs w:val="24"/>
              <w:lang w:val="de-DE" w:eastAsia="de-DE" w:bidi="ar-SA"/>
              <w14:ligatures w14:val="standardContextual"/>
            </w:rPr>
          </w:pPr>
          <w:hyperlink w:anchor="_Toc205467218">
            <w:r>
              <w:rPr>
                <w:webHidden/>
                <w:rStyle w:val="IndexLink"/>
              </w:rPr>
              <w:t>2.2.4.</w:t>
            </w:r>
            <w:r>
              <w:rPr>
                <w:rStyle w:val="IndexLink"/>
                <w:kern w:val="2"/>
                <w:sz w:val="24"/>
                <w:szCs w:val="24"/>
                <w:lang w:val="de-DE" w:eastAsia="de-DE" w:bidi="ar-SA"/>
                <w14:ligatures w14:val="standardContextual"/>
              </w:rPr>
              <w:tab/>
            </w:r>
            <w:r>
              <w:rPr>
                <w:rStyle w:val="IndexLink"/>
              </w:rPr>
              <w:t>get required packages and build app</w:t>
            </w:r>
            <w:r>
              <w:rPr>
                <w:webHidden/>
              </w:rPr>
              <w:fldChar w:fldCharType="begin"/>
            </w:r>
            <w:r>
              <w:rPr>
                <w:webHidden/>
              </w:rPr>
              <w:instrText xml:space="preserve">PAGEREF _Toc205467218 \h</w:instrText>
            </w:r>
            <w:r>
              <w:rPr>
                <w:webHidden/>
              </w:rPr>
              <w:fldChar w:fldCharType="separate"/>
            </w:r>
            <w:r>
              <w:rPr>
                <w:rStyle w:val="IndexLink"/>
                <w:vanish w:val="false"/>
              </w:rPr>
              <w:tab/>
              <w:t>4</w:t>
            </w:r>
            <w:r>
              <w:rPr>
                <w:webHidden/>
              </w:rPr>
              <w:fldChar w:fldCharType="end"/>
            </w:r>
          </w:hyperlink>
        </w:p>
        <w:p>
          <w:pPr>
            <w:pStyle w:val="TOC1"/>
            <w:tabs>
              <w:tab w:val="clear" w:pos="720"/>
              <w:tab w:val="left" w:pos="440" w:leader="none"/>
              <w:tab w:val="right" w:pos="9350" w:leader="dot"/>
            </w:tabs>
            <w:rPr>
              <w:kern w:val="2"/>
              <w:sz w:val="24"/>
              <w:szCs w:val="24"/>
              <w:lang w:val="de-DE" w:eastAsia="de-DE" w:bidi="ar-SA"/>
              <w14:ligatures w14:val="standardContextual"/>
            </w:rPr>
          </w:pPr>
          <w:hyperlink w:anchor="_Toc205467219">
            <w:r>
              <w:rPr>
                <w:webHidden/>
                <w:rStyle w:val="IndexLink"/>
              </w:rPr>
              <w:t>3.</w:t>
            </w:r>
            <w:r>
              <w:rPr>
                <w:rStyle w:val="IndexLink"/>
                <w:kern w:val="2"/>
                <w:sz w:val="24"/>
                <w:szCs w:val="24"/>
                <w:lang w:val="de-DE" w:eastAsia="de-DE" w:bidi="ar-SA"/>
                <w14:ligatures w14:val="standardContextual"/>
              </w:rPr>
              <w:tab/>
            </w:r>
            <w:r>
              <w:rPr>
                <w:rStyle w:val="IndexLink"/>
              </w:rPr>
              <w:t>Usage</w:t>
            </w:r>
            <w:r>
              <w:rPr>
                <w:webHidden/>
              </w:rPr>
              <w:fldChar w:fldCharType="begin"/>
            </w:r>
            <w:r>
              <w:rPr>
                <w:webHidden/>
              </w:rPr>
              <w:instrText xml:space="preserve">PAGEREF _Toc205467219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0">
            <w:r>
              <w:rPr>
                <w:webHidden/>
                <w:rStyle w:val="IndexLink"/>
              </w:rPr>
              <w:t>3.1.</w:t>
            </w:r>
            <w:r>
              <w:rPr>
                <w:rStyle w:val="IndexLink"/>
                <w:kern w:val="2"/>
                <w:sz w:val="24"/>
                <w:szCs w:val="24"/>
                <w:lang w:val="de-DE" w:eastAsia="de-DE" w:bidi="ar-SA"/>
                <w14:ligatures w14:val="standardContextual"/>
              </w:rPr>
              <w:tab/>
            </w:r>
            <w:r>
              <w:rPr>
                <w:rStyle w:val="IndexLink"/>
              </w:rPr>
              <w:t>Mode of operation</w:t>
            </w:r>
            <w:r>
              <w:rPr>
                <w:webHidden/>
              </w:rPr>
              <w:fldChar w:fldCharType="begin"/>
            </w:r>
            <w:r>
              <w:rPr>
                <w:webHidden/>
              </w:rPr>
              <w:instrText xml:space="preserve">PAGEREF _Toc205467220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1">
            <w:r>
              <w:rPr>
                <w:webHidden/>
                <w:rStyle w:val="IndexLink"/>
              </w:rPr>
              <w:t>3.2.</w:t>
            </w:r>
            <w:r>
              <w:rPr>
                <w:rStyle w:val="IndexLink"/>
                <w:kern w:val="2"/>
                <w:sz w:val="24"/>
                <w:szCs w:val="24"/>
                <w:lang w:val="de-DE" w:eastAsia="de-DE" w:bidi="ar-SA"/>
                <w14:ligatures w14:val="standardContextual"/>
              </w:rPr>
              <w:tab/>
            </w:r>
            <w:r>
              <w:rPr>
                <w:rStyle w:val="IndexLink"/>
              </w:rPr>
              <w:t>Optional parameters to configure app behavior</w:t>
            </w:r>
            <w:r>
              <w:rPr>
                <w:webHidden/>
              </w:rPr>
              <w:fldChar w:fldCharType="begin"/>
            </w:r>
            <w:r>
              <w:rPr>
                <w:webHidden/>
              </w:rPr>
              <w:instrText xml:space="preserve">PAGEREF _Toc205467221 \h</w:instrText>
            </w:r>
            <w:r>
              <w:rPr>
                <w:webHidden/>
              </w:rPr>
              <w:fldChar w:fldCharType="separate"/>
            </w:r>
            <w:r>
              <w:rPr>
                <w:rStyle w:val="IndexLink"/>
                <w:vanish w:val="false"/>
              </w:rPr>
              <w:tab/>
              <w:t>7</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2">
            <w:r>
              <w:rPr>
                <w:webHidden/>
                <w:rStyle w:val="IndexLink"/>
              </w:rPr>
              <w:t>3.3.</w:t>
            </w:r>
            <w:r>
              <w:rPr>
                <w:rStyle w:val="IndexLink"/>
                <w:kern w:val="2"/>
                <w:sz w:val="24"/>
                <w:szCs w:val="24"/>
                <w:lang w:val="de-DE" w:eastAsia="de-DE" w:bidi="ar-SA"/>
                <w14:ligatures w14:val="standardContextual"/>
              </w:rPr>
              <w:tab/>
            </w:r>
            <w:r>
              <w:rPr>
                <w:rStyle w:val="IndexLink"/>
              </w:rPr>
              <w:t>Optional parameters to configure traffic specification</w:t>
            </w:r>
            <w:r>
              <w:rPr>
                <w:webHidden/>
              </w:rPr>
              <w:fldChar w:fldCharType="begin"/>
            </w:r>
            <w:r>
              <w:rPr>
                <w:webHidden/>
              </w:rPr>
              <w:instrText xml:space="preserve">PAGEREF _Toc205467222 \h</w:instrText>
            </w:r>
            <w:r>
              <w:rPr>
                <w:webHidden/>
              </w:rPr>
              <w:fldChar w:fldCharType="separate"/>
            </w:r>
            <w:r>
              <w:rPr>
                <w:rStyle w:val="IndexLink"/>
                <w:vanish w:val="false"/>
              </w:rPr>
              <w:tab/>
              <w:t>11</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3">
            <w:r>
              <w:rPr>
                <w:webHidden/>
                <w:rStyle w:val="IndexLink"/>
              </w:rPr>
              <w:t>3.4.</w:t>
            </w:r>
            <w:r>
              <w:rPr>
                <w:rStyle w:val="IndexLink"/>
                <w:kern w:val="2"/>
                <w:sz w:val="24"/>
                <w:szCs w:val="24"/>
                <w:lang w:val="de-DE" w:eastAsia="de-DE" w:bidi="ar-SA"/>
                <w14:ligatures w14:val="standardContextual"/>
              </w:rPr>
              <w:tab/>
            </w:r>
            <w:r>
              <w:rPr>
                <w:rStyle w:val="IndexLink"/>
              </w:rPr>
              <w:t>Compiler switches</w:t>
            </w:r>
            <w:r>
              <w:rPr>
                <w:webHidden/>
              </w:rPr>
              <w:fldChar w:fldCharType="begin"/>
            </w:r>
            <w:r>
              <w:rPr>
                <w:webHidden/>
              </w:rPr>
              <w:instrText xml:space="preserve">PAGEREF _Toc205467223 \h</w:instrText>
            </w:r>
            <w:r>
              <w:rPr>
                <w:webHidden/>
              </w:rPr>
              <w:fldChar w:fldCharType="separate"/>
            </w:r>
            <w:r>
              <w:rPr>
                <w:rStyle w:val="IndexLink"/>
                <w:vanish w:val="false"/>
              </w:rPr>
              <w:tab/>
              <w:t>14</w:t>
            </w:r>
            <w:r>
              <w:rPr>
                <w:webHidden/>
              </w:rPr>
              <w:fldChar w:fldCharType="end"/>
            </w:r>
          </w:hyperlink>
        </w:p>
        <w:p>
          <w:pPr>
            <w:pStyle w:val="TOC1"/>
            <w:tabs>
              <w:tab w:val="clear" w:pos="720"/>
              <w:tab w:val="left" w:pos="440" w:leader="none"/>
              <w:tab w:val="right" w:pos="9350" w:leader="dot"/>
            </w:tabs>
            <w:rPr>
              <w:kern w:val="2"/>
              <w:sz w:val="24"/>
              <w:szCs w:val="24"/>
              <w:lang w:val="de-DE" w:eastAsia="de-DE" w:bidi="ar-SA"/>
              <w14:ligatures w14:val="standardContextual"/>
            </w:rPr>
          </w:pPr>
          <w:hyperlink w:anchor="_Toc205467224">
            <w:r>
              <w:rPr>
                <w:webHidden/>
                <w:rStyle w:val="IndexLink"/>
              </w:rPr>
              <w:t>4.</w:t>
            </w:r>
            <w:r>
              <w:rPr>
                <w:rStyle w:val="IndexLink"/>
                <w:kern w:val="2"/>
                <w:sz w:val="24"/>
                <w:szCs w:val="24"/>
                <w:lang w:val="de-DE" w:eastAsia="de-DE" w:bidi="ar-SA"/>
                <w14:ligatures w14:val="standardContextual"/>
              </w:rPr>
              <w:tab/>
            </w:r>
            <w:r>
              <w:rPr>
                <w:rStyle w:val="IndexLink"/>
              </w:rPr>
              <w:t>Setting up Grafana output</w:t>
            </w:r>
            <w:r>
              <w:rPr>
                <w:webHidden/>
              </w:rPr>
              <w:fldChar w:fldCharType="begin"/>
            </w:r>
            <w:r>
              <w:rPr>
                <w:webHidden/>
              </w:rPr>
              <w:instrText xml:space="preserve">PAGEREF _Toc205467224 \h</w:instrText>
            </w:r>
            <w:r>
              <w:rPr>
                <w:webHidden/>
              </w:rPr>
              <w:fldChar w:fldCharType="separate"/>
            </w:r>
            <w:r>
              <w:rPr>
                <w:rStyle w:val="IndexLink"/>
                <w:vanish w:val="false"/>
              </w:rPr>
              <w:tab/>
              <w:t>15</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5">
            <w:r>
              <w:rPr>
                <w:webHidden/>
                <w:rStyle w:val="IndexLink"/>
              </w:rPr>
              <w:t>4.1.</w:t>
            </w:r>
            <w:r>
              <w:rPr>
                <w:rStyle w:val="IndexLink"/>
                <w:kern w:val="2"/>
                <w:sz w:val="24"/>
                <w:szCs w:val="24"/>
                <w:lang w:val="de-DE" w:eastAsia="de-DE" w:bidi="ar-SA"/>
                <w14:ligatures w14:val="standardContextual"/>
              </w:rPr>
              <w:tab/>
            </w:r>
            <w:r>
              <w:rPr>
                <w:rStyle w:val="IndexLink"/>
              </w:rPr>
              <w:t>InfluxDB</w:t>
            </w:r>
            <w:r>
              <w:rPr>
                <w:webHidden/>
              </w:rPr>
              <w:fldChar w:fldCharType="begin"/>
            </w:r>
            <w:r>
              <w:rPr>
                <w:webHidden/>
              </w:rPr>
              <w:instrText xml:space="preserve">PAGEREF _Toc205467225 \h</w:instrText>
            </w:r>
            <w:r>
              <w:rPr>
                <w:webHidden/>
              </w:rPr>
              <w:fldChar w:fldCharType="separate"/>
            </w:r>
            <w:r>
              <w:rPr>
                <w:rStyle w:val="IndexLink"/>
                <w:vanish w:val="false"/>
              </w:rPr>
              <w:tab/>
              <w:t>15</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6">
            <w:r>
              <w:rPr>
                <w:webHidden/>
                <w:rStyle w:val="IndexLink"/>
              </w:rPr>
              <w:t>4.2.</w:t>
            </w:r>
            <w:r>
              <w:rPr>
                <w:rStyle w:val="IndexLink"/>
                <w:kern w:val="2"/>
                <w:sz w:val="24"/>
                <w:szCs w:val="24"/>
                <w:lang w:val="de-DE" w:eastAsia="de-DE" w:bidi="ar-SA"/>
                <w14:ligatures w14:val="standardContextual"/>
              </w:rPr>
              <w:tab/>
            </w:r>
            <w:r>
              <w:rPr>
                <w:rStyle w:val="IndexLink"/>
              </w:rPr>
              <w:t>Grafana</w:t>
            </w:r>
            <w:r>
              <w:rPr>
                <w:webHidden/>
              </w:rPr>
              <w:fldChar w:fldCharType="begin"/>
            </w:r>
            <w:r>
              <w:rPr>
                <w:webHidden/>
              </w:rPr>
              <w:instrText xml:space="preserve">PAGEREF _Toc205467226 \h</w:instrText>
            </w:r>
            <w:r>
              <w:rPr>
                <w:webHidden/>
              </w:rPr>
              <w:fldChar w:fldCharType="separate"/>
            </w:r>
            <w:r>
              <w:rPr>
                <w:rStyle w:val="IndexLink"/>
                <w:vanish w:val="false"/>
              </w:rPr>
              <w:tab/>
              <w:t>16</w:t>
            </w:r>
            <w:r>
              <w:rPr>
                <w:webHidden/>
              </w:rPr>
              <w:fldChar w:fldCharType="end"/>
            </w:r>
          </w:hyperlink>
        </w:p>
        <w:p>
          <w:pPr>
            <w:pStyle w:val="TOC2"/>
            <w:tabs>
              <w:tab w:val="clear" w:pos="720"/>
              <w:tab w:val="left" w:pos="960" w:leader="none"/>
              <w:tab w:val="right" w:pos="9350" w:leader="dot"/>
            </w:tabs>
            <w:rPr>
              <w:kern w:val="2"/>
              <w:sz w:val="24"/>
              <w:szCs w:val="24"/>
              <w:lang w:val="de-DE" w:eastAsia="de-DE" w:bidi="ar-SA"/>
              <w14:ligatures w14:val="standardContextual"/>
            </w:rPr>
          </w:pPr>
          <w:hyperlink w:anchor="_Toc205467227">
            <w:r>
              <w:rPr>
                <w:webHidden/>
                <w:rStyle w:val="IndexLink"/>
              </w:rPr>
              <w:t>4.3.</w:t>
            </w:r>
            <w:r>
              <w:rPr>
                <w:rStyle w:val="IndexLink"/>
                <w:kern w:val="2"/>
                <w:sz w:val="24"/>
                <w:szCs w:val="24"/>
                <w:lang w:val="de-DE" w:eastAsia="de-DE" w:bidi="ar-SA"/>
                <w14:ligatures w14:val="standardContextual"/>
              </w:rPr>
              <w:tab/>
            </w:r>
            <w:r>
              <w:rPr>
                <w:rStyle w:val="IndexLink"/>
              </w:rPr>
              <w:t>Error messages</w:t>
            </w:r>
            <w:r>
              <w:rPr>
                <w:webHidden/>
              </w:rPr>
              <w:fldChar w:fldCharType="begin"/>
            </w:r>
            <w:r>
              <w:rPr>
                <w:webHidden/>
              </w:rPr>
              <w:instrText xml:space="preserve">PAGEREF _Toc205467227 \h</w:instrText>
            </w:r>
            <w:r>
              <w:rPr>
                <w:webHidden/>
              </w:rPr>
              <w:fldChar w:fldCharType="separate"/>
            </w:r>
            <w:r>
              <w:rPr>
                <w:rStyle w:val="IndexLink"/>
                <w:vanish w:val="false"/>
              </w:rPr>
              <w:tab/>
              <w:t>20</w:t>
            </w:r>
            <w:r>
              <w:rPr>
                <w:webHidden/>
              </w:rPr>
              <w:fldChar w:fldCharType="end"/>
            </w:r>
          </w:hyperlink>
        </w:p>
        <w:p>
          <w:pPr>
            <w:pStyle w:val="Normal"/>
            <w:rPr/>
          </w:pPr>
          <w:r>
            <w:rPr/>
          </w:r>
          <w:r>
            <w:rPr/>
            <w:fldChar w:fldCharType="end"/>
          </w:r>
        </w:p>
      </w:sdtContent>
    </w:sdt>
    <w:p>
      <w:pPr>
        <w:pStyle w:val="Normal"/>
        <w:rPr>
          <w:b/>
          <w:sz w:val="28"/>
        </w:rPr>
      </w:pPr>
      <w:r>
        <w:rPr>
          <w:b/>
          <w:sz w:val="28"/>
        </w:rPr>
      </w:r>
      <w:r>
        <w:br w:type="page"/>
      </w:r>
    </w:p>
    <w:p>
      <w:pPr>
        <w:pStyle w:val="Heading1"/>
        <w:spacing w:before="0" w:after="0"/>
        <w:ind w:hanging="426" w:left="426"/>
        <w:contextualSpacing/>
        <w:rPr/>
      </w:pPr>
      <w:bookmarkStart w:id="0" w:name="_Toc454263196"/>
      <w:bookmarkStart w:id="1" w:name="_Toc453586148"/>
      <w:bookmarkStart w:id="2" w:name="_Toc205467211"/>
      <w:bookmarkEnd w:id="0"/>
      <w:bookmarkEnd w:id="1"/>
      <w:r>
        <w:rPr/>
        <w:t>Scope and Introduction</w:t>
      </w:r>
      <w:bookmarkEnd w:id="2"/>
    </w:p>
    <w:p>
      <w:pPr>
        <w:pStyle w:val="Normal"/>
        <w:rPr/>
      </w:pPr>
      <w:r>
        <w:rPr/>
        <w:t>The TSN Test Application is developed in the Siemens Innofonds Project “TSN Application Center”. It was inspired by intel's "sample app taprio" and might still contain snippets of this code. Also Siemens’ “TSN Stack” and LNI test application  have been used as a starting point for the application.</w:t>
      </w:r>
    </w:p>
    <w:p>
      <w:pPr>
        <w:pStyle w:val="Heading1"/>
        <w:ind w:hanging="426" w:left="426"/>
        <w:rPr/>
      </w:pPr>
      <w:r>
        <w:rPr/>
        <w:t>Compilation / Installation</w:t>
      </w:r>
    </w:p>
    <w:p>
      <w:pPr>
        <w:pStyle w:val="Normal"/>
        <w:rPr/>
      </w:pPr>
      <w:r>
        <w:rPr/>
        <w:t>If all requirements are fulfilled, you can easily compile the  TSN test app using this script from the root directory of the repository:</w:t>
      </w:r>
    </w:p>
    <w:p>
      <w:pPr>
        <w:pStyle w:val="Normal"/>
        <w:rPr>
          <w:rFonts w:ascii="Courier New" w:hAnsi="Courier New" w:cs="Courier New"/>
        </w:rPr>
      </w:pPr>
      <w:r>
        <w:rPr>
          <w:rFonts w:cs="Courier New" w:ascii="Courier New" w:hAnsi="Courier New"/>
        </w:rPr>
        <w:t>./build_with_static_lib.sh</w:t>
      </w:r>
    </w:p>
    <w:p>
      <w:pPr>
        <w:pStyle w:val="Normal"/>
        <w:rPr/>
      </w:pPr>
      <w:r>
        <w:rPr/>
        <w:t>The new version of the app has several dependencies. The following chapters describe the steps to get it running on a newly installed Linux PC, preferably with debian bookworm.</w:t>
      </w:r>
    </w:p>
    <w:p>
      <w:pPr>
        <w:pStyle w:val="Normal"/>
        <w:rPr/>
      </w:pPr>
      <w:r>
        <w:rPr/>
        <w:t>Note: the bpftool library needs root privileges to be used, because it might change network settings and bypass the linux network stack. Thus, depending on the privileges management, it might be necessary to to run the aforementioned script with root privileges. You can identify this issue if bpftool is not found while it is installed in the latest version:</w:t>
      </w:r>
    </w:p>
    <w:p>
      <w:pPr>
        <w:pStyle w:val="Normal"/>
        <w:jc w:val="center"/>
        <w:rPr/>
      </w:pPr>
      <w:r>
        <w:rPr/>
        <w:drawing>
          <wp:inline distT="0" distB="0" distL="0" distR="0">
            <wp:extent cx="3596640" cy="893445"/>
            <wp:effectExtent l="0" t="0" r="0" b="0"/>
            <wp:docPr id="8"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 descr="Ein Bild, das Text, Screenshot, Schrift enthält.&#10;&#10;Automatisch generierte Beschreibung"/>
                    <pic:cNvPicPr>
                      <a:picLocks noChangeAspect="1" noChangeArrowheads="1"/>
                    </pic:cNvPicPr>
                  </pic:nvPicPr>
                  <pic:blipFill>
                    <a:blip r:embed="rId3"/>
                    <a:stretch>
                      <a:fillRect/>
                    </a:stretch>
                  </pic:blipFill>
                  <pic:spPr bwMode="auto">
                    <a:xfrm>
                      <a:off x="0" y="0"/>
                      <a:ext cx="3596640" cy="893445"/>
                    </a:xfrm>
                    <a:prstGeom prst="rect">
                      <a:avLst/>
                    </a:prstGeom>
                  </pic:spPr>
                </pic:pic>
              </a:graphicData>
            </a:graphic>
          </wp:inline>
        </w:drawing>
      </w:r>
    </w:p>
    <w:p>
      <w:pPr>
        <w:pStyle w:val="Heading2"/>
        <w:rPr/>
      </w:pPr>
      <w:bookmarkStart w:id="3" w:name="_Toc205467215"/>
      <w:r>
        <w:rPr/>
        <w:t>Sudo user and ssh key</w:t>
      </w:r>
      <w:bookmarkEnd w:id="3"/>
    </w:p>
    <w:p>
      <w:pPr>
        <w:pStyle w:val="Normal"/>
        <w:rPr>
          <w:rFonts w:ascii="Courier New" w:hAnsi="Courier New" w:cs="Courier New"/>
        </w:rPr>
      </w:pPr>
      <w:r>
        <w:rPr>
          <w:rFonts w:cs="Courier New" w:ascii="Courier New" w:hAnsi="Courier New"/>
        </w:rPr>
        <w:t>su -</w:t>
      </w:r>
    </w:p>
    <w:p>
      <w:pPr>
        <w:pStyle w:val="Normal"/>
        <w:rPr>
          <w:rFonts w:ascii="Courier New" w:hAnsi="Courier New" w:cs="Courier New"/>
        </w:rPr>
      </w:pPr>
      <w:r>
        <w:rPr>
          <w:rFonts w:cs="Courier New" w:ascii="Courier New" w:hAnsi="Courier New"/>
        </w:rPr>
        <w:t>apt-get install sudo -y</w:t>
      </w:r>
    </w:p>
    <w:p>
      <w:pPr>
        <w:pStyle w:val="Normal"/>
        <w:rPr>
          <w:rFonts w:ascii="Courier New" w:hAnsi="Courier New" w:cs="Courier New"/>
          <w:lang w:val="de-DE"/>
        </w:rPr>
      </w:pPr>
      <w:r>
        <w:rPr>
          <w:rFonts w:cs="Courier New" w:ascii="Courier New" w:hAnsi="Courier New"/>
          <w:lang w:val="de-DE"/>
        </w:rPr>
        <w:t>usermod -aG sudo &lt;username&gt;</w:t>
      </w:r>
    </w:p>
    <w:p>
      <w:pPr>
        <w:pStyle w:val="Normal"/>
        <w:rPr>
          <w:rFonts w:ascii="Courier New" w:hAnsi="Courier New" w:cs="Courier New"/>
          <w:lang w:val="de-DE"/>
        </w:rPr>
      </w:pPr>
      <w:r>
        <w:rPr>
          <w:rFonts w:cs="Courier New" w:ascii="Courier New" w:hAnsi="Courier New"/>
          <w:lang w:val="de-DE"/>
        </w:rPr>
        <w:t>su &lt;username&gt;</w:t>
      </w:r>
    </w:p>
    <w:p>
      <w:pPr>
        <w:pStyle w:val="Normal"/>
        <w:rPr>
          <w:rFonts w:ascii="Courier New" w:hAnsi="Courier New" w:cs="Courier New"/>
        </w:rPr>
      </w:pPr>
      <w:r>
        <w:rPr>
          <w:rFonts w:cs="Courier New" w:ascii="Courier New" w:hAnsi="Courier New"/>
        </w:rPr>
        <w:t>sudo apt install git</w:t>
      </w:r>
    </w:p>
    <w:p>
      <w:pPr>
        <w:pStyle w:val="Normal"/>
        <w:rPr>
          <w:rFonts w:ascii="Courier New" w:hAnsi="Courier New" w:cs="Courier New"/>
          <w:lang w:val="de-DE"/>
        </w:rPr>
      </w:pPr>
      <w:r>
        <w:rPr>
          <w:rFonts w:cs="Courier New" w:ascii="Courier New" w:hAnsi="Courier New"/>
          <w:lang w:val="de-DE"/>
        </w:rPr>
        <w:t>ssh-keygen -t ed25519 -C "&lt;hostname&gt;"</w:t>
      </w:r>
    </w:p>
    <w:p>
      <w:pPr>
        <w:pStyle w:val="ListParagraph"/>
        <w:numPr>
          <w:ilvl w:val="0"/>
          <w:numId w:val="5"/>
        </w:numPr>
        <w:spacing w:lineRule="auto" w:line="259" w:before="0" w:after="160"/>
        <w:contextualSpacing/>
        <w:jc w:val="left"/>
        <w:rPr>
          <w:rFonts w:ascii="Courier New" w:hAnsi="Courier New" w:cs="Courier New"/>
        </w:rPr>
      </w:pPr>
      <w:r>
        <w:rPr/>
        <w:t xml:space="preserve">Copy the private key to your </w:t>
      </w:r>
      <w:r>
        <w:rPr/>
        <w:t>GitHub</w:t>
      </w:r>
      <w:r>
        <w:rPr/>
        <w:t xml:space="preserve"> profile</w:t>
      </w:r>
    </w:p>
    <w:p>
      <w:pPr>
        <w:pStyle w:val="Heading2"/>
        <w:rPr/>
      </w:pPr>
      <w:r>
        <w:rPr>
          <w:rFonts w:cs="Courier New" w:ascii="Courier New" w:hAnsi="Courier New"/>
        </w:rPr>
        <w:t>G</w:t>
      </w:r>
      <w:bookmarkStart w:id="4" w:name="_Toc205467216"/>
      <w:r>
        <w:rPr/>
        <w:t>et git repository</w:t>
      </w:r>
      <w:bookmarkEnd w:id="4"/>
    </w:p>
    <w:p>
      <w:pPr>
        <w:pStyle w:val="Normal"/>
        <w:rPr>
          <w:rFonts w:ascii="Courier New" w:hAnsi="Courier New" w:cs="Courier New"/>
        </w:rPr>
      </w:pPr>
      <w:r>
        <w:rPr>
          <w:rFonts w:cs="Courier New" w:ascii="Courier New" w:hAnsi="Courier New"/>
        </w:rPr>
        <w:t>sudo apt install git</w:t>
      </w:r>
    </w:p>
    <w:p>
      <w:pPr>
        <w:pStyle w:val="Normal"/>
        <w:rPr>
          <w:rFonts w:ascii="Courier New" w:hAnsi="Courier New" w:cs="Courier New"/>
        </w:rPr>
      </w:pPr>
      <w:r>
        <w:rPr>
          <w:rFonts w:cs="Courier New" w:ascii="Courier New" w:hAnsi="Courier New"/>
        </w:rPr>
        <w:t>mkdir Development</w:t>
      </w:r>
    </w:p>
    <w:p>
      <w:pPr>
        <w:pStyle w:val="Normal"/>
        <w:rPr>
          <w:rFonts w:ascii="Courier New" w:hAnsi="Courier New" w:cs="Courier New"/>
        </w:rPr>
      </w:pPr>
      <w:r>
        <w:rPr>
          <w:rFonts w:cs="Courier New" w:ascii="Courier New" w:hAnsi="Courier New"/>
        </w:rPr>
        <w:t>cd Development/</w:t>
      </w:r>
    </w:p>
    <w:p>
      <w:pPr>
        <w:pStyle w:val="Normal"/>
        <w:rPr>
          <w:rFonts w:ascii="Courier New" w:hAnsi="Courier New" w:cs="Courier New"/>
        </w:rPr>
      </w:pPr>
      <w:r>
        <w:rPr>
          <w:rFonts w:cs="Courier New" w:ascii="Courier New" w:hAnsi="Courier New"/>
        </w:rPr>
        <w:t>git clone https://github.com/EpplerM/TSN-Test-App.</w:t>
      </w:r>
      <w:r>
        <w:rPr>
          <w:rFonts w:cs="Courier New" w:ascii="Courier New" w:hAnsi="Courier New"/>
        </w:rPr>
        <w:t>git</w:t>
      </w:r>
    </w:p>
    <w:p>
      <w:pPr>
        <w:pStyle w:val="Normal"/>
        <w:rPr>
          <w:rFonts w:ascii="Courier New" w:hAnsi="Courier New" w:cs="Courier New"/>
        </w:rPr>
      </w:pPr>
      <w:r>
        <w:rPr>
          <w:rFonts w:cs="Courier New" w:ascii="Courier New" w:hAnsi="Courier New"/>
        </w:rPr>
        <w:t xml:space="preserve">cd </w:t>
      </w:r>
      <w:r>
        <w:rPr>
          <w:rFonts w:cs="Courier New" w:ascii="Courier New" w:hAnsi="Courier New"/>
        </w:rPr>
        <w:t>TSN-Test-App</w:t>
      </w:r>
      <w:r>
        <w:rPr>
          <w:rFonts w:cs="Courier New" w:ascii="Courier New" w:hAnsi="Courier New"/>
        </w:rPr>
        <w:t>/</w:t>
      </w:r>
    </w:p>
    <w:p>
      <w:pPr>
        <w:pStyle w:val="Heading2"/>
        <w:rPr/>
      </w:pPr>
      <w:bookmarkStart w:id="5" w:name="_Toc205467217"/>
      <w:r>
        <w:rPr/>
        <w:t>Get new Linux kernel</w:t>
      </w:r>
      <w:bookmarkEnd w:id="5"/>
    </w:p>
    <w:p>
      <w:pPr>
        <w:pStyle w:val="Normal"/>
        <w:rPr/>
      </w:pPr>
      <w:r>
        <w:rPr/>
        <w:t>In case compilation fails, you might require a later Linux kernel. We recommend at least 6.1.x. To update:</w:t>
      </w:r>
    </w:p>
    <w:p>
      <w:pPr>
        <w:pStyle w:val="Normal"/>
        <w:rPr>
          <w:rFonts w:ascii="Courier New" w:hAnsi="Courier New" w:cs="Courier New"/>
        </w:rPr>
      </w:pPr>
      <w:r>
        <w:rPr>
          <w:rFonts w:cs="Courier New" w:ascii="Courier New" w:hAnsi="Courier New"/>
        </w:rPr>
        <w:t>sudo nano /etc/apt/sources.list</w:t>
      </w:r>
    </w:p>
    <w:p>
      <w:pPr>
        <w:pStyle w:val="ListParagraph"/>
        <w:numPr>
          <w:ilvl w:val="0"/>
          <w:numId w:val="5"/>
        </w:numPr>
        <w:spacing w:lineRule="auto" w:line="259" w:before="0" w:after="160"/>
        <w:contextualSpacing/>
        <w:jc w:val="left"/>
        <w:rPr/>
      </w:pPr>
      <w:r>
        <w:rPr/>
        <w:t xml:space="preserve">Add the version you need, e.g. </w:t>
      </w:r>
    </w:p>
    <w:p>
      <w:pPr>
        <w:pStyle w:val="ListParagraph"/>
        <w:rPr>
          <w:rFonts w:ascii="Courier New" w:hAnsi="Courier New" w:cs="Courier New"/>
        </w:rPr>
      </w:pPr>
      <w:r>
        <w:rPr>
          <w:rFonts w:cs="Courier New" w:ascii="Courier New" w:hAnsi="Courier New"/>
        </w:rPr>
        <w:t>deb http://deb.debian.org/debian bookworm main</w:t>
      </w:r>
    </w:p>
    <w:p>
      <w:pPr>
        <w:pStyle w:val="Normal"/>
        <w:rPr>
          <w:rFonts w:ascii="Courier New" w:hAnsi="Courier New" w:cs="Courier New"/>
        </w:rPr>
      </w:pPr>
      <w:r>
        <w:rPr>
          <w:rFonts w:cs="Courier New" w:ascii="Courier New" w:hAnsi="Courier New"/>
        </w:rPr>
        <w:t>sudo apt update</w:t>
      </w:r>
    </w:p>
    <w:p>
      <w:pPr>
        <w:pStyle w:val="ListParagraph"/>
        <w:numPr>
          <w:ilvl w:val="0"/>
          <w:numId w:val="5"/>
        </w:numPr>
        <w:spacing w:lineRule="auto" w:line="259" w:before="0" w:after="160"/>
        <w:contextualSpacing/>
        <w:jc w:val="left"/>
        <w:rPr>
          <w:rFonts w:ascii="Courier New" w:hAnsi="Courier New" w:cs="Courier New"/>
        </w:rPr>
      </w:pPr>
      <w:r>
        <w:rPr>
          <w:rFonts w:cs="Calibri" w:cstheme="minorHAnsi"/>
        </w:rPr>
        <w:t xml:space="preserve">Note: if you get error messages like </w:t>
      </w:r>
      <w:r>
        <w:rPr>
          <w:rFonts w:cs="Courier New" w:ascii="Courier New" w:hAnsi="Courier New"/>
        </w:rPr>
        <w:t>“E: Release file for … is not valid yet”</w:t>
      </w:r>
      <w:r>
        <w:rPr>
          <w:rFonts w:cs="Calibri" w:cstheme="minorHAnsi"/>
        </w:rPr>
        <w:t>, check your system time.</w:t>
      </w:r>
    </w:p>
    <w:p>
      <w:pPr>
        <w:pStyle w:val="Normal"/>
        <w:rPr>
          <w:rFonts w:ascii="Courier New" w:hAnsi="Courier New" w:cs="Courier New"/>
        </w:rPr>
      </w:pPr>
      <w:r>
        <w:rPr>
          <w:rFonts w:cs="Courier New" w:ascii="Courier New" w:hAnsi="Courier New"/>
        </w:rPr>
        <w:t>apt-cache search linux-image</w:t>
      </w:r>
    </w:p>
    <w:p>
      <w:pPr>
        <w:pStyle w:val="ListParagraph"/>
        <w:numPr>
          <w:ilvl w:val="0"/>
          <w:numId w:val="5"/>
        </w:numPr>
        <w:spacing w:lineRule="auto" w:line="259" w:before="0" w:after="160"/>
        <w:contextualSpacing/>
        <w:jc w:val="left"/>
        <w:rPr>
          <w:rFonts w:ascii="Courier New" w:hAnsi="Courier New" w:cs="Courier New"/>
        </w:rPr>
      </w:pPr>
      <w:r>
        <w:rPr>
          <w:rFonts w:cs="Calibri" w:cstheme="minorHAnsi"/>
        </w:rPr>
        <w:t>Select the Kernel you like, e.g.</w:t>
      </w:r>
      <w:r>
        <w:rPr>
          <w:rFonts w:cs="Courier New" w:ascii="Courier New" w:hAnsi="Courier New"/>
        </w:rPr>
        <w:t xml:space="preserve"> linux-image-6.1.0-7-rt-amd64</w:t>
      </w:r>
    </w:p>
    <w:p>
      <w:pPr>
        <w:pStyle w:val="Normal"/>
        <w:rPr>
          <w:rFonts w:ascii="Courier New" w:hAnsi="Courier New" w:cs="Courier New"/>
        </w:rPr>
      </w:pPr>
      <w:r>
        <w:rPr>
          <w:rFonts w:cs="Courier New" w:ascii="Courier New" w:hAnsi="Courier New"/>
        </w:rPr>
        <w:t>sudo apt install linux-image-6.1.0-7-rt-amd64</w:t>
      </w:r>
    </w:p>
    <w:p>
      <w:pPr>
        <w:pStyle w:val="Normal"/>
        <w:rPr>
          <w:rFonts w:ascii="Courier New" w:hAnsi="Courier New" w:cs="Courier New"/>
        </w:rPr>
      </w:pPr>
      <w:r>
        <w:rPr>
          <w:rFonts w:cs="Courier New" w:ascii="Courier New" w:hAnsi="Courier New"/>
        </w:rPr>
        <w:t>sudo reboot</w:t>
      </w:r>
    </w:p>
    <w:p>
      <w:pPr>
        <w:pStyle w:val="Heading2"/>
        <w:rPr/>
      </w:pPr>
      <w:bookmarkStart w:id="6" w:name="_Toc205467218"/>
      <w:r>
        <w:rPr/>
        <w:t>get required packages and build app</w:t>
      </w:r>
      <w:bookmarkEnd w:id="6"/>
    </w:p>
    <w:p>
      <w:pPr>
        <w:pStyle w:val="Normal"/>
        <w:rPr>
          <w:rFonts w:ascii="Courier New" w:hAnsi="Courier New" w:cs="Courier New"/>
        </w:rPr>
      </w:pPr>
      <w:r>
        <w:rPr/>
        <w:t xml:space="preserve">The required packages are listed in the file </w:t>
      </w:r>
      <w:r>
        <w:rPr>
          <w:rFonts w:cs="Courier New" w:ascii="Courier New" w:hAnsi="Courier New"/>
        </w:rPr>
        <w:t>install_dependencies.sh</w:t>
      </w:r>
      <w:r>
        <w:rPr/>
        <w:t xml:space="preserve"> in the root folder of the git repository. You might check the packages mentioned in there or simply run the script to install all necessary dependencies.</w:t>
      </w:r>
    </w:p>
    <w:p>
      <w:pPr>
        <w:pStyle w:val="Heading1"/>
        <w:ind w:hanging="426" w:left="426"/>
        <w:rPr/>
      </w:pPr>
      <w:bookmarkStart w:id="7" w:name="_Toc205467219"/>
      <w:r>
        <w:rPr/>
        <w:t>Usage</w:t>
      </w:r>
      <w:bookmarkEnd w:id="7"/>
    </w:p>
    <w:p>
      <w:pPr>
        <w:pStyle w:val="Normal"/>
        <w:rPr/>
      </w:pPr>
      <w:r>
        <w:rPr/>
        <w:t>The app is started with the command</w:t>
      </w:r>
    </w:p>
    <w:p>
      <w:pPr>
        <w:pStyle w:val="Normal"/>
        <w:rPr>
          <w:rFonts w:ascii="Courier New" w:hAnsi="Courier New" w:cs="Courier New"/>
        </w:rPr>
      </w:pPr>
      <w:r>
        <w:rPr>
          <w:rFonts w:cs="Courier New" w:ascii="Courier New" w:hAnsi="Courier New"/>
        </w:rPr>
        <w:t xml:space="preserve">sudo ./tsn_test_app </w:t>
      </w:r>
    </w:p>
    <w:p>
      <w:pPr>
        <w:pStyle w:val="Normal"/>
        <w:rPr/>
      </w:pPr>
      <w:r>
        <w:rPr/>
        <w:t xml:space="preserve">from the directory the app is stored. Sudo privileges are required to put the ethernet interface into promiscuous mode. A set of parameters is used to configure the behavior of the app. All parameters are case sensitive. The first parameter must be the one determining the mode of operation, see chapter </w:t>
      </w:r>
      <w:r>
        <w:rPr/>
        <w:fldChar w:fldCharType="begin"/>
      </w:r>
      <w:r>
        <w:rPr/>
        <w:instrText xml:space="preserve"> REF _Ref49870347 \r \r \h </w:instrText>
      </w:r>
      <w:r>
        <w:rPr/>
        <w:fldChar w:fldCharType="separate"/>
      </w:r>
      <w:r>
        <w:rPr/>
        <w:t>3.1</w:t>
      </w:r>
      <w:r>
        <w:rPr/>
        <w:fldChar w:fldCharType="end"/>
      </w:r>
      <w:r>
        <w:rPr/>
        <w:t xml:space="preserve">. All other parameters are optional and can be used in random order. See chapter </w:t>
      </w:r>
      <w:r>
        <w:rPr/>
        <w:fldChar w:fldCharType="begin"/>
      </w:r>
      <w:r>
        <w:rPr/>
        <w:instrText xml:space="preserve"> REF _Ref49870352 \r \r \h </w:instrText>
      </w:r>
      <w:r>
        <w:rPr/>
        <w:fldChar w:fldCharType="separate"/>
      </w:r>
      <w:r>
        <w:rPr/>
        <w:t>3.2</w:t>
      </w:r>
      <w:r>
        <w:rPr/>
        <w:fldChar w:fldCharType="end"/>
      </w:r>
      <w:r>
        <w:rPr/>
        <w:t xml:space="preserve"> for parameters changing app behavior, chapter </w:t>
      </w:r>
      <w:r>
        <w:rPr/>
        <w:fldChar w:fldCharType="begin"/>
      </w:r>
      <w:r>
        <w:rPr/>
        <w:instrText xml:space="preserve"> REF _Ref49958768 \r \r \h </w:instrText>
      </w:r>
      <w:r>
        <w:rPr/>
        <w:fldChar w:fldCharType="separate"/>
      </w:r>
      <w:r>
        <w:rPr/>
        <w:t>3.3</w:t>
      </w:r>
      <w:r>
        <w:rPr/>
        <w:fldChar w:fldCharType="end"/>
      </w:r>
      <w:r>
        <w:rPr/>
        <w:t xml:space="preserve">  for parameters changing the traffic specification. </w:t>
      </w:r>
    </w:p>
    <w:p>
      <w:pPr>
        <w:pStyle w:val="Normal"/>
        <w:rPr/>
      </w:pPr>
      <w:r>
        <w:rPr/>
        <w:t xml:space="preserve">Note that the application relies on synchronization of end stations. It is recommended to use </w:t>
      </w:r>
      <w:r>
        <w:rPr>
          <w:rFonts w:cs="Courier New" w:ascii="Courier New" w:hAnsi="Courier New"/>
        </w:rPr>
        <w:t>ptp4l</w:t>
      </w:r>
      <w:r>
        <w:rPr/>
        <w:t xml:space="preserve"> and </w:t>
      </w:r>
      <w:r>
        <w:rPr>
          <w:rFonts w:cs="Courier New" w:ascii="Courier New" w:hAnsi="Courier New"/>
        </w:rPr>
        <w:t>phc2sys</w:t>
      </w:r>
      <w:r>
        <w:rPr/>
        <w:t xml:space="preserve">. You might check the synchronization state using </w:t>
      </w:r>
      <w:r>
        <w:rPr>
          <w:rFonts w:cs="Courier New" w:ascii="Courier New" w:hAnsi="Courier New"/>
        </w:rPr>
        <w:t>sudo pmc -u -b 0 'GET TIME_STATUS_NP'</w:t>
      </w:r>
    </w:p>
    <w:p>
      <w:pPr>
        <w:pStyle w:val="Normal"/>
        <w:rPr/>
      </w:pPr>
      <w:r>
        <w:rPr/>
        <w:t xml:space="preserve">A summary of the test result is always given at the end of the test, see </w:t>
      </w:r>
      <w:r>
        <w:rPr/>
        <w:fldChar w:fldCharType="begin"/>
      </w:r>
      <w:r>
        <w:rPr/>
        <w:instrText xml:space="preserve"> REF _Ref53051454 \h </w:instrText>
      </w:r>
      <w:r>
        <w:rPr/>
        <w:fldChar w:fldCharType="separate"/>
      </w:r>
      <w:r>
        <w:rPr/>
        <w:t>Figure 1</w:t>
      </w:r>
      <w:r>
        <w:rPr/>
        <w:fldChar w:fldCharType="end"/>
      </w:r>
      <w:r>
        <w:rPr/>
        <w:t xml:space="preserve">. Noticeable values are hightligted in red. Additional output can be switched on and off with the verbose option (-v) and </w:t>
      </w:r>
      <w:r>
        <w:rPr>
          <w:rFonts w:cs="Courier New" w:ascii="Courier New" w:hAnsi="Courier New"/>
        </w:rPr>
        <w:t>UPDATE_INTERVAL</w:t>
      </w:r>
      <w:r>
        <w:rPr/>
        <w:t xml:space="preserve">, see chapter </w:t>
      </w:r>
      <w:r>
        <w:rPr/>
        <w:fldChar w:fldCharType="begin"/>
      </w:r>
      <w:r>
        <w:rPr/>
        <w:instrText xml:space="preserve"> REF _Ref49870352 \r \r \h </w:instrText>
      </w:r>
      <w:r>
        <w:rPr/>
        <w:fldChar w:fldCharType="separate"/>
      </w:r>
      <w:r>
        <w:rPr/>
        <w:t>3.2</w:t>
      </w:r>
      <w:r>
        <w:rPr/>
        <w:fldChar w:fldCharType="end"/>
      </w:r>
      <w:r>
        <w:rPr/>
        <w:t xml:space="preserve"> and </w:t>
      </w:r>
      <w:r>
        <w:rPr/>
        <w:fldChar w:fldCharType="begin"/>
      </w:r>
      <w:r>
        <w:rPr/>
        <w:instrText xml:space="preserve"> REF _Ref55463353 \r \r \h </w:instrText>
      </w:r>
      <w:r>
        <w:rPr/>
        <w:fldChar w:fldCharType="separate"/>
      </w:r>
      <w:r>
        <w:rPr/>
      </w:r>
      <w:r>
        <w:rPr/>
        <w:fldChar w:fldCharType="end"/>
      </w:r>
      <w:r>
        <w:rPr/>
        <w:t>.</w:t>
      </w:r>
    </w:p>
    <w:p>
      <w:pPr>
        <w:pStyle w:val="Normal"/>
        <w:rPr/>
      </w:pPr>
      <w:r>
        <w:rPr/>
        <w:drawing>
          <wp:inline distT="0" distB="0" distL="0" distR="0">
            <wp:extent cx="5601335" cy="633095"/>
            <wp:effectExtent l="0" t="0" r="0" b="0"/>
            <wp:docPr id="9"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2" descr=""/>
                    <pic:cNvPicPr>
                      <a:picLocks noChangeAspect="1" noChangeArrowheads="1"/>
                    </pic:cNvPicPr>
                  </pic:nvPicPr>
                  <pic:blipFill>
                    <a:blip r:embed="rId4"/>
                    <a:srcRect l="0" t="89014" r="15622" b="0"/>
                    <a:stretch>
                      <a:fillRect/>
                    </a:stretch>
                  </pic:blipFill>
                  <pic:spPr bwMode="auto">
                    <a:xfrm>
                      <a:off x="0" y="0"/>
                      <a:ext cx="5601335" cy="633095"/>
                    </a:xfrm>
                    <a:prstGeom prst="rect">
                      <a:avLst/>
                    </a:prstGeom>
                  </pic:spPr>
                </pic:pic>
              </a:graphicData>
            </a:graphic>
          </wp:inline>
        </w:drawing>
      </w:r>
    </w:p>
    <w:p>
      <w:pPr>
        <w:pStyle w:val="Caption"/>
        <w:rPr/>
      </w:pPr>
      <w:bookmarkStart w:id="8" w:name="_Ref53051454"/>
      <w:r>
        <w:rPr/>
        <w:t>Figure </w:t>
      </w:r>
      <w:r>
        <w:rPr/>
        <w:fldChar w:fldCharType="begin"/>
      </w:r>
      <w:r>
        <w:rPr/>
        <w:instrText xml:space="preserve"> SEQ Figure \* ARABIC </w:instrText>
      </w:r>
      <w:r>
        <w:rPr/>
        <w:fldChar w:fldCharType="separate"/>
      </w:r>
      <w:r>
        <w:rPr/>
        <w:t>1</w:t>
      </w:r>
      <w:r>
        <w:rPr/>
        <w:fldChar w:fldCharType="end"/>
      </w:r>
      <w:bookmarkEnd w:id="8"/>
      <w:r>
        <w:rPr/>
        <w:t>: summary at end of test at receiver’s side</w:t>
      </w:r>
    </w:p>
    <w:p>
      <w:pPr>
        <w:pStyle w:val="Normal"/>
        <w:rPr/>
      </w:pPr>
      <w:r>
        <w:rPr/>
        <w:t xml:space="preserve">Whenever errors are shown at the reciever’s side, e.g. lost packets as in </w:t>
      </w:r>
      <w:r>
        <w:rPr/>
        <w:fldChar w:fldCharType="begin"/>
      </w:r>
      <w:r>
        <w:rPr/>
        <w:instrText xml:space="preserve"> REF _Ref53051454 \h </w:instrText>
      </w:r>
      <w:r>
        <w:rPr/>
        <w:fldChar w:fldCharType="separate"/>
      </w:r>
      <w:r>
        <w:rPr/>
        <w:t>Figure 1</w:t>
      </w:r>
      <w:r>
        <w:rPr/>
        <w:fldChar w:fldCharType="end"/>
      </w:r>
      <w:r>
        <w:rPr/>
        <w:t xml:space="preserve">, it is recommended to check for corresponding error messages at the sender, e.g. due to misconfiguration of queuing disciplines as shown in </w:t>
      </w:r>
      <w:r>
        <w:rPr/>
        <w:fldChar w:fldCharType="begin"/>
      </w:r>
      <w:r>
        <w:rPr/>
        <w:instrText xml:space="preserve"> REF _Ref53051957 \h </w:instrText>
      </w:r>
      <w:r>
        <w:rPr/>
        <w:fldChar w:fldCharType="separate"/>
      </w:r>
      <w:r>
        <w:rPr/>
        <w:t>Figure 2</w:t>
      </w:r>
      <w:r>
        <w:rPr/>
        <w:fldChar w:fldCharType="end"/>
      </w:r>
      <w:r>
        <w:rPr/>
        <w:t>.</w:t>
      </w:r>
    </w:p>
    <w:p>
      <w:pPr>
        <w:pStyle w:val="Normal"/>
        <w:rPr/>
      </w:pPr>
      <w:r>
        <w:rPr/>
      </w:r>
    </w:p>
    <w:p>
      <w:pPr>
        <w:pStyle w:val="Normal"/>
        <w:rPr/>
      </w:pPr>
      <w:r>
        <w:rPr/>
        <w:drawing>
          <wp:inline distT="0" distB="0" distL="0" distR="0">
            <wp:extent cx="5760720" cy="1711960"/>
            <wp:effectExtent l="0" t="0" r="0" b="0"/>
            <wp:docPr id="10" name="Grafik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3" descr=""/>
                    <pic:cNvPicPr>
                      <a:picLocks noChangeAspect="1" noChangeArrowheads="1"/>
                    </pic:cNvPicPr>
                  </pic:nvPicPr>
                  <pic:blipFill>
                    <a:blip r:embed="rId5"/>
                    <a:srcRect l="0" t="0" r="0" b="70032"/>
                    <a:stretch>
                      <a:fillRect/>
                    </a:stretch>
                  </pic:blipFill>
                  <pic:spPr bwMode="auto">
                    <a:xfrm>
                      <a:off x="0" y="0"/>
                      <a:ext cx="5760720" cy="1711960"/>
                    </a:xfrm>
                    <a:prstGeom prst="rect">
                      <a:avLst/>
                    </a:prstGeom>
                  </pic:spPr>
                </pic:pic>
              </a:graphicData>
            </a:graphic>
          </wp:inline>
        </w:drawing>
      </w:r>
    </w:p>
    <w:p>
      <w:pPr>
        <w:pStyle w:val="Normal"/>
        <w:rPr/>
      </w:pPr>
      <w:r>
        <w:rPr/>
        <w:t>…</w:t>
      </w:r>
    </w:p>
    <w:p>
      <w:pPr>
        <w:pStyle w:val="Normal"/>
        <w:rPr/>
      </w:pPr>
      <w:r>
        <w:rPr/>
        <w:drawing>
          <wp:inline distT="0" distB="0" distL="0" distR="0">
            <wp:extent cx="5760720" cy="622300"/>
            <wp:effectExtent l="0" t="0" r="0" b="0"/>
            <wp:docPr id="11" name="Grafik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descr=""/>
                    <pic:cNvPicPr>
                      <a:picLocks noChangeAspect="1" noChangeArrowheads="1"/>
                    </pic:cNvPicPr>
                  </pic:nvPicPr>
                  <pic:blipFill>
                    <a:blip r:embed="rId6"/>
                    <a:srcRect l="0" t="89105" r="0" b="0"/>
                    <a:stretch>
                      <a:fillRect/>
                    </a:stretch>
                  </pic:blipFill>
                  <pic:spPr bwMode="auto">
                    <a:xfrm>
                      <a:off x="0" y="0"/>
                      <a:ext cx="5760720" cy="622300"/>
                    </a:xfrm>
                    <a:prstGeom prst="rect">
                      <a:avLst/>
                    </a:prstGeom>
                  </pic:spPr>
                </pic:pic>
              </a:graphicData>
            </a:graphic>
          </wp:inline>
        </w:drawing>
      </w:r>
    </w:p>
    <w:p>
      <w:pPr>
        <w:pStyle w:val="Caption"/>
        <w:rPr/>
      </w:pPr>
      <w:bookmarkStart w:id="9" w:name="_Ref53051957"/>
      <w:r>
        <w:rPr/>
        <w:t>Figure </w:t>
      </w:r>
      <w:r>
        <w:rPr/>
        <w:fldChar w:fldCharType="begin"/>
      </w:r>
      <w:r>
        <w:rPr/>
        <w:instrText xml:space="preserve"> SEQ Figure \* ARABIC </w:instrText>
      </w:r>
      <w:r>
        <w:rPr/>
        <w:fldChar w:fldCharType="separate"/>
      </w:r>
      <w:r>
        <w:rPr/>
        <w:t>2</w:t>
      </w:r>
      <w:r>
        <w:rPr/>
        <w:fldChar w:fldCharType="end"/>
      </w:r>
      <w:bookmarkEnd w:id="9"/>
      <w:r>
        <w:rPr/>
        <w:t>: summary at end of test at sender’s side</w:t>
      </w:r>
    </w:p>
    <w:p>
      <w:pPr>
        <w:pStyle w:val="Heading2"/>
        <w:ind w:hanging="709" w:left="709"/>
        <w:rPr/>
      </w:pPr>
      <w:bookmarkStart w:id="10" w:name="_Toc205467220"/>
      <w:bookmarkStart w:id="11" w:name="_Ref49870347"/>
      <w:r>
        <w:rPr/>
        <w:t>Mode of operation</w:t>
      </w:r>
      <w:bookmarkEnd w:id="10"/>
      <w:bookmarkEnd w:id="11"/>
    </w:p>
    <w:p>
      <w:pPr>
        <w:pStyle w:val="Normal"/>
        <w:rPr/>
      </w:pPr>
      <w:r>
        <w:rPr/>
        <w:t>Possible options are (exclusive or):</w:t>
      </w:r>
    </w:p>
    <w:p>
      <w:pPr>
        <w:pStyle w:val="Normal"/>
        <w:ind w:hanging="426" w:left="426"/>
        <w:rPr/>
      </w:pPr>
      <w:r>
        <w:rPr>
          <w:rFonts w:cs="Courier New" w:ascii="Courier New" w:hAnsi="Courier New"/>
        </w:rPr>
        <w:t>-l</w:t>
      </w:r>
      <w:r>
        <w:rPr/>
        <w:tab/>
        <w:t xml:space="preserve">listener. In this mode, the app is waiting for packets from a sender and computing the end-to-end delay and jitter. No packets are sent. Whenever a listener receives a reset packet it resets all statistic counters. After the last test packet was received, the listener app prints the statistic values. In infinite mode (option </w:t>
      </w:r>
      <w:r>
        <w:rPr>
          <w:rFonts w:cs="Courier New" w:ascii="Courier New" w:hAnsi="Courier New"/>
        </w:rPr>
        <w:t>-I</w:t>
      </w:r>
      <w:r>
        <w:rPr/>
        <w:t>, see below) it is immediately ready for a new test, otherwise it terminates.</w:t>
      </w:r>
    </w:p>
    <w:p>
      <w:pPr>
        <w:pStyle w:val="Normal"/>
        <w:ind w:hanging="426" w:left="426"/>
        <w:rPr/>
      </w:pPr>
      <w:r>
        <w:rPr>
          <w:rFonts w:cs="Courier New" w:ascii="Courier New" w:hAnsi="Courier New"/>
        </w:rPr>
        <w:t>-t</w:t>
      </w:r>
      <w:r>
        <w:rPr/>
        <w:tab/>
        <w:t>talker. In this mode, the app immediately starts to send packets according to the traffic specification defined by the parameters described in the following sections. Note that before the first test packet is sent a reset packet is sent. The reset packet is sent with low priority (VLAN priority 0) and outside of the schedule. It is meant to inform the listener about the start of a new test. The execution of the app terminates after the specified number of test packets was sent.</w:t>
      </w:r>
    </w:p>
    <w:p>
      <w:pPr>
        <w:pStyle w:val="Normal"/>
        <w:ind w:hanging="426" w:left="426"/>
        <w:rPr/>
      </w:pPr>
      <w:r>
        <w:rPr>
          <w:rFonts w:cs="Courier New" w:ascii="Courier New" w:hAnsi="Courier New"/>
        </w:rPr>
        <w:t>-tl</w:t>
      </w:r>
      <w:r>
        <w:rPr/>
        <w:tab/>
        <w:t>initiating talker and listener. In this mode, the app immediately starts to send packets according to the traffic specification defined by the parameters described in the following sections, exactly as in mode t. Additionally, it is waiting for packets from a sender and computing the end-to-end delay and jitter as in mode l. After the specified number of test packets was sent and the last test packet was received and the statistic values where printed accordingly the execution of the app terminates.</w:t>
      </w:r>
    </w:p>
    <w:p>
      <w:pPr>
        <w:pStyle w:val="Normal"/>
        <w:ind w:hanging="426" w:left="426"/>
        <w:rPr/>
      </w:pPr>
      <w:r>
        <w:rPr>
          <w:rFonts w:cs="Courier New" w:ascii="Courier New" w:hAnsi="Courier New"/>
        </w:rPr>
        <w:t>-lt</w:t>
      </w:r>
      <w:r>
        <w:rPr/>
        <w:tab/>
        <w:t>listener and responding talker. In this mode, the app is waiting for packets from a sender and computing the end-to-end delay and jitter as in mode l. Additionally, it starts to send packets according to the traffic specification defined by the parameters described in the following sections, as in mode t. In contrast to mode t is does NOT start to send packets immediately, but after it received the first test packet from a talker. After the last test packet was received, the listener app prints the statistic values. In infinite mode (option -I, see below) it is ready for a new test as soon as the specified number of test packets was sent, otherwise it terminates.</w:t>
      </w:r>
    </w:p>
    <w:p>
      <w:pPr>
        <w:pStyle w:val="Normal"/>
        <w:ind w:hanging="426" w:left="426"/>
        <w:rPr/>
      </w:pPr>
      <w:r>
        <w:rPr/>
        <w:t>-A</w:t>
        <w:tab/>
        <w:t>agent mode. The app starts idle and waits for a test client to connect on port 65000. The mode of operation can be selected via test client. Log information will be sent to test client. All parameters to configure app behavior can be used in agent mode and might be overwritten by test client. The app can be terminated via &lt;ctrl-C&gt; or via test client.</w:t>
      </w:r>
    </w:p>
    <w:p>
      <w:pPr>
        <w:pStyle w:val="Normal"/>
        <w:rPr/>
      </w:pPr>
      <w:r>
        <w:rPr/>
        <w:t xml:space="preserve">Test packets sent from talker are based on a Layer 2 Ethernet frame of minimum 64 bytes including MAC header (18 bytes) and payload (minimum 46 bytes), see </w:t>
      </w:r>
      <w:r>
        <w:rPr/>
        <w:fldChar w:fldCharType="begin"/>
      </w:r>
      <w:r>
        <w:rPr/>
        <w:instrText xml:space="preserve"> REF _Ref124426762 \h </w:instrText>
      </w:r>
      <w:r>
        <w:rPr/>
        <w:fldChar w:fldCharType="separate"/>
      </w:r>
      <w:r>
        <w:rPr/>
        <w:t>Figure 3</w:t>
      </w:r>
      <w:r>
        <w:rPr/>
        <w:fldChar w:fldCharType="end"/>
      </w:r>
      <w:r>
        <w:rPr/>
        <w:t xml:space="preserve">. By default, the destination MAC address is set to the locally administered multicast address </w:t>
      </w:r>
      <w:r>
        <w:rPr>
          <w:rFonts w:cs="Courier New" w:ascii="Courier New" w:hAnsi="Courier New"/>
        </w:rPr>
        <w:t xml:space="preserve">03:7A:CE:01:02:03. </w:t>
      </w:r>
      <w:r>
        <w:rPr/>
        <w:t>The payload starting at byte 19 contains alternating the total packet count and the cycle time of the running test (bytes 19-22) followed by the packet number (bytes 23-26) and the the sending time stamp (bytes 27-34). In case of a bi-directed test, the listener-talker endpoint transfers additionally the sending and receive time stamps of the previously received packet (bytes 35-50). According to requested packet size, remaining bytes are set to hex 42.</w:t>
      </w:r>
    </w:p>
    <w:p>
      <w:pPr>
        <w:pStyle w:val="Normal"/>
        <w:rPr/>
      </w:pPr>
      <w:r>
        <w:rPr/>
        <w:drawing>
          <wp:inline distT="0" distB="0" distL="0" distR="0">
            <wp:extent cx="5943600" cy="251206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7"/>
                    <a:stretch>
                      <a:fillRect/>
                    </a:stretch>
                  </pic:blipFill>
                  <pic:spPr bwMode="auto">
                    <a:xfrm>
                      <a:off x="0" y="0"/>
                      <a:ext cx="5943600" cy="2512060"/>
                    </a:xfrm>
                    <a:prstGeom prst="rect">
                      <a:avLst/>
                    </a:prstGeom>
                  </pic:spPr>
                </pic:pic>
              </a:graphicData>
            </a:graphic>
          </wp:inline>
        </w:drawing>
      </w:r>
    </w:p>
    <w:p>
      <w:pPr>
        <w:pStyle w:val="Caption"/>
        <w:rPr/>
      </w:pPr>
      <w:bookmarkStart w:id="12" w:name="_Ref124426762"/>
      <w:r>
        <w:rPr/>
        <w:t xml:space="preserve">Figure </w:t>
      </w:r>
      <w:r>
        <w:rPr/>
        <w:fldChar w:fldCharType="begin"/>
      </w:r>
      <w:r>
        <w:rPr/>
        <w:instrText xml:space="preserve"> SEQ Figure \* ARABIC </w:instrText>
      </w:r>
      <w:r>
        <w:rPr/>
        <w:fldChar w:fldCharType="separate"/>
      </w:r>
      <w:r>
        <w:rPr/>
        <w:t>3</w:t>
      </w:r>
      <w:r>
        <w:rPr/>
        <w:fldChar w:fldCharType="end"/>
      </w:r>
      <w:bookmarkEnd w:id="12"/>
      <w:r>
        <w:rPr/>
        <w:t>: byte configuration of test packet</w:t>
      </w:r>
    </w:p>
    <w:p>
      <w:pPr>
        <w:pStyle w:val="Heading2"/>
        <w:ind w:hanging="709" w:left="709"/>
        <w:rPr>
          <w:lang w:val="en-US"/>
        </w:rPr>
      </w:pPr>
      <w:bookmarkStart w:id="13" w:name="_Ref49870352"/>
      <w:bookmarkStart w:id="14" w:name="_Toc205467221"/>
      <w:r>
        <w:rPr>
          <w:lang w:val="en-US"/>
        </w:rPr>
        <w:t>Optional parameters to configure app behavior</w:t>
      </w:r>
      <w:bookmarkEnd w:id="13"/>
      <w:bookmarkEnd w:id="14"/>
    </w:p>
    <w:p>
      <w:pPr>
        <w:pStyle w:val="Normal"/>
        <w:ind w:hanging="426" w:left="426"/>
        <w:rPr/>
      </w:pPr>
      <w:r>
        <w:rPr>
          <w:rFonts w:cs="Courier New" w:ascii="Courier New" w:hAnsi="Courier New"/>
        </w:rPr>
        <w:t>-I</w:t>
      </w:r>
      <w:r>
        <w:rPr/>
        <w:t xml:space="preserve"> </w:t>
        <w:tab/>
        <w:t>switches to infinite mode. Only useful for listeners and listeners with responding talkers, will be ignored for talkers and initiating talkers with listeners. In infinite mode, listeners and listeners with responding talker are ready for a new test directly after a test has finished, otherwise the execution of a listening app terminates after a test. In infinite mode, use &lt;ctrl-C&gt; to terminate the app.</w:t>
      </w:r>
    </w:p>
    <w:p>
      <w:pPr>
        <w:pStyle w:val="Normal"/>
        <w:ind w:hanging="426" w:left="426"/>
        <w:rPr/>
      </w:pPr>
      <w:r>
        <w:rPr>
          <w:rFonts w:cs="Courier New" w:ascii="Courier New" w:hAnsi="Courier New"/>
        </w:rPr>
        <w:t>-i</w:t>
      </w:r>
      <w:r>
        <w:rPr/>
        <w:tab/>
        <w:t>selects the interface used for sending and receiving packets. If parameter -I is not used, the default value enp7s0 is used as interface. The app will crash, if the specified interface does not exist.</w:t>
      </w:r>
    </w:p>
    <w:p>
      <w:pPr>
        <w:pStyle w:val="Normal"/>
        <w:ind w:hanging="426" w:left="426"/>
        <w:rPr/>
      </w:pPr>
      <w:r>
        <w:rPr>
          <w:rFonts w:cs="Courier New" w:ascii="Courier New" w:hAnsi="Courier New"/>
        </w:rPr>
        <w:t>-p</w:t>
      </w:r>
      <w:r>
        <w:rPr/>
        <w:tab/>
        <w:t xml:space="preserve">changes provision time. Only useful for talkers, initiating talkers with listeners and and listeners with responding talkers, will be ignored for pure listeners. The value is specified in nanoseconds, default is 200’000ns. Provision time is the time offset a packet to be sent is provided to the communication stack, i.e. the send() function is called, ahead of the planned send time. Refer to </w:t>
      </w:r>
      <w:r>
        <w:rPr/>
        <w:fldChar w:fldCharType="begin"/>
      </w:r>
      <w:r>
        <w:rPr/>
        <w:instrText xml:space="preserve"> REF _Ref3294465 \h </w:instrText>
      </w:r>
      <w:r>
        <w:rPr/>
        <w:fldChar w:fldCharType="separate"/>
      </w:r>
      <w:r>
        <w:rPr/>
        <w:t>Figure 4</w:t>
      </w:r>
      <w:r>
        <w:rPr/>
        <w:fldChar w:fldCharType="end"/>
      </w:r>
      <w:r>
        <w:rPr/>
        <w:t xml:space="preserve"> for better understanding.</w:t>
      </w:r>
    </w:p>
    <w:p>
      <w:pPr>
        <w:pStyle w:val="Normal"/>
        <w:ind w:hanging="426" w:left="426"/>
        <w:rPr/>
      </w:pPr>
      <w:bookmarkStart w:id="15" w:name="_Hlk49949917"/>
      <w:r>
        <w:rPr>
          <w:rFonts w:cs="Courier New" w:ascii="Courier New" w:hAnsi="Courier New"/>
        </w:rPr>
        <w:t>-s</w:t>
      </w:r>
      <w:r>
        <w:rPr/>
        <w:tab/>
        <w:t>selects the mode how send time stamps for sent packets are generated. Only useful for talkers, initiating talkers with listeners and and listeners with responding talkers, will be ignored for pure listeners. Must be followed by one of the following options:</w:t>
      </w:r>
      <w:bookmarkEnd w:id="15"/>
    </w:p>
    <w:p>
      <w:pPr>
        <w:pStyle w:val="ListParagraph"/>
        <w:numPr>
          <w:ilvl w:val="0"/>
          <w:numId w:val="2"/>
        </w:numPr>
        <w:ind w:hanging="425" w:left="851"/>
        <w:rPr/>
      </w:pPr>
      <w:r>
        <w:rPr/>
        <w:t xml:space="preserve">AL: the point in time when the </w:t>
      </w:r>
      <w:r>
        <w:rPr>
          <w:b/>
        </w:rPr>
        <w:t>A</w:t>
      </w:r>
      <w:r>
        <w:rPr/>
        <w:t xml:space="preserve">pplication </w:t>
      </w:r>
      <w:r>
        <w:rPr>
          <w:b/>
        </w:rPr>
        <w:t>L</w:t>
      </w:r>
      <w:r>
        <w:rPr/>
        <w:t>ayer, i.e. the app, calls the send() function is written into the origin time stamp value of the sent packet. That means, that the time the SW and HW stack takes to send the packet out from the interface is taken into account when end-to-end delay is computed. High Jitter is to be expected as a SW-stack is included in the measured delay.</w:t>
      </w:r>
    </w:p>
    <w:p>
      <w:pPr>
        <w:pStyle w:val="ListParagraph"/>
        <w:numPr>
          <w:ilvl w:val="0"/>
          <w:numId w:val="2"/>
        </w:numPr>
        <w:ind w:hanging="425" w:left="851"/>
        <w:rPr/>
      </w:pPr>
      <w:r>
        <w:rPr/>
        <w:t>HW: the planed send time is written into the origin time stamp value of the sent packet. That means, that only the real transportation time on the network is taken into account when end-to-end delay is computed. Note that a mechanism to enforce the planned send time, e.g. a taprio qdisc or a TAS shaper in a bridged end station, shall be used.</w:t>
      </w:r>
    </w:p>
    <w:p>
      <w:pPr>
        <w:pStyle w:val="ListParagraph"/>
        <w:numPr>
          <w:ilvl w:val="0"/>
          <w:numId w:val="2"/>
        </w:numPr>
        <w:ind w:hanging="425" w:left="851"/>
        <w:rPr/>
      </w:pPr>
      <w:r>
        <w:rPr/>
        <w:t>ETF: same as HW, but additionally writes the send time to the auxiliary information of the packet header, which is needed for using the ETF (earliest transmission time first) feature, which is also activated by this option. Note that SCM_TXTIME is a long long integer, thus this feature will fail on machines not supporting 64 bit variables, e.g. the Fraunhofer IPMS board. Code snippets:</w:t>
      </w:r>
    </w:p>
    <w:p>
      <w:pPr>
        <w:pStyle w:val="ListParagraph"/>
        <w:numPr>
          <w:ilvl w:val="1"/>
          <w:numId w:val="2"/>
        </w:numPr>
        <w:jc w:val="left"/>
        <w:rPr/>
      </w:pPr>
      <w:r>
        <w:rPr/>
        <w:t xml:space="preserve">Activate TX-time option: </w:t>
        <w:br/>
      </w:r>
      <w:r>
        <w:rPr>
          <w:rFonts w:cs="Courier New" w:ascii="Courier New" w:hAnsi="Courier New"/>
        </w:rPr>
        <w:t>setsockopt(sockfd, SOL_SOCKET, SO_TXTIME, &amp;sk_txtime;</w:t>
      </w:r>
    </w:p>
    <w:p>
      <w:pPr>
        <w:pStyle w:val="ListParagraph"/>
        <w:numPr>
          <w:ilvl w:val="1"/>
          <w:numId w:val="2"/>
        </w:numPr>
        <w:jc w:val="left"/>
        <w:rPr/>
      </w:pPr>
      <w:r>
        <w:rPr/>
        <w:t>Then write send time in auxiliary data:</w:t>
        <w:br/>
      </w:r>
      <w:r>
        <w:rPr>
          <w:rFonts w:cs="Courier New" w:ascii="Courier New" w:hAnsi="Courier New"/>
        </w:rPr>
        <w:t>cmsg</w:t>
      </w:r>
      <w:r>
        <w:rPr>
          <w:rFonts w:eastAsia="Wingdings" w:cs="Wingdings" w:ascii="Wingdings" w:hAnsi="Wingdings"/>
        </w:rPr>
        <w:sym w:font="Wingdings" w:char="f0e0"/>
      </w:r>
      <w:r>
        <w:rPr>
          <w:rFonts w:cs="Courier New" w:ascii="Courier New" w:hAnsi="Courier New"/>
        </w:rPr>
        <w:t>cmsg_type = SCM_TXTIME;</w:t>
        <w:br/>
        <w:t>*((_u64 *) CMSG_DATA(cmsg)) = send_time;</w:t>
      </w:r>
    </w:p>
    <w:p>
      <w:pPr>
        <w:pStyle w:val="Normal"/>
        <w:ind w:hanging="426" w:left="426"/>
        <w:rPr/>
      </w:pPr>
      <w:bookmarkStart w:id="16" w:name="_Hlk49950336"/>
      <w:r>
        <w:rPr>
          <w:rFonts w:cs="Courier New" w:ascii="Courier New" w:hAnsi="Courier New"/>
        </w:rPr>
        <w:t>-r</w:t>
      </w:r>
      <w:r>
        <w:rPr/>
        <w:tab/>
        <w:t>selects the mode how receive time stamps for received packets are generated. Must be followed by one of the following options:</w:t>
      </w:r>
      <w:bookmarkEnd w:id="16"/>
    </w:p>
    <w:p>
      <w:pPr>
        <w:pStyle w:val="ListParagraph"/>
        <w:numPr>
          <w:ilvl w:val="0"/>
          <w:numId w:val="2"/>
        </w:numPr>
        <w:ind w:hanging="425" w:left="851"/>
        <w:rPr/>
      </w:pPr>
      <w:r>
        <w:rPr/>
        <w:t xml:space="preserve">AL: the point in time when the </w:t>
      </w:r>
      <w:r>
        <w:rPr>
          <w:b/>
          <w:caps/>
        </w:rPr>
        <w:t>a</w:t>
      </w:r>
      <w:r>
        <w:rPr/>
        <w:t xml:space="preserve">pplication </w:t>
      </w:r>
      <w:r>
        <w:rPr>
          <w:b/>
          <w:caps/>
        </w:rPr>
        <w:t>l</w:t>
      </w:r>
      <w:r>
        <w:rPr/>
        <w:t>ayer has received a packet from the recvmsg() function is taken into account when end-to-end delay is computed. High Jitter is to be expected as a SW-stack is included in the measured delay. This option can be an alternative to SW and HW, if adequate driver- and HW-support is not available, or might be used to measure network stack delay and jitter.</w:t>
      </w:r>
    </w:p>
    <w:p>
      <w:pPr>
        <w:pStyle w:val="ListParagraph"/>
        <w:numPr>
          <w:ilvl w:val="0"/>
          <w:numId w:val="2"/>
        </w:numPr>
        <w:ind w:hanging="425" w:left="851"/>
        <w:rPr/>
      </w:pPr>
      <w:r>
        <w:rPr/>
        <w:t>SW: the SW-based time stamp, which has been generated when the network interface driver has received the packet, is taken into account when end-to-end delay is computed. Note that this option requires adequate NIC driver support. This option is only an alternative to HW, if adequate HW-support is not available.</w:t>
      </w:r>
    </w:p>
    <w:p>
      <w:pPr>
        <w:pStyle w:val="ListParagraph"/>
        <w:numPr>
          <w:ilvl w:val="0"/>
          <w:numId w:val="2"/>
        </w:numPr>
        <w:ind w:hanging="425" w:left="851"/>
        <w:rPr/>
      </w:pPr>
      <w:r>
        <w:rPr/>
        <w:t>HW: the HW-based time stamp, which has been generated when the network interface has received the packet, is taken into account when end-to-end delay is computed. Note that this option requires adequate HW-support.</w:t>
      </w:r>
    </w:p>
    <w:p>
      <w:pPr>
        <w:pStyle w:val="Normal"/>
        <w:ind w:hanging="426" w:left="426"/>
        <w:rPr/>
      </w:pPr>
      <w:r>
        <w:rPr>
          <w:rFonts w:cs="Courier New" w:ascii="Courier New" w:hAnsi="Courier New"/>
        </w:rPr>
        <w:t>-E</w:t>
      </w:r>
      <w:r>
        <w:rPr/>
        <w:tab/>
        <w:t>this option changes the way the app is synchronized to the network. In default mode, PTP4Linux is used to synchronize the network interface to the network, PHC2SYS is used to synchronize the Linux system clock to the network interface. The app then simply uses the Linux system clock to achieve timing information. If option -E selected, the app directly accesses the clock of the network interface card to achieve timing information. PHC2SYS is not required in this case, better timing precision is thus to be expected. Note that a Siemens-proprietary kernel patch is required to use this option, however this patch is planned to be published.</w:t>
      </w:r>
    </w:p>
    <w:p>
      <w:pPr>
        <w:pStyle w:val="Normal"/>
        <w:ind w:hanging="426" w:left="426"/>
        <w:rPr/>
      </w:pPr>
      <w:r>
        <w:rPr/>
        <w:drawing>
          <wp:inline distT="0" distB="0" distL="0" distR="0">
            <wp:extent cx="5855970" cy="2434590"/>
            <wp:effectExtent l="0" t="0" r="0" b="0"/>
            <wp:docPr id="13" name="Grafik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6" descr=""/>
                    <pic:cNvPicPr>
                      <a:picLocks noChangeAspect="1" noChangeArrowheads="1"/>
                    </pic:cNvPicPr>
                  </pic:nvPicPr>
                  <pic:blipFill>
                    <a:blip r:embed="rId8"/>
                    <a:srcRect l="1475" t="0" r="0" b="0"/>
                    <a:stretch>
                      <a:fillRect/>
                    </a:stretch>
                  </pic:blipFill>
                  <pic:spPr bwMode="auto">
                    <a:xfrm>
                      <a:off x="0" y="0"/>
                      <a:ext cx="5855970" cy="2434590"/>
                    </a:xfrm>
                    <a:prstGeom prst="rect">
                      <a:avLst/>
                    </a:prstGeom>
                  </pic:spPr>
                </pic:pic>
              </a:graphicData>
            </a:graphic>
          </wp:inline>
        </w:drawing>
      </w:r>
    </w:p>
    <w:p>
      <w:pPr>
        <w:pStyle w:val="Caption"/>
        <w:rPr/>
      </w:pPr>
      <w:bookmarkStart w:id="17" w:name="_Ref49956554"/>
      <w:bookmarkStart w:id="18" w:name="_Ref3294465"/>
      <w:r>
        <w:rPr/>
        <w:t>Figure </w:t>
      </w:r>
      <w:r>
        <w:rPr/>
        <w:fldChar w:fldCharType="begin"/>
      </w:r>
      <w:r>
        <w:rPr/>
        <w:instrText xml:space="preserve"> SEQ Figure \* ARABIC </w:instrText>
      </w:r>
      <w:r>
        <w:rPr/>
        <w:fldChar w:fldCharType="separate"/>
      </w:r>
      <w:r>
        <w:rPr/>
        <w:t>4</w:t>
      </w:r>
      <w:r>
        <w:rPr/>
        <w:fldChar w:fldCharType="end"/>
      </w:r>
      <w:bookmarkEnd w:id="18"/>
      <w:r>
        <w:rPr/>
        <w:t>: frame send timing</w:t>
      </w:r>
      <w:bookmarkEnd w:id="17"/>
    </w:p>
    <w:p>
      <w:pPr>
        <w:pStyle w:val="Normal"/>
        <w:ind w:hanging="426" w:left="426"/>
        <w:rPr/>
      </w:pPr>
      <w:r>
        <w:rPr>
          <w:rFonts w:cs="Courier New" w:ascii="Courier New" w:hAnsi="Courier New"/>
        </w:rPr>
        <w:t>-v</w:t>
        <w:tab/>
      </w:r>
      <w:r>
        <w:rPr/>
        <w:t xml:space="preserve"> activates a couple of verbose output, which is useful for debugging or timing analysis. You might want to not use it to achieve shorter cycle times. To ease reading when sender and receiver are running in parallel, sender output is in green color. Given additional output is:</w:t>
      </w:r>
    </w:p>
    <w:p>
      <w:pPr>
        <w:pStyle w:val="ListParagraph"/>
        <w:numPr>
          <w:ilvl w:val="0"/>
          <w:numId w:val="3"/>
        </w:numPr>
        <w:ind w:hanging="284" w:left="851"/>
        <w:rPr/>
      </w:pPr>
      <w:r>
        <w:rPr/>
        <w:t>Task priority, Current time and wakeup time before test start</w:t>
      </w:r>
    </w:p>
    <w:p>
      <w:pPr>
        <w:pStyle w:val="ListParagraph"/>
        <w:numPr>
          <w:ilvl w:val="0"/>
          <w:numId w:val="3"/>
        </w:numPr>
        <w:ind w:hanging="284" w:left="851"/>
        <w:rPr/>
      </w:pPr>
      <w:r>
        <w:rPr/>
        <w:t xml:space="preserve">Send time for every sent packet (see </w:t>
      </w:r>
      <w:r>
        <w:rPr/>
        <w:fldChar w:fldCharType="begin"/>
      </w:r>
      <w:r>
        <w:rPr/>
        <w:instrText xml:space="preserve"> REF _Ref53052313 \h </w:instrText>
      </w:r>
      <w:r>
        <w:rPr/>
        <w:fldChar w:fldCharType="separate"/>
      </w:r>
      <w:r>
        <w:rPr/>
        <w:t>Figure 5</w:t>
      </w:r>
      <w:r>
        <w:rPr/>
        <w:fldChar w:fldCharType="end"/>
      </w:r>
      <w:r>
        <w:rPr/>
        <w:t>)</w:t>
      </w:r>
    </w:p>
    <w:p>
      <w:pPr>
        <w:pStyle w:val="ListParagraph"/>
        <w:numPr>
          <w:ilvl w:val="0"/>
          <w:numId w:val="3"/>
        </w:numPr>
        <w:ind w:hanging="284" w:left="851"/>
        <w:rPr/>
      </w:pPr>
      <w:r>
        <w:rPr/>
        <w:t xml:space="preserve">Provision time for every sent packet, if </w:t>
      </w:r>
      <w:r>
        <w:rPr>
          <w:rFonts w:cs="Courier New" w:ascii="Courier New" w:hAnsi="Courier New"/>
        </w:rPr>
        <w:t>PROVISIONTIME</w:t>
      </w:r>
      <w:r>
        <w:rPr/>
        <w:t xml:space="preserve"> is defined additionally  (see </w:t>
      </w:r>
      <w:r>
        <w:rPr/>
        <w:fldChar w:fldCharType="begin"/>
      </w:r>
      <w:r>
        <w:rPr/>
        <w:instrText xml:space="preserve"> REF _Ref53052313 \h </w:instrText>
      </w:r>
      <w:r>
        <w:rPr/>
        <w:fldChar w:fldCharType="separate"/>
      </w:r>
      <w:r>
        <w:rPr/>
        <w:t>Figure 5</w:t>
      </w:r>
      <w:r>
        <w:rPr/>
        <w:fldChar w:fldCharType="end"/>
      </w:r>
      <w:r>
        <w:rPr/>
        <w:t>)</w:t>
      </w:r>
    </w:p>
    <w:p>
      <w:pPr>
        <w:pStyle w:val="ListParagraph"/>
        <w:numPr>
          <w:ilvl w:val="0"/>
          <w:numId w:val="3"/>
        </w:numPr>
        <w:ind w:hanging="284" w:left="851"/>
        <w:rPr/>
      </w:pPr>
      <w:r>
        <w:rPr/>
        <w:t xml:space="preserve">Receive time, origin time and computed delay for every received packet  (see </w:t>
      </w:r>
      <w:r>
        <w:rPr/>
        <w:fldChar w:fldCharType="begin"/>
      </w:r>
      <w:r>
        <w:rPr/>
        <w:instrText xml:space="preserve"> REF _Ref53052337 \h </w:instrText>
      </w:r>
      <w:r>
        <w:rPr/>
        <w:fldChar w:fldCharType="separate"/>
      </w:r>
      <w:r>
        <w:rPr/>
        <w:t>Figure 6</w:t>
      </w:r>
      <w:r>
        <w:rPr/>
        <w:fldChar w:fldCharType="end"/>
      </w:r>
      <w:r>
        <w:rPr/>
        <w:t>)</w:t>
      </w:r>
    </w:p>
    <w:p>
      <w:pPr>
        <w:pStyle w:val="ListParagraph"/>
        <w:numPr>
          <w:ilvl w:val="0"/>
          <w:numId w:val="3"/>
        </w:numPr>
        <w:ind w:hanging="284" w:left="851"/>
        <w:rPr/>
      </w:pPr>
      <w:r>
        <w:rPr/>
        <w:t>Warnings about excessive delay for every packet received with ten times more delay than the previous average</w:t>
      </w:r>
    </w:p>
    <w:p>
      <w:pPr>
        <w:pStyle w:val="Normal"/>
        <w:ind w:firstLine="294" w:left="557"/>
        <w:rPr/>
      </w:pPr>
      <w:r>
        <w:rPr/>
        <w:drawing>
          <wp:inline distT="0" distB="0" distL="0" distR="0">
            <wp:extent cx="4686300" cy="29210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9"/>
                    <a:srcRect l="378" t="5886" r="18194" b="89307"/>
                    <a:stretch>
                      <a:fillRect/>
                    </a:stretch>
                  </pic:blipFill>
                  <pic:spPr bwMode="auto">
                    <a:xfrm>
                      <a:off x="0" y="0"/>
                      <a:ext cx="4686300" cy="292100"/>
                    </a:xfrm>
                    <a:prstGeom prst="rect">
                      <a:avLst/>
                    </a:prstGeom>
                  </pic:spPr>
                </pic:pic>
              </a:graphicData>
            </a:graphic>
          </wp:inline>
        </w:drawing>
      </w:r>
    </w:p>
    <w:p>
      <w:pPr>
        <w:pStyle w:val="Caption"/>
        <w:rPr/>
      </w:pPr>
      <w:bookmarkStart w:id="19" w:name="_Ref53052313"/>
      <w:r>
        <w:rPr/>
        <w:t>Figure </w:t>
      </w:r>
      <w:r>
        <w:rPr/>
        <w:fldChar w:fldCharType="begin"/>
      </w:r>
      <w:r>
        <w:rPr/>
        <w:instrText xml:space="preserve"> SEQ Figure \* ARABIC </w:instrText>
      </w:r>
      <w:r>
        <w:rPr/>
        <w:fldChar w:fldCharType="separate"/>
      </w:r>
      <w:r>
        <w:rPr/>
        <w:t>5</w:t>
      </w:r>
      <w:r>
        <w:rPr/>
        <w:fldChar w:fldCharType="end"/>
      </w:r>
      <w:bookmarkEnd w:id="19"/>
      <w:r>
        <w:rPr/>
        <w:t>: verbose output at sender</w:t>
      </w:r>
    </w:p>
    <w:p>
      <w:pPr>
        <w:pStyle w:val="Normal"/>
        <w:ind w:left="851"/>
        <w:rPr/>
      </w:pPr>
      <w:r>
        <w:rPr/>
        <w:drawing>
          <wp:inline distT="0" distB="0" distL="0" distR="0">
            <wp:extent cx="4685665" cy="431165"/>
            <wp:effectExtent l="0" t="0" r="0" b="0"/>
            <wp:docPr id="15" name="Grafik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4" descr=""/>
                    <pic:cNvPicPr>
                      <a:picLocks noChangeAspect="1" noChangeArrowheads="1"/>
                    </pic:cNvPicPr>
                  </pic:nvPicPr>
                  <pic:blipFill>
                    <a:blip r:embed="rId10"/>
                    <a:srcRect l="2033" t="19836" r="31264" b="47183"/>
                    <a:stretch>
                      <a:fillRect/>
                    </a:stretch>
                  </pic:blipFill>
                  <pic:spPr bwMode="auto">
                    <a:xfrm>
                      <a:off x="0" y="0"/>
                      <a:ext cx="4685665" cy="431165"/>
                    </a:xfrm>
                    <a:prstGeom prst="rect">
                      <a:avLst/>
                    </a:prstGeom>
                  </pic:spPr>
                </pic:pic>
              </a:graphicData>
            </a:graphic>
          </wp:inline>
        </w:drawing>
      </w:r>
    </w:p>
    <w:p>
      <w:pPr>
        <w:pStyle w:val="Caption"/>
        <w:rPr/>
      </w:pPr>
      <w:bookmarkStart w:id="20" w:name="_Ref53052337"/>
      <w:r>
        <w:rPr/>
        <w:t>Figure </w:t>
      </w:r>
      <w:r>
        <w:rPr/>
        <w:fldChar w:fldCharType="begin"/>
      </w:r>
      <w:r>
        <w:rPr/>
        <w:instrText xml:space="preserve"> SEQ Figure \* ARABIC </w:instrText>
      </w:r>
      <w:r>
        <w:rPr/>
        <w:fldChar w:fldCharType="separate"/>
      </w:r>
      <w:r>
        <w:rPr/>
        <w:t>6</w:t>
      </w:r>
      <w:r>
        <w:rPr/>
        <w:fldChar w:fldCharType="end"/>
      </w:r>
      <w:bookmarkEnd w:id="20"/>
      <w:r>
        <w:rPr/>
        <w:t>: verbose output at receiver</w:t>
      </w:r>
    </w:p>
    <w:p>
      <w:pPr>
        <w:pStyle w:val="Normal"/>
        <w:ind w:hanging="426" w:left="426"/>
        <w:rPr>
          <w:rFonts w:cs="Calibri" w:cstheme="minorHAnsi"/>
        </w:rPr>
      </w:pPr>
      <w:r>
        <w:rPr>
          <w:rFonts w:cs="Courier New" w:ascii="Courier New" w:hAnsi="Courier New"/>
        </w:rPr>
        <w:t xml:space="preserve">--round-trip </w:t>
      </w:r>
      <w:r>
        <w:rPr>
          <w:rFonts w:cs="Calibri" w:cstheme="minorHAnsi"/>
        </w:rPr>
        <w:t>can only be used for listening talkers (</w:t>
      </w:r>
      <w:r>
        <w:rPr>
          <w:rFonts w:cs="Courier New" w:ascii="Courier New" w:hAnsi="Courier New"/>
        </w:rPr>
        <w:t>--tl</w:t>
      </w:r>
      <w:r>
        <w:rPr>
          <w:rFonts w:cs="Calibri" w:cstheme="minorHAnsi"/>
        </w:rPr>
        <w:t>). It will compute the sum of forward- and backward-delay and provide it on the command line output (and the file output in combination with </w:t>
      </w:r>
      <w:r>
        <w:rPr>
          <w:rFonts w:cs="Courier New" w:ascii="Courier New" w:hAnsi="Courier New"/>
        </w:rPr>
        <w:t>-F</w:t>
      </w:r>
      <w:r>
        <w:rPr>
          <w:rFonts w:cs="Calibri" w:cstheme="minorHAnsi"/>
        </w:rPr>
        <w:t xml:space="preserve">). Note that the residence time in the talking listener, i.e. the time the opposite node takes to respond to the packet, is </w:t>
      </w:r>
      <w:r>
        <w:rPr>
          <w:rFonts w:cs="Calibri" w:cstheme="minorHAnsi"/>
          <w:b/>
        </w:rPr>
        <w:t>not</w:t>
      </w:r>
      <w:r>
        <w:rPr>
          <w:rFonts w:cs="Calibri" w:cstheme="minorHAnsi"/>
        </w:rPr>
        <w:t xml:space="preserve"> contained in the round trip delay value, only the pure forward and backward communication delay!</w:t>
      </w:r>
    </w:p>
    <w:p>
      <w:pPr>
        <w:pStyle w:val="Normal"/>
        <w:ind w:hanging="426" w:left="426"/>
        <w:rPr>
          <w:rFonts w:cs="Calibri" w:cstheme="minorHAnsi"/>
        </w:rPr>
      </w:pPr>
      <w:r>
        <w:rPr>
          <w:rFonts w:cs="Courier New" w:ascii="Courier New" w:hAnsi="Courier New"/>
        </w:rPr>
        <w:t xml:space="preserve">--reply-mode </w:t>
      </w:r>
      <w:r>
        <w:rPr>
          <w:rFonts w:cs="Calibri" w:cstheme="minorHAnsi"/>
        </w:rPr>
        <w:t xml:space="preserve">is meant to imitate the behavior of a request-respone communication pattern, e.g. TCP. It can only be used for talking listeners </w:t>
      </w:r>
      <w:r>
        <w:rPr>
          <w:rFonts w:cs="Courier New" w:ascii="Courier New" w:hAnsi="Courier New"/>
        </w:rPr>
        <w:t>(--lt</w:t>
      </w:r>
      <w:r>
        <w:rPr>
          <w:rFonts w:cs="Calibri" w:cstheme="minorHAnsi"/>
        </w:rPr>
        <w:t xml:space="preserve">). Normally, a talking listener starts to send packets after it has received the first test packet from the listening talker and then continues to send a packet every cycle time. With </w:t>
      </w:r>
      <w:r>
        <w:rPr>
          <w:rFonts w:cs="Courier New" w:ascii="Courier New" w:hAnsi="Courier New"/>
        </w:rPr>
        <w:t>--reply-mode</w:t>
      </w:r>
      <w:r>
        <w:rPr>
          <w:rFonts w:cs="Calibri" w:cstheme="minorHAnsi"/>
        </w:rPr>
        <w:t xml:space="preserve"> activated, it abstains from sending a packet, if it did not receive a packet since it did send a packet in the last cycle. With this, it behaves like it would “reply” to the packets received from the listening talker. </w:t>
      </w:r>
      <w:r>
        <w:rPr>
          <w:rFonts w:cs="Courier New" w:ascii="Courier New" w:hAnsi="Courier New"/>
        </w:rPr>
        <w:t>--reply-mode</w:t>
      </w:r>
      <w:r>
        <w:rPr>
          <w:rFonts w:cs="Calibri" w:cstheme="minorHAnsi"/>
        </w:rPr>
        <w:t xml:space="preserve"> takes a parameter, the so-called reply-retry value. With this parameter set to 0, the talking listener will never send a packet as long as it does not receive packets. With a value x &gt; 0, it will send a packet after x consecutive cycles not receiving a packet.</w:t>
      </w:r>
    </w:p>
    <w:p>
      <w:pPr>
        <w:pStyle w:val="Normal"/>
        <w:ind w:hanging="426" w:left="426"/>
        <w:rPr>
          <w:rFonts w:cs="Calibri" w:cstheme="minorHAnsi"/>
        </w:rPr>
      </w:pPr>
      <w:r>
        <w:rPr>
          <w:rFonts w:cs="Calibri" w:cstheme="minorHAnsi"/>
        </w:rPr>
        <w:tab/>
      </w:r>
      <w:r>
        <w:rPr>
          <w:rFonts w:cs="Calibri" w:cstheme="minorHAnsi"/>
          <w:i/>
        </w:rPr>
        <w:t>Note:</w:t>
      </w:r>
      <w:r>
        <w:rPr>
          <w:rFonts w:cs="Calibri" w:cstheme="minorHAnsi"/>
        </w:rPr>
        <w:t xml:space="preserve"> depending on the network delay, jitter and synchronization accuracy, it might happen that some packets are not sent, because a packet from the listening talker was not received on time. It is recommended to increase the cycle time in this case. </w:t>
      </w:r>
    </w:p>
    <w:p>
      <w:pPr>
        <w:pStyle w:val="Normal"/>
        <w:ind w:hanging="426" w:left="426"/>
        <w:rPr>
          <w:rFonts w:cs="Calibri" w:cstheme="minorHAnsi"/>
          <w:iCs/>
        </w:rPr>
      </w:pPr>
      <w:r>
        <w:rPr>
          <w:rFonts w:cs="Courier New" w:ascii="Courier New" w:hAnsi="Courier New"/>
        </w:rPr>
        <w:t>--recovery_period</w:t>
      </w:r>
      <w:r>
        <w:rPr>
          <w:rFonts w:cs="Calibri" w:cstheme="minorHAnsi"/>
          <w:iCs/>
        </w:rPr>
        <w:t xml:space="preserve"> specifies the number of packets which must be received, before a stream is considered to have recovered from an interruption. The test app will note the number of missed packets on the command line and the report file (refer to </w:t>
      </w:r>
      <w:r>
        <w:rPr>
          <w:rFonts w:cs="Courier New" w:ascii="Courier New" w:hAnsi="Courier New"/>
        </w:rPr>
        <w:t>--report</w:t>
      </w:r>
      <w:r>
        <w:rPr>
          <w:rFonts w:cs="Calibri" w:cstheme="minorHAnsi"/>
          <w:iCs/>
        </w:rPr>
        <w:t>) during the running test and will note the longest consecutive number of missed packets in the statistics at the end of the test and the report file. By default, one single packet is sufficient to divide a period of interruption in two, i.e. the default recovery period is 1. For example, if 100 packets are missed, then 1 is received, and then 150 are missed, the longest consecutive number of missed packets would be 150. If, as another example, the recovery period is set to 10, the consecutive reception of 10 packets is required to divide a period of interruption in two. With a recovery period of 10, if 100 packets are missed, then 9 are received, and then 150 are missed, the longest consecutive number of missed packets mentioned in the statistics would be 259 packets.</w:t>
      </w:r>
    </w:p>
    <w:p>
      <w:pPr>
        <w:pStyle w:val="Normal"/>
        <w:ind w:hanging="426" w:left="426"/>
        <w:rPr/>
      </w:pPr>
      <w:r>
        <w:rPr>
          <w:rFonts w:cs="Courier New" w:ascii="Courier New" w:hAnsi="Courier New"/>
        </w:rPr>
        <w:t xml:space="preserve">-F </w:t>
        <w:tab/>
      </w:r>
      <w:r>
        <w:rPr/>
        <w:t xml:space="preserve">activates output of packet number and time of flight for all packets received at a listener to a file. In –tl mode, the round trip delay will be written to the file additionally. Unlike </w:t>
      </w:r>
      <w:r>
        <w:rPr>
          <w:rFonts w:cs="Courier New" w:ascii="Courier New" w:hAnsi="Courier New"/>
        </w:rPr>
        <w:t>--report</w:t>
      </w:r>
      <w:r>
        <w:rPr/>
        <w:t xml:space="preserve">, the file output does not contain information about test app and test traffic configuration. The file will be stored in a sub-folder called </w:t>
      </w:r>
      <w:r>
        <w:rPr>
          <w:rFonts w:cs="Courier New" w:ascii="Courier New" w:hAnsi="Courier New"/>
        </w:rPr>
        <w:t>logs</w:t>
      </w:r>
      <w:r>
        <w:rPr/>
        <w:t xml:space="preserve"> in the folder the app was started in. The filename is automatically generated to &lt;hostname&gt;_&lt;interface&gt;_&lt;date&gt;__&lt;time&gt;.csv.</w:t>
      </w:r>
    </w:p>
    <w:p>
      <w:pPr>
        <w:pStyle w:val="Normal"/>
        <w:ind w:hanging="426" w:left="426"/>
        <w:rPr/>
      </w:pPr>
      <w:r>
        <w:rPr>
          <w:rFonts w:cs="Courier New" w:ascii="Courier New" w:hAnsi="Courier New"/>
        </w:rPr>
        <w:t>--verbose-file</w:t>
      </w:r>
      <w:r>
        <w:rPr/>
        <w:t xml:space="preserve"> is similar to </w:t>
      </w:r>
      <w:r>
        <w:rPr>
          <w:rFonts w:cs="Courier New" w:ascii="Courier New" w:hAnsi="Courier New"/>
        </w:rPr>
        <w:t>-F</w:t>
      </w:r>
      <w:r>
        <w:rPr/>
        <w:t xml:space="preserve">, but writes the send timestamp for every received packet additionally. In combination with </w:t>
      </w:r>
      <w:r>
        <w:rPr>
          <w:rFonts w:cs="Courier New" w:ascii="Courier New" w:hAnsi="Courier New"/>
        </w:rPr>
        <w:t>–round-trip</w:t>
      </w:r>
      <w:r>
        <w:rPr/>
        <w:t xml:space="preserve"> it also writes the round trip delay, but you need to use </w:t>
      </w:r>
      <w:r>
        <w:rPr>
          <w:rFonts w:cs="Courier New" w:ascii="Courier New" w:hAnsi="Courier New"/>
        </w:rPr>
        <w:t>–verbose-file</w:t>
      </w:r>
      <w:r>
        <w:rPr/>
        <w:t xml:space="preserve"> on both ends to get the send time stamp for both directions.</w:t>
      </w:r>
    </w:p>
    <w:p>
      <w:pPr>
        <w:pStyle w:val="Normal"/>
        <w:ind w:hanging="426" w:left="426"/>
        <w:rPr/>
      </w:pPr>
      <w:r>
        <w:rPr>
          <w:rFonts w:cs="Courier New" w:ascii="Courier New" w:hAnsi="Courier New"/>
        </w:rPr>
        <w:t>--report</w:t>
      </w:r>
      <w:r>
        <w:rPr/>
        <w:t xml:space="preserve"> enables the generation of a test report file. This file contains the configuration of the test app and the test traffic specification as well as errors and warnings occurred during the test and statistics at the end of the test. Unlike file output (</w:t>
      </w:r>
      <w:r>
        <w:rPr>
          <w:rFonts w:cs="Courier New" w:ascii="Courier New" w:hAnsi="Courier New"/>
        </w:rPr>
        <w:t>-F</w:t>
      </w:r>
      <w:r>
        <w:rPr/>
        <w:t xml:space="preserve">), the report does not contain delay values for every single packet. The file will be stored in a sub-folder called </w:t>
      </w:r>
      <w:r>
        <w:rPr>
          <w:rFonts w:cs="Courier New" w:ascii="Courier New" w:hAnsi="Courier New"/>
        </w:rPr>
        <w:t>reports</w:t>
      </w:r>
      <w:r>
        <w:rPr/>
        <w:t xml:space="preserve"> in the folder the app was started in. The filename is generated to &lt;hostname&gt;_&lt;interface&gt;_&lt;date&gt;__&lt;time&gt;.csv.</w:t>
      </w:r>
    </w:p>
    <w:p>
      <w:pPr>
        <w:pStyle w:val="Normal"/>
        <w:ind w:hanging="426" w:left="426"/>
        <w:rPr/>
      </w:pPr>
      <w:r>
        <w:rPr>
          <w:rFonts w:cs="Courier New" w:ascii="Courier New" w:hAnsi="Courier New"/>
        </w:rPr>
        <w:t>-- testcase</w:t>
      </w:r>
      <w:r>
        <w:rPr/>
        <w:t xml:space="preserve"> allows the user to specify a testcase name for a test. </w:t>
      </w:r>
      <w:r>
        <w:rPr>
          <w:rFonts w:cs="Courier New" w:ascii="Courier New" w:hAnsi="Courier New"/>
        </w:rPr>
        <w:t>--testcase</w:t>
      </w:r>
      <w:r>
        <w:rPr/>
        <w:t xml:space="preserve"> automatically enables the report file output (refer to </w:t>
      </w:r>
      <w:r>
        <w:rPr>
          <w:rFonts w:cs="Courier New" w:ascii="Courier New" w:hAnsi="Courier New"/>
        </w:rPr>
        <w:t>--report</w:t>
      </w:r>
      <w:r>
        <w:rPr/>
        <w:t xml:space="preserve">). The specified testcase name will be noted in the report file and prepended to the report file name.  </w:t>
      </w:r>
    </w:p>
    <w:p>
      <w:pPr>
        <w:pStyle w:val="Normal"/>
        <w:ind w:hanging="426" w:left="426"/>
        <w:rPr/>
      </w:pPr>
      <w:r>
        <w:rPr>
          <w:rFonts w:cs="Courier New" w:ascii="Courier New" w:hAnsi="Courier New"/>
        </w:rPr>
        <w:t>-q</w:t>
      </w:r>
      <w:r>
        <w:rPr/>
        <w:tab/>
        <w:t>Quiet mode, no warnings about excessive delay values of received packets are printed, neither to standard output nor to the report file. Useful in environments with weak or no synchronization.</w:t>
      </w:r>
    </w:p>
    <w:p>
      <w:pPr>
        <w:pStyle w:val="Normal"/>
        <w:ind w:hanging="426" w:left="426"/>
        <w:rPr/>
      </w:pPr>
      <w:r>
        <w:rPr>
          <w:rFonts w:cs="Courier New" w:ascii="Courier New" w:hAnsi="Courier New"/>
        </w:rPr>
        <w:t>--qq</w:t>
      </w:r>
      <w:r>
        <w:rPr/>
        <w:tab/>
        <w:t>Very quiet mode, no warnings about excessive delay values of received packets, missed or duplicate packets, or broken connections to a test client are given, neither to standard output nor to the report file.</w:t>
      </w:r>
    </w:p>
    <w:p>
      <w:pPr>
        <w:pStyle w:val="Normal"/>
        <w:ind w:hanging="426" w:left="426"/>
        <w:jc w:val="left"/>
        <w:rPr/>
      </w:pPr>
      <w:r>
        <w:rPr>
          <w:rFonts w:cs="Courier New" w:ascii="Courier New" w:hAnsi="Courier New"/>
        </w:rPr>
        <w:t>-Q</w:t>
      </w:r>
      <w:r>
        <w:rPr/>
        <w:tab/>
        <w:t>configures the priority value used for the Linux socket used for sending the packets:</w:t>
        <w:br/>
      </w:r>
      <w:r>
        <w:rPr>
          <w:rFonts w:cs="Courier New" w:ascii="Courier New" w:hAnsi="Courier New"/>
          <w:sz w:val="20"/>
          <w:szCs w:val="20"/>
        </w:rPr>
        <w:t>setsockopt(sockfd, SOL_SOCKET, SO_PRIORITY, &amp;</w:t>
      </w:r>
      <w:r>
        <w:rPr>
          <w:rFonts w:cs="Courier New" w:ascii="Courier New" w:hAnsi="Courier New"/>
          <w:b/>
          <w:sz w:val="20"/>
          <w:szCs w:val="20"/>
        </w:rPr>
        <w:t>priority</w:t>
      </w:r>
      <w:r>
        <w:rPr>
          <w:rFonts w:cs="Courier New" w:ascii="Courier New" w:hAnsi="Courier New"/>
          <w:sz w:val="20"/>
          <w:szCs w:val="20"/>
        </w:rPr>
        <w:t>, sizeof(priority));</w:t>
      </w:r>
      <w:r>
        <w:rPr/>
        <w:br/>
        <w:t xml:space="preserve">This is used for the assignment to the according output queue based on the tc map. Refer to </w:t>
      </w:r>
      <w:r>
        <w:rPr>
          <w:rFonts w:cs="Courier New" w:ascii="Courier New" w:hAnsi="Courier New"/>
        </w:rPr>
        <w:t>config_talker.sh</w:t>
      </w:r>
      <w:r>
        <w:rPr/>
        <w:t xml:space="preserve"> for details. Default value is 5. Will be ignored for pure listeners</w:t>
      </w:r>
    </w:p>
    <w:p>
      <w:pPr>
        <w:pStyle w:val="Normal"/>
        <w:ind w:hanging="426" w:left="426"/>
        <w:rPr>
          <w:rFonts w:cs="Calibri" w:cstheme="minorHAnsi"/>
        </w:rPr>
      </w:pPr>
      <w:r>
        <w:rPr>
          <w:rFonts w:cs="Courier New" w:ascii="Courier New" w:hAnsi="Courier New"/>
        </w:rPr>
        <w:t xml:space="preserve">-S, -R </w:t>
      </w:r>
      <w:r>
        <w:rPr>
          <w:rFonts w:cs="Calibri" w:cstheme="minorHAnsi"/>
        </w:rPr>
        <w:t>and</w:t>
      </w:r>
      <w:r>
        <w:rPr>
          <w:rFonts w:cs="Courier New" w:ascii="Courier New" w:hAnsi="Courier New"/>
        </w:rPr>
        <w:t xml:space="preserve"> -C </w:t>
      </w:r>
      <w:r>
        <w:rPr>
          <w:rFonts w:cs="Calibri" w:cstheme="minorHAnsi"/>
        </w:rPr>
        <w:t xml:space="preserve">set task priority for send and receive task as well as CPU affinity for the whole app to the desired value. By default, task priority and CPU affinity are left with the system default, as manipulating task priority doesn’t work on all systems. If one or more of the options </w:t>
      </w:r>
      <w:r>
        <w:rPr>
          <w:rFonts w:cs="Courier New" w:ascii="Courier New" w:hAnsi="Courier New"/>
        </w:rPr>
        <w:t xml:space="preserve">-S, -R </w:t>
      </w:r>
      <w:r>
        <w:rPr>
          <w:rFonts w:cs="Calibri" w:cstheme="minorHAnsi"/>
        </w:rPr>
        <w:t>or</w:t>
      </w:r>
      <w:r>
        <w:rPr>
          <w:rFonts w:cs="Courier New" w:ascii="Courier New" w:hAnsi="Courier New"/>
        </w:rPr>
        <w:t xml:space="preserve"> </w:t>
        <w:noBreakHyphen/>
        <w:t xml:space="preserve">C </w:t>
      </w:r>
      <w:r>
        <w:rPr>
          <w:rFonts w:cs="Calibri" w:cstheme="minorHAnsi"/>
        </w:rPr>
        <w:t>are used, the other options are set to the default values given below.</w:t>
      </w:r>
    </w:p>
    <w:p>
      <w:pPr>
        <w:pStyle w:val="Normal"/>
        <w:ind w:hanging="426" w:left="426"/>
        <w:rPr>
          <w:rFonts w:cs="Calibri" w:cstheme="minorHAnsi"/>
        </w:rPr>
      </w:pPr>
      <w:r>
        <w:rPr>
          <w:rFonts w:cs="Calibri" w:cstheme="minorHAnsi"/>
        </w:rPr>
        <w:tab/>
      </w:r>
      <w:r>
        <w:rPr>
          <w:rFonts w:cs="Calibri" w:cstheme="minorHAnsi"/>
          <w:b/>
        </w:rPr>
        <w:t>Warning:</w:t>
      </w:r>
      <w:r>
        <w:rPr>
          <w:rFonts w:cs="Calibri" w:cstheme="minorHAnsi"/>
        </w:rPr>
        <w:t xml:space="preserve"> setting task priorities to too high values and/or choosing a CPU needed e.g. for ssh remote control, you might lock out yourself from the device, particularly when accessing it from remote.</w:t>
      </w:r>
    </w:p>
    <w:p>
      <w:pPr>
        <w:pStyle w:val="Normal"/>
        <w:tabs>
          <w:tab w:val="clear" w:pos="720"/>
          <w:tab w:val="left" w:pos="851" w:leader="none"/>
        </w:tabs>
        <w:ind w:hanging="420" w:left="846"/>
        <w:rPr>
          <w:rFonts w:cs="Calibri" w:cstheme="minorHAnsi"/>
        </w:rPr>
      </w:pPr>
      <w:r>
        <w:rPr>
          <w:rFonts w:cs="Courier New" w:ascii="Courier New" w:hAnsi="Courier New"/>
        </w:rPr>
        <w:t>-S</w:t>
      </w:r>
      <w:r>
        <w:rPr>
          <w:rFonts w:cs="Calibri" w:cstheme="minorHAnsi"/>
        </w:rPr>
        <w:t xml:space="preserve"> </w:t>
        <w:tab/>
        <w:t xml:space="preserve">sets task priority for the send task. The default value, which is only applied if </w:t>
      </w:r>
      <w:r>
        <w:rPr>
          <w:rFonts w:cs="Courier New" w:ascii="Courier New" w:hAnsi="Courier New"/>
        </w:rPr>
        <w:t>-R</w:t>
      </w:r>
      <w:r>
        <w:rPr>
          <w:rFonts w:cs="Calibri" w:cstheme="minorHAnsi"/>
        </w:rPr>
        <w:t xml:space="preserve"> or </w:t>
      </w:r>
      <w:r>
        <w:rPr>
          <w:rFonts w:cs="Courier New" w:ascii="Courier New" w:hAnsi="Courier New"/>
        </w:rPr>
        <w:t>-C</w:t>
      </w:r>
      <w:r>
        <w:rPr>
          <w:rFonts w:cs="Calibri" w:cstheme="minorHAnsi"/>
        </w:rPr>
        <w:t xml:space="preserve"> are used, is 80.</w:t>
      </w:r>
    </w:p>
    <w:p>
      <w:pPr>
        <w:pStyle w:val="Normal"/>
        <w:tabs>
          <w:tab w:val="clear" w:pos="720"/>
          <w:tab w:val="left" w:pos="851" w:leader="none"/>
        </w:tabs>
        <w:ind w:hanging="420" w:left="846"/>
        <w:rPr>
          <w:rFonts w:cs="Calibri" w:cstheme="minorHAnsi"/>
        </w:rPr>
      </w:pPr>
      <w:r>
        <w:rPr>
          <w:rFonts w:cs="Courier New" w:ascii="Courier New" w:hAnsi="Courier New"/>
        </w:rPr>
        <w:t>-R</w:t>
      </w:r>
      <w:r>
        <w:rPr>
          <w:rFonts w:cs="Calibri" w:cstheme="minorHAnsi"/>
        </w:rPr>
        <w:t xml:space="preserve"> </w:t>
        <w:tab/>
        <w:t xml:space="preserve">sets task priority for the receive task. The default value, which is only applied if </w:t>
      </w:r>
      <w:r>
        <w:rPr>
          <w:rFonts w:cs="Courier New" w:ascii="Courier New" w:hAnsi="Courier New"/>
        </w:rPr>
        <w:t>-S</w:t>
      </w:r>
      <w:r>
        <w:rPr>
          <w:rFonts w:cs="Calibri" w:cstheme="minorHAnsi"/>
        </w:rPr>
        <w:t xml:space="preserve"> or </w:t>
      </w:r>
      <w:r>
        <w:rPr>
          <w:rFonts w:cs="Courier New" w:ascii="Courier New" w:hAnsi="Courier New"/>
        </w:rPr>
        <w:t>-C</w:t>
      </w:r>
      <w:r>
        <w:rPr>
          <w:rFonts w:cs="Calibri" w:cstheme="minorHAnsi"/>
        </w:rPr>
        <w:t xml:space="preserve"> are used, is 80.</w:t>
      </w:r>
    </w:p>
    <w:p>
      <w:pPr>
        <w:pStyle w:val="Normal"/>
        <w:tabs>
          <w:tab w:val="clear" w:pos="720"/>
          <w:tab w:val="left" w:pos="851" w:leader="none"/>
        </w:tabs>
        <w:ind w:hanging="420" w:left="846"/>
        <w:rPr>
          <w:rFonts w:cs="Calibri" w:cstheme="minorHAnsi"/>
        </w:rPr>
      </w:pPr>
      <w:r>
        <w:rPr>
          <w:rFonts w:cs="Courier New" w:ascii="Courier New" w:hAnsi="Courier New"/>
        </w:rPr>
        <w:t>-C</w:t>
      </w:r>
      <w:r>
        <w:rPr>
          <w:rFonts w:cs="Calibri" w:cstheme="minorHAnsi"/>
        </w:rPr>
        <w:t xml:space="preserve"> </w:t>
        <w:tab/>
        <w:t xml:space="preserve">sets CPU affinity. CPUs are counted starting from zero. The default value, which is only applied if </w:t>
      </w:r>
      <w:r>
        <w:rPr>
          <w:rFonts w:cs="Courier New" w:ascii="Courier New" w:hAnsi="Courier New"/>
        </w:rPr>
        <w:t>-S</w:t>
      </w:r>
      <w:r>
        <w:rPr>
          <w:rFonts w:cs="Calibri" w:cstheme="minorHAnsi"/>
        </w:rPr>
        <w:t xml:space="preserve"> or </w:t>
      </w:r>
      <w:r>
        <w:rPr>
          <w:rFonts w:cs="Courier New" w:ascii="Courier New" w:hAnsi="Courier New"/>
        </w:rPr>
        <w:t>-R</w:t>
      </w:r>
      <w:r>
        <w:rPr>
          <w:rFonts w:cs="Calibri" w:cstheme="minorHAnsi"/>
        </w:rPr>
        <w:t xml:space="preserve"> are used, is 2, meaning the third CPU core is used.</w:t>
      </w:r>
    </w:p>
    <w:p>
      <w:pPr>
        <w:pStyle w:val="Normal"/>
        <w:ind w:hanging="426" w:left="426"/>
        <w:rPr/>
      </w:pPr>
      <w:r>
        <w:rPr>
          <w:rFonts w:cs="Courier New" w:ascii="Courier New" w:hAnsi="Courier New"/>
        </w:rPr>
        <w:t>--timeout</w:t>
      </w:r>
      <w:r>
        <w:rPr/>
        <w:t xml:space="preserve"> defines the time (in seconds) after which a listener will give up waiting for further packets after a reset packet or the latest test packet was received. When the timeout expires, the listener will quit or get ready for the next test in infinite mode. Default is 1 second.</w:t>
      </w:r>
    </w:p>
    <w:p>
      <w:pPr>
        <w:pStyle w:val="Normal"/>
        <w:ind w:hanging="426" w:left="426"/>
        <w:rPr/>
      </w:pPr>
      <w:r>
        <w:rPr>
          <w:rFonts w:cs="Courier New" w:ascii="Courier New" w:hAnsi="Courier New"/>
        </w:rPr>
        <w:t>--grafana</w:t>
      </w:r>
      <w:r>
        <w:rPr/>
        <w:t xml:space="preserve"> opens a direct socket communication to an influxDB and writes measured delay values to this database. See chapter </w:t>
      </w:r>
      <w:r>
        <w:rPr/>
        <w:fldChar w:fldCharType="begin"/>
      </w:r>
      <w:r>
        <w:rPr/>
        <w:instrText xml:space="preserve"> REF _Ref192769925 \r \r \h </w:instrText>
      </w:r>
      <w:r>
        <w:rPr/>
        <w:fldChar w:fldCharType="separate"/>
      </w:r>
      <w:r>
        <w:rPr/>
      </w:r>
      <w:r>
        <w:rPr/>
        <w:fldChar w:fldCharType="end"/>
      </w:r>
      <w:r>
        <w:rPr/>
        <w:t xml:space="preserve"> for instructions to set up influxDB and Grafana. For short cycle times, most systems will get overloaded when writing values to influxDB every couple of microseconds. Therefore, the </w:t>
      </w:r>
      <w:r>
        <w:rPr>
          <w:rFonts w:cs="Courier New" w:ascii="Courier New" w:hAnsi="Courier New"/>
        </w:rPr>
        <w:t>–grafana</w:t>
      </w:r>
      <w:r>
        <w:rPr/>
        <w:t xml:space="preserve"> option takes a sampling period value. This means that only after the given number packets an update is written to the database. Not to lose relevant peaks, the minimum and maximum value of all packets received during the sampling period is provided. In listener mode, only for the forward delay, in listening talker mode for forward delay, backward delay and round-trip delay are provided. Additionally, forward and backward packet loss are provided in the format permill of lost packets over the last sampling period. We recommend combinations of cycle time and sampling period so that the update rate for Grafana does not exceed 10Hz.</w:t>
      </w:r>
    </w:p>
    <w:p>
      <w:pPr>
        <w:pStyle w:val="Normal"/>
        <w:ind w:hanging="426" w:left="426"/>
        <w:rPr/>
      </w:pPr>
      <w:r>
        <w:rPr/>
        <w:tab/>
      </w:r>
      <w:r>
        <w:rPr>
          <w:i/>
        </w:rPr>
        <w:t>Note:</w:t>
      </w:r>
      <w:r>
        <w:rPr/>
        <w:t xml:space="preserve"> for short sampling periods, the packet loss value might appear to be wrong. However, if the sampling period is e.g. 10 packets, a single lost packet in this period means 100 ‰ packet loss.</w:t>
      </w:r>
    </w:p>
    <w:p>
      <w:pPr>
        <w:pStyle w:val="Normal"/>
        <w:ind w:hanging="426" w:left="426"/>
        <w:rPr/>
      </w:pPr>
      <w:r>
        <w:rPr>
          <w:rFonts w:cs="Courier New" w:ascii="Courier New" w:hAnsi="Courier New"/>
          <w:iCs/>
        </w:rPr>
        <w:t>--i</w:t>
      </w:r>
      <w:r>
        <w:rPr>
          <w:rFonts w:cs="Courier New" w:ascii="Courier New" w:hAnsi="Courier New"/>
        </w:rPr>
        <w:t>nflux-server</w:t>
      </w:r>
      <w:r>
        <w:rPr/>
        <w:t xml:space="preserve"> adjusts the IP address of the server hosting the influx DB which is used for the Grafana output. Default is 127.0.0.1, which equals localhost.</w:t>
      </w:r>
    </w:p>
    <w:p>
      <w:pPr>
        <w:pStyle w:val="Normal"/>
        <w:ind w:hanging="426" w:left="426"/>
        <w:rPr/>
      </w:pPr>
      <w:r>
        <w:rPr>
          <w:rFonts w:cs="Courier New" w:ascii="Courier New" w:hAnsi="Courier New"/>
          <w:iCs/>
        </w:rPr>
        <w:t>--in</w:t>
      </w:r>
      <w:r>
        <w:rPr>
          <w:rFonts w:cs="Courier New" w:ascii="Courier New" w:hAnsi="Courier New"/>
        </w:rPr>
        <w:t xml:space="preserve">flux-bucket </w:t>
      </w:r>
      <w:r>
        <w:rPr/>
        <w:t>adjusts the name of the bucket in influx DB which is used for the Grafana output. The default value is “DelayValues”. The bucket name should be adapted if multiple instances of the app feed data to the same influx DB.</w:t>
      </w:r>
    </w:p>
    <w:p>
      <w:pPr>
        <w:pStyle w:val="Normal"/>
        <w:tabs>
          <w:tab w:val="clear" w:pos="720"/>
          <w:tab w:val="left" w:pos="851" w:leader="none"/>
        </w:tabs>
        <w:ind w:hanging="420" w:left="846"/>
        <w:rPr>
          <w:rFonts w:cs="Calibri" w:cstheme="minorHAnsi"/>
        </w:rPr>
      </w:pPr>
      <w:r>
        <w:rPr>
          <w:rFonts w:cs="Calibri" w:cstheme="minorHAnsi"/>
        </w:rPr>
      </w:r>
    </w:p>
    <w:p>
      <w:pPr>
        <w:pStyle w:val="Heading2"/>
        <w:ind w:hanging="709" w:left="709"/>
        <w:rPr>
          <w:lang w:val="en-US"/>
        </w:rPr>
      </w:pPr>
      <w:bookmarkStart w:id="21" w:name="_Toc454263196"/>
      <w:bookmarkStart w:id="22" w:name="_Toc453586148"/>
      <w:bookmarkStart w:id="23" w:name="_Toc205467222"/>
      <w:bookmarkStart w:id="24" w:name="_Ref49958768"/>
      <w:bookmarkEnd w:id="21"/>
      <w:bookmarkEnd w:id="22"/>
      <w:r>
        <w:rPr>
          <w:lang w:val="en-US"/>
        </w:rPr>
        <w:t>Optional parameters to configure traffic specification</w:t>
      </w:r>
      <w:bookmarkEnd w:id="23"/>
      <w:bookmarkEnd w:id="24"/>
    </w:p>
    <w:p>
      <w:pPr>
        <w:pStyle w:val="Normal"/>
        <w:ind w:hanging="426" w:left="426"/>
        <w:rPr/>
      </w:pPr>
      <w:r>
        <w:rPr>
          <w:rFonts w:cs="Courier New" w:ascii="Courier New" w:hAnsi="Courier New"/>
        </w:rPr>
        <w:t>-c</w:t>
      </w:r>
      <w:r>
        <w:rPr/>
        <w:tab/>
        <w:t>changes the cycle time. The value is given in nanoseconds, default is 1’000’000ns. Only useful for talkers, initiating talkers with listeners and and listeners with responding talkers, will be ignored for pure listeners.</w:t>
      </w:r>
    </w:p>
    <w:p>
      <w:pPr>
        <w:pStyle w:val="Normal"/>
        <w:ind w:hanging="426" w:left="426"/>
        <w:rPr/>
      </w:pPr>
      <w:r>
        <w:rPr/>
        <w:t>-o</w:t>
        <w:tab/>
        <w:t xml:space="preserve">changes the transmission offset. Only useful for talkers, initiating talkers with listeners and listeners with responding talkers, will be ignored for pure listeners. The value is given in nanoseconds, default is 100000ns. With the default option, the packets are sent 100000ns after the beginning of each cycle, see </w:t>
      </w:r>
      <w:r>
        <w:rPr/>
        <w:fldChar w:fldCharType="begin"/>
      </w:r>
      <w:r>
        <w:rPr/>
        <w:instrText xml:space="preserve"> REF _Ref3294465 \h </w:instrText>
      </w:r>
      <w:r>
        <w:rPr/>
        <w:fldChar w:fldCharType="separate"/>
      </w:r>
      <w:r>
        <w:rPr/>
        <w:t>Figure 4</w:t>
      </w:r>
      <w:r>
        <w:rPr/>
        <w:fldChar w:fldCharType="end"/>
      </w:r>
      <w:r>
        <w:rPr/>
        <w:t>. The given value must be greater or equal zero and shorter than cycle time.</w:t>
      </w:r>
    </w:p>
    <w:p>
      <w:pPr>
        <w:pStyle w:val="Normal"/>
        <w:ind w:hanging="426" w:left="426"/>
        <w:rPr/>
      </w:pPr>
      <w:r>
        <w:rPr>
          <w:rFonts w:cs="Courier New" w:ascii="Courier New" w:hAnsi="Courier New"/>
        </w:rPr>
        <w:t>-w</w:t>
      </w:r>
      <w:r>
        <w:rPr/>
        <w:t xml:space="preserve"> </w:t>
        <w:tab/>
        <w:t xml:space="preserve">causes the test app to send packets within a defined send window. Without </w:t>
      </w:r>
      <w:r>
        <w:rPr>
          <w:rFonts w:cs="Courier New" w:ascii="Courier New" w:hAnsi="Courier New"/>
        </w:rPr>
        <w:t>-w</w:t>
      </w:r>
      <w:r>
        <w:rPr/>
        <w:t xml:space="preserve"> option, or with </w:t>
      </w:r>
      <w:r>
        <w:rPr>
          <w:rFonts w:cs="Courier New" w:ascii="Courier New" w:hAnsi="Courier New"/>
        </w:rPr>
        <w:noBreakHyphen/>
        <w:t>w 0</w:t>
      </w:r>
      <w:r>
        <w:rPr/>
        <w:t xml:space="preserve">, which is the default, the app sends packets as precisely as possible in the defined cycle, with the defined offset after cycle start time. With </w:t>
      </w:r>
      <w:r>
        <w:rPr>
          <w:rFonts w:cs="Courier New" w:ascii="Courier New" w:hAnsi="Courier New"/>
        </w:rPr>
        <w:t>-w</w:t>
      </w:r>
      <w:r>
        <w:rPr/>
        <w:t xml:space="preserve"> &gt; 0, the packets are randomly spread over the defined window. E.g. with -o 100000 and -w 50000 the packets are sent in a window between 100 and 150µs after cycle start time. This feature is meant to test the different behavior of PSFP based on stream gates versus stream filters. Note that the packets are sent with the actual send time – including the “jitter” introduced by the </w:t>
      </w:r>
      <w:r>
        <w:rPr>
          <w:rFonts w:cs="Courier New" w:ascii="Courier New" w:hAnsi="Courier New"/>
        </w:rPr>
        <w:t>-w</w:t>
      </w:r>
      <w:r>
        <w:rPr/>
        <w:t xml:space="preserve"> option, as send timestamp, thus you will not measure additional jitter in the receiving listener, as long as there is no TAS-like feature active in between.</w:t>
      </w:r>
    </w:p>
    <w:p>
      <w:pPr>
        <w:pStyle w:val="Normal"/>
        <w:ind w:hanging="426" w:left="426"/>
        <w:rPr/>
      </w:pPr>
      <w:r>
        <w:rPr>
          <w:rFonts w:cs="Courier New" w:ascii="Courier New" w:hAnsi="Courier New"/>
        </w:rPr>
        <w:t>-m</w:t>
      </w:r>
      <w:r>
        <w:rPr/>
        <w:tab/>
        <w:t xml:space="preserve">causes the app not to send </w:t>
      </w:r>
      <w:r>
        <w:rPr>
          <w:rFonts w:cs="Courier New" w:ascii="Courier New" w:hAnsi="Courier New"/>
        </w:rPr>
        <w:t>m</w:t>
      </w:r>
      <w:r>
        <w:rPr/>
        <w:t xml:space="preserve"> permill of the packets. The omitted packets are arbitrary selected by a random function.</w:t>
      </w:r>
    </w:p>
    <w:p>
      <w:pPr>
        <w:pStyle w:val="Normal"/>
        <w:ind w:hanging="426" w:left="426"/>
        <w:rPr/>
      </w:pPr>
      <w:r>
        <w:rPr>
          <w:rFonts w:cs="Courier New" w:ascii="Courier New" w:hAnsi="Courier New"/>
        </w:rPr>
        <w:t xml:space="preserve">-n </w:t>
      </w:r>
      <w:r>
        <w:rPr/>
        <w:t xml:space="preserve">changes number of test packets to be sent. Only useful for talkers, initiating talkers with listeners and listeners with responding talkers, will be ignored for pure listeners.  Default is 100000. Use </w:t>
      </w:r>
    </w:p>
    <w:p>
      <w:pPr>
        <w:pStyle w:val="Normal"/>
        <w:ind w:hanging="426" w:left="426"/>
        <w:rPr/>
      </w:pPr>
      <w:r>
        <w:rPr>
          <w:rFonts w:cs="Courier New" w:ascii="Courier New" w:hAnsi="Courier New"/>
        </w:rPr>
        <w:t>-N</w:t>
        <w:tab/>
      </w:r>
      <w:r>
        <w:rPr/>
        <w:t>for endless test. Only useful for talkers, initiating talkers with listeners and listeners with responding talkers, will be ignored for pure listeners.  The sender will keep sending packets until &lt;ctrl-c&gt; is pressed.</w:t>
      </w:r>
    </w:p>
    <w:p>
      <w:pPr>
        <w:pStyle w:val="Normal"/>
        <w:ind w:hanging="426" w:left="426"/>
        <w:rPr/>
      </w:pPr>
      <w:r>
        <w:rPr>
          <w:rFonts w:cs="Courier New" w:ascii="Courier New" w:hAnsi="Courier New"/>
        </w:rPr>
        <w:t>-B</w:t>
        <w:tab/>
      </w:r>
      <w:r>
        <w:rPr/>
        <w:t xml:space="preserve">Burst size. Only useful for talkers, initiating talkers with listeners and listeners with responding talkers. With this option, multiple packets, as many as specified by this option, are sent as dense as possible (see option </w:t>
      </w:r>
      <w:r>
        <w:rPr>
          <w:rFonts w:cs="Courier New" w:ascii="Courier New" w:hAnsi="Courier New"/>
        </w:rPr>
        <w:t>-G</w:t>
      </w:r>
      <w:r>
        <w:rPr/>
        <w:t xml:space="preserve">) after each other. After one burst, the next burst will start with the next planned send time. Note that all packets of one burst will be handed over to the socket one after the other, virtually at once, which might result in a send buffer overflow, particularly when constrained hardware buffers are used. </w:t>
      </w:r>
    </w:p>
    <w:p>
      <w:pPr>
        <w:pStyle w:val="Normal"/>
        <w:ind w:hanging="426" w:left="426"/>
        <w:rPr/>
      </w:pPr>
      <w:r>
        <w:rPr>
          <w:rFonts w:cs="Courier New" w:ascii="Courier New" w:hAnsi="Courier New"/>
        </w:rPr>
        <w:t>-G</w:t>
        <w:tab/>
      </w:r>
      <w:r>
        <w:rPr/>
        <w:t xml:space="preserve">Interframe gap for burst packets. Only useful in combination with option </w:t>
      </w:r>
      <w:r>
        <w:rPr>
          <w:rFonts w:cs="Courier New" w:ascii="Courier New" w:hAnsi="Courier New"/>
        </w:rPr>
        <w:t>-B</w:t>
      </w:r>
      <w:r>
        <w:rPr/>
        <w:t xml:space="preserve">. By default, burst packets are attempted to be sent with the minimal interframe gap as specified in IEEE 802.3. Note that most PC-based end stations are not able to send packets with minimal interframe gap, in particular not for small packet sizes. In these cases, in particular in combination with mechanisms aiming on precise timing for sent packets – like ETF –, delay measurement might be corrupted, because burst packets are not managed to be sent at the planned point in time. As the orange graph in </w:t>
      </w:r>
      <w:r>
        <w:rPr/>
        <w:fldChar w:fldCharType="begin"/>
      </w:r>
      <w:r>
        <w:rPr/>
        <w:instrText xml:space="preserve"> REF _Ref155896481 \h </w:instrText>
      </w:r>
      <w:r>
        <w:rPr/>
        <w:fldChar w:fldCharType="separate"/>
      </w:r>
      <w:r>
        <w:rPr/>
        <w:t>Figure 7</w:t>
      </w:r>
      <w:r>
        <w:rPr/>
        <w:fldChar w:fldCharType="end"/>
      </w:r>
      <w:r>
        <w:rPr/>
        <w:t xml:space="preserve"> shows, packets within the burst might appear to suffer an increasingly higher delay than the first packet of each burst. In such a case, parameter </w:t>
      </w:r>
      <w:r>
        <w:rPr>
          <w:rFonts w:cs="Courier New" w:ascii="Courier New" w:hAnsi="Courier New"/>
        </w:rPr>
        <w:noBreakHyphen/>
        <w:t>G</w:t>
      </w:r>
      <w:r>
        <w:rPr/>
        <w:t xml:space="preserve"> should be used specify an interframe gap the NIC-PC-driver-combination in use can actually deliver, as done for the grey graph in </w:t>
      </w:r>
      <w:r>
        <w:rPr/>
        <w:fldChar w:fldCharType="begin"/>
      </w:r>
      <w:r>
        <w:rPr/>
        <w:instrText xml:space="preserve"> REF _Ref155896481 \h </w:instrText>
      </w:r>
      <w:r>
        <w:rPr/>
        <w:fldChar w:fldCharType="separate"/>
      </w:r>
      <w:r>
        <w:rPr/>
        <w:t>Figure 7</w:t>
      </w:r>
      <w:r>
        <w:rPr/>
        <w:fldChar w:fldCharType="end"/>
      </w:r>
      <w:r>
        <w:rPr/>
        <w:t>.</w:t>
      </w:r>
    </w:p>
    <w:p>
      <w:pPr>
        <w:pStyle w:val="Caption"/>
        <w:rPr/>
      </w:pPr>
      <w:r>
        <w:rPr/>
        <w:t xml:space="preserve"> </w:t>
      </w:r>
      <w:r>
        <w:rPr/>
        <w:drawing>
          <wp:inline distT="0" distB="0" distL="0" distR="0">
            <wp:extent cx="3761105" cy="1635760"/>
            <wp:effectExtent l="0" t="0" r="0" b="0"/>
            <wp:docPr id="16" name="Image4" descr="Ein Bild, das Text, Reihe,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Ein Bild, das Text, Reihe, Schrift, Diagramm enthält.&#10;&#10;Automatisch generierte Beschreibung"/>
                    <pic:cNvPicPr>
                      <a:picLocks noChangeAspect="1" noChangeArrowheads="1"/>
                    </pic:cNvPicPr>
                  </pic:nvPicPr>
                  <pic:blipFill>
                    <a:blip r:embed="rId11"/>
                    <a:stretch>
                      <a:fillRect/>
                    </a:stretch>
                  </pic:blipFill>
                  <pic:spPr bwMode="auto">
                    <a:xfrm>
                      <a:off x="0" y="0"/>
                      <a:ext cx="3761105" cy="1635760"/>
                    </a:xfrm>
                    <a:prstGeom prst="rect">
                      <a:avLst/>
                    </a:prstGeom>
                  </pic:spPr>
                </pic:pic>
              </a:graphicData>
            </a:graphic>
          </wp:inline>
        </w:drawing>
      </w:r>
    </w:p>
    <w:p>
      <w:pPr>
        <w:pStyle w:val="Caption"/>
        <w:rPr/>
      </w:pPr>
      <w:bookmarkStart w:id="25" w:name="_Ref155896481"/>
      <w:r>
        <w:rPr/>
        <w:t>Figure </w:t>
      </w:r>
      <w:r>
        <w:rPr/>
        <w:fldChar w:fldCharType="begin"/>
      </w:r>
      <w:r>
        <w:rPr/>
        <w:instrText xml:space="preserve"> SEQ Figure \* ARABIC </w:instrText>
      </w:r>
      <w:r>
        <w:rPr/>
        <w:fldChar w:fldCharType="separate"/>
      </w:r>
      <w:r>
        <w:rPr/>
        <w:t>7</w:t>
      </w:r>
      <w:r>
        <w:rPr/>
        <w:fldChar w:fldCharType="end"/>
      </w:r>
      <w:bookmarkEnd w:id="25"/>
      <w:r>
        <w:rPr/>
        <w:t>: Corrupted delay measurement due to unreachable interframe gap</w:t>
      </w:r>
    </w:p>
    <w:p>
      <w:pPr>
        <w:pStyle w:val="Normal"/>
        <w:ind w:hanging="426" w:left="426"/>
        <w:jc w:val="left"/>
        <w:rPr/>
      </w:pPr>
      <w:r>
        <w:rPr>
          <w:rFonts w:cs="Courier New" w:ascii="Courier New" w:hAnsi="Courier New"/>
        </w:rPr>
        <w:t>-P</w:t>
      </w:r>
      <w:r>
        <w:rPr/>
        <w:t xml:space="preserve"> </w:t>
        <w:tab/>
        <w:t xml:space="preserve">adjusts VLAN priority. Only useful for talkers, initiating talkers with listeners and listeners with responding talkers, as it just adds the VLAN priority to the VLAN tag in the sent packets. Default value is 5. Please note that the Linux-internal priority is adjusted with </w:t>
      </w:r>
      <w:r>
        <w:rPr>
          <w:rFonts w:cs="Courier New" w:ascii="Courier New" w:hAnsi="Courier New"/>
        </w:rPr>
        <w:t>-Q</w:t>
      </w:r>
      <w:r>
        <w:rPr/>
        <w:t>.</w:t>
      </w:r>
    </w:p>
    <w:p>
      <w:pPr>
        <w:pStyle w:val="Normal"/>
        <w:ind w:hanging="426" w:left="426"/>
        <w:rPr/>
      </w:pPr>
      <w:r>
        <w:rPr>
          <w:rFonts w:cs="Courier New" w:ascii="Courier New" w:hAnsi="Courier New"/>
        </w:rPr>
        <w:t>-V</w:t>
      </w:r>
      <w:r>
        <w:rPr/>
        <w:t xml:space="preserve"> </w:t>
        <w:tab/>
        <w:t xml:space="preserve">adjusts VLAN identifier. Only useful for talkers, initiating talkers with listeners and listeners with responding talkers, as it just adds the VLAN identifier to the VLAN tag in the sent packets. Will be ignored for pure listeners, it does not filter packets with differing VLAN identifiers. Use a VLAN-aware interface (e.g. enp7s0.5 for VLAN 5 on interface enp7s0) and specify the according interface using the </w:t>
      </w:r>
      <w:r>
        <w:rPr>
          <w:rFonts w:cs="Courier New" w:ascii="Courier New" w:hAnsi="Courier New"/>
        </w:rPr>
        <w:t>-i</w:t>
      </w:r>
      <w:r>
        <w:rPr/>
        <w:t xml:space="preserve"> option to filter for packets from a specific VLAN. Default value is 5.</w:t>
      </w:r>
    </w:p>
    <w:p>
      <w:pPr>
        <w:pStyle w:val="Normal"/>
        <w:ind w:hanging="426" w:left="426"/>
        <w:rPr/>
      </w:pPr>
      <w:r>
        <w:rPr>
          <w:rFonts w:cs="Courier New" w:ascii="Courier New" w:hAnsi="Courier New"/>
        </w:rPr>
        <w:t>-d</w:t>
      </w:r>
      <w:r>
        <w:rPr/>
        <w:t xml:space="preserve"> </w:t>
        <w:tab/>
        <w:t xml:space="preserve">sets destination MAC address. Only useful for talkers, initiating talkers with listeners and listeners with responding talkers, will be ignored for pure listeners. Will always be used if specified. If not specified, responding talkers will respond to the MAC address test packets were received from. Talkers and initiating talkers with listeners will send to </w:t>
      </w:r>
      <w:r>
        <w:rPr>
          <w:rFonts w:cs="Courier New" w:ascii="Courier New" w:hAnsi="Courier New"/>
        </w:rPr>
        <w:t>03:7A:CE:01:02:03</w:t>
      </w:r>
      <w:r>
        <w:rPr/>
        <w:t xml:space="preserve"> as default, which is a locally administered multicast address (indicated by the leading 03). The address shall be given in format </w:t>
      </w:r>
      <w:r>
        <w:rPr>
          <w:rFonts w:cs="Courier New" w:ascii="Courier New" w:hAnsi="Courier New"/>
        </w:rPr>
        <w:t>XX:XX:XX:XX:XX:XX</w:t>
      </w:r>
      <w:r>
        <w:rPr/>
        <w:t>.</w:t>
      </w:r>
    </w:p>
    <w:p>
      <w:pPr>
        <w:pStyle w:val="Normal"/>
        <w:ind w:hanging="426" w:left="426"/>
        <w:jc w:val="left"/>
        <w:rPr/>
      </w:pPr>
      <w:r>
        <w:rPr/>
        <w:t>-T</w:t>
        <w:tab/>
        <w:t>is intended to generate test data, e.g. to train a network AI. This option requires an input file describing send windows and packet loss per period. The input file must be structured as follows:</w:t>
        <w:br/>
      </w:r>
      <w:r>
        <w:rPr>
          <w:rFonts w:cs="Courier New" w:ascii="Courier New" w:hAnsi="Courier New"/>
        </w:rPr>
        <w:t>&lt;packetNumber&gt; &lt;sendWindow&gt; &lt;packetLoss&gt;</w:t>
      </w:r>
      <w:r>
        <w:rPr/>
        <w:br/>
      </w:r>
      <w:r>
        <w:rPr>
          <w:rFonts w:cs="Courier New" w:ascii="Courier New" w:hAnsi="Courier New"/>
        </w:rPr>
        <w:t>&lt;packetNumber&gt; &lt;sendWindow&gt; &lt;packetLoss&gt;</w:t>
        <w:br/>
        <w:t>…</w:t>
        <w:br/>
        <w:t>&lt;packetNumber&gt; &lt;sendWindow&gt; &lt;packetLoss&gt;</w:t>
        <w:br/>
      </w:r>
      <w:r>
        <w:rPr/>
        <w:t xml:space="preserve">where </w:t>
      </w:r>
      <w:r>
        <w:rPr>
          <w:rFonts w:cs="Courier New" w:ascii="Courier New" w:hAnsi="Courier New"/>
        </w:rPr>
        <w:t>packetNumber</w:t>
      </w:r>
      <w:r>
        <w:rPr/>
        <w:t xml:space="preserve"> is the number of the packet until which the </w:t>
      </w:r>
      <w:r>
        <w:rPr>
          <w:rFonts w:cs="Courier New" w:ascii="Courier New" w:hAnsi="Courier New"/>
        </w:rPr>
        <w:t>sendWindow</w:t>
      </w:r>
      <w:r>
        <w:rPr/>
        <w:t xml:space="preserve"> and </w:t>
      </w:r>
      <w:r>
        <w:rPr>
          <w:rFonts w:cs="Courier New" w:ascii="Courier New" w:hAnsi="Courier New"/>
        </w:rPr>
        <w:t>packetLoss</w:t>
      </w:r>
      <w:r>
        <w:rPr/>
        <w:t xml:space="preserve"> specified in the same line are valid. The first entry in the file is valid starting from packet 0. </w:t>
      </w:r>
      <w:r>
        <w:rPr>
          <w:rFonts w:cs="Courier New" w:ascii="Courier New" w:hAnsi="Courier New"/>
        </w:rPr>
        <w:t>sendWindow</w:t>
      </w:r>
      <w:r>
        <w:rPr/>
        <w:t xml:space="preserve"> defines the send window used in the specified period, see </w:t>
      </w:r>
      <w:r>
        <w:rPr>
          <w:rFonts w:cs="Courier New" w:ascii="Courier New" w:hAnsi="Courier New"/>
        </w:rPr>
        <w:t>-w</w:t>
      </w:r>
      <w:r>
        <w:rPr/>
        <w:t xml:space="preserve"> option. </w:t>
      </w:r>
      <w:r>
        <w:rPr>
          <w:rFonts w:cs="Courier New" w:ascii="Courier New" w:hAnsi="Courier New"/>
        </w:rPr>
        <w:t>packetLoss</w:t>
      </w:r>
      <w:r>
        <w:rPr/>
        <w:t xml:space="preserve"> is the percentage of missed packets in the defined window, see </w:t>
      </w:r>
      <w:r>
        <w:rPr>
          <w:rFonts w:cs="Courier New" w:ascii="Courier New" w:hAnsi="Courier New"/>
        </w:rPr>
        <w:t>-m</w:t>
      </w:r>
      <w:r>
        <w:rPr/>
        <w:t xml:space="preserve"> option. Please make sure, that the number of sent packets (option </w:t>
      </w:r>
      <w:r>
        <w:rPr>
          <w:rFonts w:cs="Courier New" w:ascii="Courier New" w:hAnsi="Courier New"/>
        </w:rPr>
        <w:t>-n</w:t>
      </w:r>
      <w:r>
        <w:rPr/>
        <w:t>) matches the number of packets required to reach all specified periods.</w:t>
      </w:r>
    </w:p>
    <w:p>
      <w:pPr>
        <w:pStyle w:val="Normal"/>
        <w:ind w:hanging="426" w:left="426"/>
        <w:jc w:val="left"/>
        <w:rPr/>
      </w:pPr>
      <w:r>
        <w:rPr>
          <w:rFonts w:cs="Courier New" w:ascii="Courier New" w:hAnsi="Courier New"/>
        </w:rPr>
        <w:t>-u</w:t>
      </w:r>
      <w:r>
        <w:rPr/>
        <w:tab/>
        <w:t>Send UDP packets instead of Layer 2 packets. In combination with -u, -d accepts IP addresses as destination addresses.</w:t>
        <w:br/>
      </w:r>
      <w:r>
        <w:rPr>
          <w:b/>
          <w:i/>
          <w:iCs/>
        </w:rPr>
        <w:t>Note:</w:t>
      </w:r>
      <w:r>
        <w:rPr/>
        <w:t xml:space="preserve"> when the app is used with -u option it is using an inet socket instead of a raw socket. Thus, the full Linux ethernet stack is involved. This means, that real IP connectivity is required between the talker- and listener-interface. Using two interfaces in the same machine might cause issues.</w:t>
        <w:br/>
      </w:r>
      <w:r>
        <w:rPr>
          <w:b/>
          <w:i/>
          <w:iCs/>
        </w:rPr>
        <w:t>Note:</w:t>
      </w:r>
      <w:r>
        <w:rPr/>
        <w:t xml:space="preserve"> when the app is used with -u option it is using an inet socket instead of a raw socket. Thus, it cannot set the VLAN tags in the packets it sends. If a VLAN tag is required in the packets, which is typically the case e.g. to meet the right queue in the switches, you might want to manually add a VLAN port, e.g. for VLAN ID 42 on interface enp7s0:</w:t>
        <w:br/>
      </w:r>
      <w:r>
        <w:rPr>
          <w:rFonts w:cs="Courier New" w:ascii="Courier New" w:hAnsi="Courier New"/>
        </w:rPr>
        <w:t>sudo ip link add link enp7s0 name enp7s0.42 type vlan id 42</w:t>
        <w:br/>
        <w:t>sudo ip link set up enp7s0.42</w:t>
        <w:br/>
      </w:r>
      <w:r>
        <w:rPr/>
        <w:t xml:space="preserve">And map the priority, e.g. the default internal Linux priority (see option </w:t>
      </w:r>
      <w:r>
        <w:rPr>
          <w:rFonts w:cs="Courier New" w:ascii="Courier New" w:hAnsi="Courier New"/>
        </w:rPr>
        <w:t>-Q</w:t>
      </w:r>
      <w:r>
        <w:rPr/>
        <w:t>) 5 to VLAN priority 5:</w:t>
        <w:br/>
      </w:r>
      <w:r>
        <w:rPr>
          <w:rFonts w:cs="Courier New" w:ascii="Courier New" w:hAnsi="Courier New"/>
        </w:rPr>
        <w:t>sudo ip link set enp7s0.42 type vlan id 42 egress-qos-map 5:5</w:t>
        <w:br/>
      </w:r>
      <w:r>
        <w:rPr>
          <w:rFonts w:cs="Calibri" w:cstheme="minorHAnsi"/>
        </w:rPr>
        <w:t xml:space="preserve">Additionally, you need to provide add an </w:t>
      </w:r>
      <w:r>
        <w:rPr/>
        <w:t>IP address to the interface:</w:t>
        <w:br/>
      </w:r>
      <w:r>
        <w:rPr>
          <w:rFonts w:cs="Courier New" w:ascii="Courier New" w:hAnsi="Courier New"/>
        </w:rPr>
        <w:t>sudo ip addr add 192.168.178.34/32 dev enp7s0.42</w:t>
      </w:r>
      <w:r>
        <w:rPr/>
        <w:br/>
        <w:t>Finally, use the VLAN interface to communicate over, e.g:</w:t>
        <w:br/>
      </w:r>
      <w:r>
        <w:rPr>
          <w:rFonts w:cs="Courier New" w:ascii="Courier New" w:hAnsi="Courier New"/>
        </w:rPr>
        <w:t>sudo ./tsn_test_app --lt -u -d 192.168.178.35 -i enp7s0.42</w:t>
        <w:br/>
      </w:r>
      <w:r>
        <w:rPr/>
        <w:t xml:space="preserve">Please note that you have to provide the destination IP address on both </w:t>
      </w:r>
      <w:r>
        <w:rPr>
          <w:rFonts w:cs="Courier New" w:ascii="Courier New" w:hAnsi="Courier New"/>
        </w:rPr>
        <w:t>--lt</w:t>
      </w:r>
      <w:r>
        <w:rPr/>
        <w:t xml:space="preserve"> and </w:t>
      </w:r>
      <w:r>
        <w:rPr>
          <w:rFonts w:cs="Courier New" w:ascii="Courier New" w:hAnsi="Courier New"/>
        </w:rPr>
        <w:t>--tl</w:t>
      </w:r>
      <w:r>
        <w:rPr/>
        <w:t xml:space="preserve"> side for a bi-directional test. If you use a VLAN interface, it is required to use a VLAN interface on both talker and listener, otherwise you won’t receive any packets.</w:t>
        <w:br/>
      </w:r>
      <w:r>
        <w:rPr>
          <w:b/>
          <w:bCs/>
          <w:i/>
          <w:iCs/>
        </w:rPr>
        <w:t>Note:</w:t>
      </w:r>
      <w:r>
        <w:rPr/>
        <w:t xml:space="preserve"> to receive packets from the inet socket, the listener binds to a socket. By default, it binds to </w:t>
      </w:r>
      <w:r>
        <w:rPr>
          <w:rFonts w:cs="Courier New" w:ascii="Courier New" w:hAnsi="Courier New"/>
        </w:rPr>
        <w:t>INADDR_ANY</w:t>
      </w:r>
      <w:r>
        <w:rPr/>
        <w:t xml:space="preserve">, i.e. IP address </w:t>
      </w:r>
      <w:r>
        <w:rPr>
          <w:rFonts w:cs="Courier New" w:ascii="Courier New" w:hAnsi="Courier New"/>
        </w:rPr>
        <w:t>0.0.0.0</w:t>
      </w:r>
      <w:r>
        <w:rPr/>
        <w:t xml:space="preserve">, port </w:t>
      </w:r>
      <w:r>
        <w:rPr>
          <w:rFonts w:cs="Courier New" w:ascii="Courier New" w:hAnsi="Courier New"/>
        </w:rPr>
        <w:t>7511</w:t>
      </w:r>
      <w:r>
        <w:rPr/>
        <w:t xml:space="preserve">, which means it will receive all packets delivered to the given interface. If you want to use multiple listener instances of the application receiving UDP packets on the same port, the second instance will fail because the address is already in use. To use multiple listener interfaces on the same port, you anyway need different VLAN interfaces to distinguish the streams, see above. You might want to use </w:t>
      </w:r>
      <w:r>
        <w:rPr>
          <w:rFonts w:cs="Courier New" w:ascii="Courier New" w:hAnsi="Courier New"/>
        </w:rPr>
        <w:t>--bind-listener-ip</w:t>
      </w:r>
      <w:r>
        <w:rPr/>
        <w:t xml:space="preserve"> to bind each listener instance to the IP address of its respective interface.</w:t>
      </w:r>
    </w:p>
    <w:p>
      <w:pPr>
        <w:pStyle w:val="Normal"/>
        <w:ind w:hanging="426" w:left="426"/>
        <w:jc w:val="left"/>
        <w:rPr/>
      </w:pPr>
      <w:r>
        <w:rPr>
          <w:rFonts w:cs="Courier New" w:ascii="Courier New" w:hAnsi="Courier New"/>
        </w:rPr>
        <w:t>--ethertype</w:t>
      </w:r>
      <w:r>
        <w:rPr/>
        <w:t xml:space="preserve"> changes the ethertype of sent packets. This might be useful using multiple instances of the test app in one layer 2 domain. Ethertype of talker and listener must match in order to receive packets.</w:t>
      </w:r>
    </w:p>
    <w:p>
      <w:pPr>
        <w:pStyle w:val="Normal"/>
        <w:jc w:val="left"/>
        <w:rPr>
          <w:rFonts w:ascii="Cambria" w:hAnsi="Cambria" w:eastAsia="" w:cs="" w:asciiTheme="majorHAnsi" w:cstheme="majorBidi" w:eastAsiaTheme="majorEastAsia" w:hAnsiTheme="majorHAnsi"/>
          <w:b/>
          <w:sz w:val="26"/>
          <w:szCs w:val="26"/>
        </w:rPr>
      </w:pPr>
      <w:r>
        <w:rPr>
          <w:rFonts w:eastAsia="" w:cs="" w:cstheme="majorBidi" w:eastAsiaTheme="majorEastAsia" w:ascii="Cambria" w:hAnsi="Cambria"/>
          <w:b/>
          <w:sz w:val="26"/>
          <w:szCs w:val="26"/>
        </w:rPr>
      </w:r>
      <w:bookmarkStart w:id="26" w:name="_Ref55463353"/>
      <w:bookmarkStart w:id="27" w:name="_Ref55463353"/>
      <w:r>
        <w:br w:type="page"/>
      </w:r>
    </w:p>
    <w:p>
      <w:pPr>
        <w:pStyle w:val="Heading2"/>
        <w:spacing w:before="0" w:after="0"/>
        <w:ind w:hanging="709" w:left="709"/>
        <w:contextualSpacing/>
        <w:rPr/>
      </w:pPr>
      <w:bookmarkStart w:id="28" w:name="_Ref55463353"/>
      <w:bookmarkStart w:id="29" w:name="_Toc205467223"/>
      <w:r>
        <w:rPr/>
        <w:t>Compiler switches</w:t>
      </w:r>
      <w:bookmarkEnd w:id="28"/>
      <w:bookmarkEnd w:id="29"/>
    </w:p>
    <w:p>
      <w:pPr>
        <w:pStyle w:val="Normal"/>
        <w:ind w:hanging="426" w:left="426"/>
        <w:rPr/>
      </w:pPr>
      <w:r>
        <w:rPr>
          <w:rFonts w:cs="Courier New" w:ascii="Courier New" w:hAnsi="Courier New"/>
        </w:rPr>
        <w:t>#define UPDATE_INTERVAL</w:t>
      </w:r>
      <w:r>
        <w:rPr/>
        <w:t xml:space="preserve">: if option verbose (-v, see chapter </w:t>
      </w:r>
      <w:r>
        <w:rPr/>
        <w:fldChar w:fldCharType="begin"/>
      </w:r>
      <w:r>
        <w:rPr/>
        <w:instrText xml:space="preserve"> REF _Ref49870352 \r \r \h </w:instrText>
      </w:r>
      <w:r>
        <w:rPr/>
        <w:fldChar w:fldCharType="separate"/>
      </w:r>
      <w:r>
        <w:rPr/>
        <w:t>3.2</w:t>
      </w:r>
      <w:r>
        <w:rPr/>
        <w:fldChar w:fldCharType="end"/>
      </w:r>
      <w:r>
        <w:rPr/>
        <w:t xml:space="preserve">) is not set, the listener does not give any output per received packet. To get status information during a long-term test, a reduced output will be printed every </w:t>
      </w:r>
      <w:r>
        <w:rPr>
          <w:rFonts w:cs="Courier New" w:ascii="Courier New" w:hAnsi="Courier New"/>
        </w:rPr>
        <w:t>UPDATE_INTERVAL</w:t>
      </w:r>
      <w:r>
        <w:rPr/>
        <w:t xml:space="preserve"> packets. This output contains packet number, cycle number ToF for the current packet as well as min and max ToF. The difference between packet number and cycle number indicates lost packets, as every receiver cycle is triggered by a received packet. In </w:t>
      </w:r>
      <w:r>
        <w:rPr/>
        <w:fldChar w:fldCharType="begin"/>
      </w:r>
      <w:r>
        <w:rPr/>
        <w:instrText xml:space="preserve"> REF _Ref53050939 \h </w:instrText>
      </w:r>
      <w:r>
        <w:rPr/>
        <w:fldChar w:fldCharType="separate"/>
      </w:r>
      <w:r>
        <w:rPr/>
        <w:t>Figure 8</w:t>
      </w:r>
      <w:r>
        <w:rPr/>
        <w:fldChar w:fldCharType="end"/>
      </w:r>
      <w:r>
        <w:rPr/>
        <w:t xml:space="preserve">, for example, Packet number 995.025 has triggered cycle 995.000, meaning that 25 packets have been lost. The packet with number 955.626 was also lost, resulting in the error message and in packet 956.026 triggering cycle 256.000. The output in cycle 955.000 and 956.000 is given, because </w:t>
      </w:r>
      <w:r>
        <w:rPr>
          <w:rFonts w:cs="Courier New" w:ascii="Courier New" w:hAnsi="Courier New"/>
        </w:rPr>
        <w:t>UPDATE_INTERVAL</w:t>
      </w:r>
      <w:r>
        <w:rPr/>
        <w:t xml:space="preserve"> is set to 1000 in this example. A summary of the test result is always given at the end of the test, see </w:t>
      </w:r>
      <w:r>
        <w:rPr/>
        <w:fldChar w:fldCharType="begin"/>
      </w:r>
      <w:r>
        <w:rPr/>
        <w:instrText xml:space="preserve"> REF _Ref53051454 \h </w:instrText>
      </w:r>
      <w:r>
        <w:rPr/>
        <w:fldChar w:fldCharType="separate"/>
      </w:r>
      <w:r>
        <w:rPr/>
        <w:t>Figure 1</w:t>
      </w:r>
      <w:r>
        <w:rPr/>
        <w:fldChar w:fldCharType="end"/>
      </w:r>
      <w:r>
        <w:rPr/>
        <w:t>.</w:t>
      </w:r>
    </w:p>
    <w:p>
      <w:pPr>
        <w:pStyle w:val="Normal"/>
        <w:ind w:left="426"/>
        <w:rPr>
          <w:rFonts w:ascii="Courier New" w:hAnsi="Courier New" w:cs="Courier New"/>
        </w:rPr>
      </w:pPr>
      <w:r>
        <w:rPr/>
        <w:drawing>
          <wp:inline distT="0" distB="0" distL="0" distR="0">
            <wp:extent cx="5601335" cy="394970"/>
            <wp:effectExtent l="0" t="0" r="0" b="0"/>
            <wp:docPr id="17" name="Grafik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9" descr=""/>
                    <pic:cNvPicPr>
                      <a:picLocks noChangeAspect="1" noChangeArrowheads="1"/>
                    </pic:cNvPicPr>
                  </pic:nvPicPr>
                  <pic:blipFill>
                    <a:blip r:embed="rId12"/>
                    <a:srcRect l="0" t="579" r="26162" b="93415"/>
                    <a:stretch>
                      <a:fillRect/>
                    </a:stretch>
                  </pic:blipFill>
                  <pic:spPr bwMode="auto">
                    <a:xfrm>
                      <a:off x="0" y="0"/>
                      <a:ext cx="5601335" cy="394970"/>
                    </a:xfrm>
                    <a:prstGeom prst="rect">
                      <a:avLst/>
                    </a:prstGeom>
                  </pic:spPr>
                </pic:pic>
              </a:graphicData>
            </a:graphic>
          </wp:inline>
        </w:drawing>
      </w:r>
    </w:p>
    <w:p>
      <w:pPr>
        <w:pStyle w:val="Caption"/>
        <w:rPr/>
      </w:pPr>
      <w:bookmarkStart w:id="30" w:name="_Ref53050939"/>
      <w:r>
        <w:rPr/>
        <w:t>Figure </w:t>
      </w:r>
      <w:r>
        <w:rPr/>
        <w:fldChar w:fldCharType="begin"/>
      </w:r>
      <w:r>
        <w:rPr/>
        <w:instrText xml:space="preserve"> SEQ Figure \* ARABIC </w:instrText>
      </w:r>
      <w:r>
        <w:rPr/>
        <w:fldChar w:fldCharType="separate"/>
      </w:r>
      <w:r>
        <w:rPr/>
        <w:t>8</w:t>
      </w:r>
      <w:r>
        <w:rPr/>
        <w:fldChar w:fldCharType="end"/>
      </w:r>
      <w:bookmarkEnd w:id="30"/>
      <w:r>
        <w:rPr/>
        <w:t>: reduced sender output</w:t>
      </w:r>
    </w:p>
    <w:p>
      <w:pPr>
        <w:pStyle w:val="Normal"/>
        <w:ind w:hanging="426" w:left="426"/>
        <w:rPr/>
      </w:pPr>
      <w:r>
        <w:rPr>
          <w:rFonts w:cs="Courier New" w:ascii="Courier New" w:hAnsi="Courier New"/>
        </w:rPr>
        <w:t>#define PROVISIONTIME</w:t>
      </w:r>
      <w:r>
        <w:rPr/>
        <w:t xml:space="preserve">: if this compiler switch is defined, the provision time is double-checked before a packet is provided to the communication stack, i.e. before the send() function is called. If the computed provision time is earlier than the start of the previous cycle, an error message is given and the app is stopped. This might happen, if an excessive value for provision time is selected. If </w:t>
      </w:r>
      <w:r>
        <w:rPr>
          <w:rFonts w:cs="Courier New" w:ascii="Courier New" w:hAnsi="Courier New"/>
        </w:rPr>
        <w:t>VERBOSE</w:t>
      </w:r>
      <w:r>
        <w:rPr/>
        <w:t xml:space="preserve"> is defined additionally, provision time and the difference to the next send time is printed as « ahead » value for every packet to send.</w:t>
      </w:r>
    </w:p>
    <w:p>
      <w:pPr>
        <w:pStyle w:val="Normal"/>
        <w:ind w:hanging="426" w:left="426"/>
        <w:rPr/>
      </w:pPr>
      <w:r>
        <w:rPr>
          <w:rFonts w:cs="Courier New" w:ascii="Courier New" w:hAnsi="Courier New"/>
        </w:rPr>
        <w:t>#define CLASSIC_SLEEP</w:t>
      </w:r>
      <w:r>
        <w:rPr/>
        <w:t xml:space="preserve">: the send thread of the test app uses clock_nanosleep() to sleep until the next provision time, i.e. when it is required to provide the next packet to be sent. As this is not supported on all platforms, and yet unclear if it works with the </w:t>
      </w:r>
      <w:r>
        <w:rPr>
          <w:rFonts w:cs="Courier New" w:ascii="Courier New" w:hAnsi="Courier New"/>
        </w:rPr>
        <w:t>-E</w:t>
      </w:r>
      <w:r>
        <w:rPr/>
        <w:t xml:space="preserve"> option, defining </w:t>
      </w:r>
      <w:r>
        <w:rPr>
          <w:rFonts w:cs="Courier New" w:ascii="Courier New" w:hAnsi="Courier New"/>
        </w:rPr>
        <w:t>CLASSIC_SLEEP</w:t>
      </w:r>
      <w:r>
        <w:rPr/>
        <w:t xml:space="preserve"> switches back to nanosleep(), which might be a little less precise.</w:t>
      </w:r>
    </w:p>
    <w:p>
      <w:pPr>
        <w:pStyle w:val="Normal"/>
        <w:ind w:hanging="426" w:left="426"/>
        <w:rPr/>
      </w:pPr>
      <w:r>
        <w:rPr>
          <w:rFonts w:cs="Courier New" w:ascii="Courier New" w:hAnsi="Courier New"/>
        </w:rPr>
        <w:t>#define SOCE</w:t>
      </w:r>
      <w:r>
        <w:rPr/>
        <w:t>: The Linux version on the soc-e boards, and maybe some others, do not provide the libraries to compile the Taprio features. Thus, this compiler switch shall be defined to compile the app on the soc-e board.</w:t>
      </w:r>
    </w:p>
    <w:p>
      <w:pPr>
        <w:pStyle w:val="Normal"/>
        <w:ind w:hanging="426" w:left="426"/>
        <w:rPr/>
      </w:pPr>
      <w:r>
        <w:rPr>
          <w:rFonts w:cs="Courier New" w:ascii="Courier New" w:hAnsi="Courier New"/>
        </w:rPr>
        <w:t xml:space="preserve">#define DEBUG_RCV, DEBUG_SEND, DEBUG_STS </w:t>
      </w:r>
      <w:r>
        <w:rPr/>
        <w:t>and</w:t>
      </w:r>
      <w:r>
        <w:rPr>
          <w:rFonts w:cs="Courier New" w:ascii="Courier New" w:hAnsi="Courier New"/>
        </w:rPr>
        <w:t xml:space="preserve"> DEBUG </w:t>
      </w:r>
      <w:r>
        <w:rPr/>
        <w:t>enable some additional outputs for debug purposes.</w:t>
      </w:r>
    </w:p>
    <w:p>
      <w:pPr>
        <w:pStyle w:val="Normal"/>
        <w:jc w:val="left"/>
        <w:rPr>
          <w:rFonts w:ascii="Cambria" w:hAnsi="Cambria" w:eastAsia="" w:cs="" w:asciiTheme="majorHAnsi" w:cstheme="majorBidi" w:eastAsiaTheme="majorEastAsia" w:hAnsiTheme="majorHAnsi"/>
          <w:b/>
          <w:bCs/>
          <w:sz w:val="28"/>
          <w:szCs w:val="28"/>
        </w:rPr>
      </w:pPr>
      <w:r>
        <w:rPr>
          <w:rFonts w:eastAsia="" w:cs="" w:cstheme="majorBidi" w:eastAsiaTheme="majorEastAsia" w:ascii="Cambria" w:hAnsi="Cambria"/>
          <w:b/>
          <w:bCs/>
          <w:sz w:val="28"/>
          <w:szCs w:val="28"/>
        </w:rPr>
      </w:r>
      <w:bookmarkStart w:id="31" w:name="_Ref192769925"/>
      <w:bookmarkStart w:id="32" w:name="_Ref192769925"/>
      <w:r>
        <w:br w:type="page"/>
      </w:r>
    </w:p>
    <w:p>
      <w:pPr>
        <w:pStyle w:val="Heading1"/>
        <w:spacing w:before="0" w:after="0"/>
        <w:ind w:hanging="426" w:left="426"/>
        <w:contextualSpacing/>
        <w:rPr/>
      </w:pPr>
      <w:bookmarkStart w:id="33" w:name="_Ref192769925"/>
      <w:bookmarkStart w:id="34" w:name="_Toc205467224"/>
      <w:r>
        <w:rPr/>
        <w:t>Setting up Grafana output</w:t>
      </w:r>
      <w:bookmarkEnd w:id="33"/>
      <w:bookmarkEnd w:id="34"/>
    </w:p>
    <w:p>
      <w:pPr>
        <w:pStyle w:val="Heading2"/>
        <w:ind w:hanging="709" w:left="709"/>
        <w:rPr/>
      </w:pPr>
      <w:bookmarkStart w:id="35" w:name="_Toc205467225"/>
      <w:r>
        <w:rPr/>
        <w:t>InfluxDB</w:t>
      </w:r>
      <w:bookmarkEnd w:id="35"/>
    </w:p>
    <w:p>
      <w:pPr>
        <w:pStyle w:val="Normal"/>
        <w:rPr/>
      </w:pPr>
      <w:r>
        <w:rPr/>
        <w:t xml:space="preserve">Follow the instructions given in this tutorial (https://docs.influxdata.com/influxdb/v2/install/) to install influxdb. You may install it on the same device where the listener, resp. the listening talker, will be located, or on any other device. In the latter case, you need to configure the server location using the command line option, e.g.  </w:t>
      </w:r>
      <w:r>
        <w:rPr>
          <w:rFonts w:cs="Courier New" w:ascii="Courier New" w:hAnsi="Courier New"/>
        </w:rPr>
        <w:t>--influx-server 192.168.179.1</w:t>
      </w:r>
      <w:r>
        <w:rPr/>
        <w:t xml:space="preserve">. </w:t>
      </w:r>
    </w:p>
    <w:p>
      <w:pPr>
        <w:pStyle w:val="Normal"/>
        <w:rPr/>
      </w:pPr>
      <w:r>
        <w:rPr/>
      </w:r>
    </w:p>
    <w:p>
      <w:pPr>
        <w:pStyle w:val="Normal"/>
        <w:rPr/>
      </w:pPr>
      <w:r>
        <w:rPr/>
        <w:t xml:space="preserve">After the installation, the influxdb user interface should be available at http://localhost:8086/. </w:t>
      </w:r>
    </w:p>
    <w:p>
      <w:pPr>
        <w:pStyle w:val="Normal"/>
        <w:rPr/>
      </w:pPr>
      <w:r>
        <w:rPr/>
        <w:t>Afterwards, a bucket and an API token have to be created in the influxdb user interface. For this, follow the following steps</w:t>
      </w:r>
    </w:p>
    <w:p>
      <w:pPr>
        <w:pStyle w:val="ListParagraph"/>
        <w:numPr>
          <w:ilvl w:val="0"/>
          <w:numId w:val="6"/>
        </w:numPr>
        <w:rPr/>
      </w:pPr>
      <w:r>
        <w:rPr/>
        <w:t>Create a Username and Password of your choice</w:t>
      </w:r>
    </w:p>
    <w:p>
      <w:pPr>
        <w:pStyle w:val="ListParagraph"/>
        <w:numPr>
          <w:ilvl w:val="0"/>
          <w:numId w:val="6"/>
        </w:numPr>
        <w:rPr/>
      </w:pPr>
      <w:r>
        <w:rPr/>
        <w:t>Create an Organization called “TestApp”</w:t>
      </w:r>
    </w:p>
    <w:p>
      <w:pPr>
        <w:pStyle w:val="ListParagraph"/>
        <w:numPr>
          <w:ilvl w:val="0"/>
          <w:numId w:val="6"/>
        </w:numPr>
        <w:rPr/>
      </w:pPr>
      <w:r>
        <w:rPr/>
        <w:t xml:space="preserve">Create a Bucket called “DelayValues”. If you want to use one database for different instances of the test app, use different Bucket names. You can adapt the Bucket used by an app instance with </w:t>
      </w:r>
      <w:r>
        <w:rPr>
          <w:rFonts w:cs="Courier New" w:ascii="Courier New" w:hAnsi="Courier New"/>
          <w:iCs/>
        </w:rPr>
        <w:t>--in</w:t>
      </w:r>
      <w:r>
        <w:rPr>
          <w:rFonts w:cs="Courier New" w:ascii="Courier New" w:hAnsi="Courier New"/>
        </w:rPr>
        <w:t>flux-bucket</w:t>
      </w:r>
    </w:p>
    <w:p>
      <w:pPr>
        <w:pStyle w:val="ListParagraph"/>
        <w:numPr>
          <w:ilvl w:val="0"/>
          <w:numId w:val="6"/>
        </w:numPr>
        <w:rPr/>
      </w:pPr>
      <w:r>
        <w:rPr/>
        <w:t>Activate a token (go to the APIToken menu, generate a new one and copy it to the clipboard)</w:t>
      </w:r>
    </w:p>
    <w:p>
      <w:pPr>
        <w:pStyle w:val="ListParagraph"/>
        <w:numPr>
          <w:ilvl w:val="0"/>
          <w:numId w:val="6"/>
        </w:numPr>
        <w:rPr/>
      </w:pPr>
      <w:r>
        <w:rPr/>
        <w:t>Create a file called “influxDBtoken.txt”, paste the API Token in it (single line, nothing else), and store in in the folder from which you will start the TSN test app.</w:t>
      </w:r>
    </w:p>
    <w:p>
      <w:pPr>
        <w:pStyle w:val="Normal"/>
        <w:rPr/>
      </w:pPr>
      <w:r>
        <w:rPr/>
        <w:t>After running the test app, you should see delay values in your bucket:</w:t>
      </w:r>
    </w:p>
    <w:p>
      <w:pPr>
        <w:pStyle w:val="Normal"/>
        <w:jc w:val="center"/>
        <w:rPr/>
      </w:pPr>
      <w:r>
        <w:rPr/>
        <w:drawing>
          <wp:inline distT="0" distB="0" distL="0" distR="0">
            <wp:extent cx="4051300" cy="2084070"/>
            <wp:effectExtent l="0" t="0" r="0" b="0"/>
            <wp:docPr id="18" name="Image5"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Ein Bild, das Text, Screenshot, Software, Multimedia-Software enthält.&#10;&#10;KI-generierte Inhalte können fehlerhaft sein."/>
                    <pic:cNvPicPr>
                      <a:picLocks noChangeAspect="1" noChangeArrowheads="1"/>
                    </pic:cNvPicPr>
                  </pic:nvPicPr>
                  <pic:blipFill>
                    <a:blip r:embed="rId13"/>
                    <a:stretch>
                      <a:fillRect/>
                    </a:stretch>
                  </pic:blipFill>
                  <pic:spPr bwMode="auto">
                    <a:xfrm>
                      <a:off x="0" y="0"/>
                      <a:ext cx="4051300" cy="2084070"/>
                    </a:xfrm>
                    <a:prstGeom prst="rect">
                      <a:avLst/>
                    </a:prstGeom>
                  </pic:spPr>
                </pic:pic>
              </a:graphicData>
            </a:graphic>
          </wp:inline>
        </w:drawing>
      </w:r>
    </w:p>
    <w:p>
      <w:pPr>
        <w:pStyle w:val="Caption"/>
        <w:rPr/>
      </w:pPr>
      <w:r>
        <w:rPr/>
        <w:t>Figure </w:t>
      </w:r>
      <w:r>
        <w:rPr/>
        <w:fldChar w:fldCharType="begin"/>
      </w:r>
      <w:r>
        <w:rPr/>
        <w:instrText xml:space="preserve"> SEQ Figure \* ARABIC </w:instrText>
      </w:r>
      <w:r>
        <w:rPr/>
        <w:fldChar w:fldCharType="separate"/>
      </w:r>
      <w:r>
        <w:rPr/>
        <w:t>9</w:t>
      </w:r>
      <w:r>
        <w:rPr/>
        <w:fldChar w:fldCharType="end"/>
      </w:r>
      <w:r>
        <w:rPr/>
        <w:t>: delay values visible in the DelayValues bucket in influxDB</w:t>
      </w:r>
    </w:p>
    <w:p>
      <w:pPr>
        <w:pStyle w:val="Normal"/>
        <w:rPr/>
      </w:pPr>
      <w:r>
        <w:rPr/>
        <w:t>And you should be able to see first data in the data explorer:</w:t>
      </w:r>
    </w:p>
    <w:p>
      <w:pPr>
        <w:pStyle w:val="Normal"/>
        <w:jc w:val="center"/>
        <w:rPr/>
      </w:pPr>
      <w:r>
        <w:rPr/>
        <w:drawing>
          <wp:inline distT="0" distB="0" distL="0" distR="0">
            <wp:extent cx="5227955" cy="1757045"/>
            <wp:effectExtent l="0" t="0" r="0" b="0"/>
            <wp:docPr id="19" name="Image6" descr="Ein Bild, das Screenshot, Tex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Ein Bild, das Screenshot, Text, Diagramm, Reihe enthält.&#10;&#10;KI-generierte Inhalte können fehlerhaft sein."/>
                    <pic:cNvPicPr>
                      <a:picLocks noChangeAspect="1" noChangeArrowheads="1"/>
                    </pic:cNvPicPr>
                  </pic:nvPicPr>
                  <pic:blipFill>
                    <a:blip r:embed="rId14"/>
                    <a:stretch>
                      <a:fillRect/>
                    </a:stretch>
                  </pic:blipFill>
                  <pic:spPr bwMode="auto">
                    <a:xfrm>
                      <a:off x="0" y="0"/>
                      <a:ext cx="5227955" cy="1757045"/>
                    </a:xfrm>
                    <a:prstGeom prst="rect">
                      <a:avLst/>
                    </a:prstGeom>
                  </pic:spPr>
                </pic:pic>
              </a:graphicData>
            </a:graphic>
          </wp:inline>
        </w:drawing>
      </w:r>
    </w:p>
    <w:p>
      <w:pPr>
        <w:pStyle w:val="Caption"/>
        <w:rPr/>
      </w:pPr>
      <w:r>
        <w:rPr/>
        <w:t>Figure </w:t>
      </w:r>
      <w:r>
        <w:rPr/>
        <w:fldChar w:fldCharType="begin"/>
      </w:r>
      <w:r>
        <w:rPr/>
        <w:instrText xml:space="preserve"> SEQ Figure \* ARABIC </w:instrText>
      </w:r>
      <w:r>
        <w:rPr/>
        <w:fldChar w:fldCharType="separate"/>
      </w:r>
      <w:r>
        <w:rPr/>
        <w:t>10</w:t>
      </w:r>
      <w:r>
        <w:rPr/>
        <w:fldChar w:fldCharType="end"/>
      </w:r>
      <w:r>
        <w:rPr/>
        <w:t>: delay values visible in influxDB’s data explorer</w:t>
      </w:r>
    </w:p>
    <w:p>
      <w:pPr>
        <w:pStyle w:val="Heading2"/>
        <w:ind w:hanging="709" w:left="709"/>
        <w:rPr/>
      </w:pPr>
      <w:bookmarkStart w:id="36" w:name="_Toc205467226"/>
      <w:r>
        <w:rPr/>
        <w:t>Grafana</w:t>
      </w:r>
      <w:bookmarkEnd w:id="36"/>
    </w:p>
    <w:p>
      <w:pPr>
        <w:pStyle w:val="Normal"/>
        <w:rPr/>
      </w:pPr>
      <w:r>
        <w:rPr/>
        <w:t xml:space="preserve">Follow the instructions here to install Grafana: https://grafana.com/docs/grafana/latest/setup-grafana/installation/debian/. </w:t>
      </w:r>
    </w:p>
    <w:p>
      <w:pPr>
        <w:pStyle w:val="Normal"/>
        <w:rPr/>
      </w:pPr>
      <w:r>
        <w:rPr/>
        <w:t>After installation, follow these steps:</w:t>
      </w:r>
    </w:p>
    <w:p>
      <w:pPr>
        <w:pStyle w:val="ListParagraph"/>
        <w:numPr>
          <w:ilvl w:val="0"/>
          <w:numId w:val="7"/>
        </w:numPr>
        <w:rPr/>
      </w:pPr>
      <w:r>
        <w:rPr/>
        <w:t xml:space="preserve">Start grafana </w:t>
      </w:r>
    </w:p>
    <w:p>
      <w:pPr>
        <w:pStyle w:val="ListParagraph"/>
        <w:numPr>
          <w:ilvl w:val="1"/>
          <w:numId w:val="7"/>
        </w:numPr>
        <w:rPr>
          <w:rFonts w:ascii="Courier New" w:hAnsi="Courier New" w:cs="Courier New"/>
        </w:rPr>
      </w:pPr>
      <w:r>
        <w:rPr>
          <w:rFonts w:cs="Courier New" w:ascii="Courier New" w:hAnsi="Courier New"/>
        </w:rPr>
        <w:t xml:space="preserve">sudo systemctl start grafana-server.service </w:t>
      </w:r>
    </w:p>
    <w:p>
      <w:pPr>
        <w:pStyle w:val="ListParagraph"/>
        <w:numPr>
          <w:ilvl w:val="1"/>
          <w:numId w:val="7"/>
        </w:numPr>
        <w:rPr>
          <w:rFonts w:ascii="Courier New" w:hAnsi="Courier New" w:cs="Courier New"/>
        </w:rPr>
      </w:pPr>
      <w:r>
        <w:rPr>
          <w:rFonts w:cs="Courier New" w:ascii="Courier New" w:hAnsi="Courier New"/>
        </w:rPr>
        <w:t>sudo systemctl status grafana-server.service</w:t>
      </w:r>
    </w:p>
    <w:p>
      <w:pPr>
        <w:pStyle w:val="ListParagraph"/>
        <w:numPr>
          <w:ilvl w:val="0"/>
          <w:numId w:val="7"/>
        </w:numPr>
        <w:rPr/>
      </w:pPr>
      <w:r>
        <w:rPr/>
        <w:t>add influxdb as a data source</w:t>
      </w:r>
    </w:p>
    <w:p>
      <w:pPr>
        <w:pStyle w:val="ListParagraph"/>
        <w:numPr>
          <w:ilvl w:val="1"/>
          <w:numId w:val="7"/>
        </w:numPr>
        <w:rPr/>
      </w:pPr>
      <w:r>
        <w:rPr/>
        <w:t>Connections -&gt; Data Source -&gt; InfluxDB</w:t>
      </w:r>
    </w:p>
    <w:p>
      <w:pPr>
        <w:pStyle w:val="ListParagraph"/>
        <w:numPr>
          <w:ilvl w:val="1"/>
          <w:numId w:val="7"/>
        </w:numPr>
        <w:rPr/>
      </w:pPr>
      <w:r>
        <w:rPr/>
        <w:t>Insert the URL of influxdb (http://localhost:8086)</w:t>
      </w:r>
    </w:p>
    <w:p>
      <w:pPr>
        <w:pStyle w:val="ListParagraph"/>
        <w:numPr>
          <w:ilvl w:val="1"/>
          <w:numId w:val="7"/>
        </w:numPr>
        <w:rPr/>
      </w:pPr>
      <w:r>
        <w:rPr/>
        <w:t>Choose flux</w:t>
      </w:r>
    </w:p>
    <w:p>
      <w:pPr>
        <w:pStyle w:val="ListParagraph"/>
        <w:numPr>
          <w:ilvl w:val="1"/>
          <w:numId w:val="7"/>
        </w:numPr>
        <w:rPr/>
      </w:pPr>
      <w:r>
        <w:rPr/>
        <w:t>Input the organization, bucket, etc. you have used in influxdb</w:t>
      </w:r>
    </w:p>
    <w:p>
      <w:pPr>
        <w:pStyle w:val="ListParagraph"/>
        <w:numPr>
          <w:ilvl w:val="1"/>
          <w:numId w:val="7"/>
        </w:numPr>
        <w:rPr/>
      </w:pPr>
      <w:r>
        <w:rPr/>
        <w:t>Save and test connection</w:t>
      </w:r>
    </w:p>
    <w:p>
      <w:pPr>
        <w:pStyle w:val="ListParagraph"/>
        <w:numPr>
          <w:ilvl w:val="0"/>
          <w:numId w:val="7"/>
        </w:numPr>
        <w:rPr/>
      </w:pPr>
      <w:r>
        <w:rPr/>
        <w:t>add dashboard</w:t>
      </w:r>
    </w:p>
    <w:p>
      <w:pPr>
        <w:pStyle w:val="ListParagraph"/>
        <w:numPr>
          <w:ilvl w:val="1"/>
          <w:numId w:val="7"/>
        </w:numPr>
        <w:rPr/>
      </w:pPr>
      <w:r>
        <w:rPr/>
        <w:t xml:space="preserve">you can create an own dashboard, or you might want to import the one delivered with the TSN Test App, see </w:t>
      </w:r>
      <w:r>
        <w:rPr>
          <w:rFonts w:cs="Courier New" w:ascii="Courier New" w:hAnsi="Courier New"/>
        </w:rPr>
        <w:t xml:space="preserve">DelayMeasurement-grafana.json </w:t>
      </w:r>
      <w:r>
        <w:rPr/>
        <w:t xml:space="preserve">If you do so, you will need to adapt the data source settings: </w:t>
      </w:r>
    </w:p>
    <w:p>
      <w:pPr>
        <w:pStyle w:val="ListParagraph"/>
        <w:ind w:left="1440"/>
        <w:rPr/>
      </w:pPr>
      <w:r>
        <w:rPr/>
        <w:t xml:space="preserve"> </w:t>
      </w:r>
      <w:r>
        <w:rPr/>
        <w:drawing>
          <wp:inline distT="0" distB="0" distL="0" distR="0">
            <wp:extent cx="3863340" cy="4840605"/>
            <wp:effectExtent l="0" t="0" r="0" b="0"/>
            <wp:docPr id="20" name="Image7"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Ein Bild, das Text, Screenshot, Software, Multimedia-Software enthält.&#10;&#10;KI-generierte Inhalte können fehlerhaft sein."/>
                    <pic:cNvPicPr>
                      <a:picLocks noChangeAspect="1" noChangeArrowheads="1"/>
                    </pic:cNvPicPr>
                  </pic:nvPicPr>
                  <pic:blipFill>
                    <a:blip r:embed="rId15"/>
                    <a:stretch>
                      <a:fillRect/>
                    </a:stretch>
                  </pic:blipFill>
                  <pic:spPr bwMode="auto">
                    <a:xfrm>
                      <a:off x="0" y="0"/>
                      <a:ext cx="3863340" cy="4840605"/>
                    </a:xfrm>
                    <a:prstGeom prst="rect">
                      <a:avLst/>
                    </a:prstGeom>
                  </pic:spPr>
                </pic:pic>
              </a:graphicData>
            </a:graphic>
          </wp:inline>
        </w:drawing>
      </w:r>
    </w:p>
    <w:p>
      <w:pPr>
        <w:pStyle w:val="ListParagraph"/>
        <w:numPr>
          <w:ilvl w:val="1"/>
          <w:numId w:val="7"/>
        </w:numPr>
        <w:rPr/>
      </w:pPr>
      <w:r>
        <w:rPr/>
        <w:t>Save and Apply</w:t>
      </w:r>
    </w:p>
    <w:p>
      <w:pPr>
        <w:pStyle w:val="ListParagraph"/>
        <w:numPr>
          <w:ilvl w:val="0"/>
          <w:numId w:val="7"/>
        </w:numPr>
        <w:rPr/>
      </w:pPr>
      <w:r>
        <w:rPr/>
        <w:t>Change the minimum refresh interval of Grafana</w:t>
      </w:r>
    </w:p>
    <w:p>
      <w:pPr>
        <w:pStyle w:val="ListParagraph"/>
        <w:numPr>
          <w:ilvl w:val="1"/>
          <w:numId w:val="7"/>
        </w:numPr>
        <w:rPr/>
      </w:pPr>
      <w:r>
        <w:rPr/>
        <w:t>By default, the minimum refresh interval for Grafana is 5s. If you want to change it, follow the steps described in the following discussion (</w:t>
      </w:r>
      <w:hyperlink r:id="rId16">
        <w:r>
          <w:rPr>
            <w:rStyle w:val="Hyperlink"/>
          </w:rPr>
          <w:t>https://community.grafana.com/t/how-to-change-refresh-rate-from-5s-to-1s/39008</w:t>
        </w:r>
      </w:hyperlink>
      <w:r>
        <w:rPr/>
        <w:t>)</w:t>
      </w:r>
    </w:p>
    <w:p>
      <w:pPr>
        <w:pStyle w:val="Normal"/>
        <w:rPr/>
      </w:pPr>
      <w:r>
        <w:rPr/>
        <w:t>You are now ready to see the test app output directly in Grafana:</w:t>
      </w:r>
    </w:p>
    <w:p>
      <w:pPr>
        <w:pStyle w:val="Normal"/>
        <w:jc w:val="center"/>
        <w:rPr/>
      </w:pPr>
      <w:r>
        <w:rPr/>
        <w:drawing>
          <wp:inline distT="0" distB="0" distL="0" distR="0">
            <wp:extent cx="5679440" cy="6830695"/>
            <wp:effectExtent l="0" t="0" r="0" b="0"/>
            <wp:docPr id="21" name="Image8"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Ein Bild, das Text, Screenshot, Multimedia-Software, Software enthält.&#10;&#10;KI-generierte Inhalte können fehlerhaft sein."/>
                    <pic:cNvPicPr>
                      <a:picLocks noChangeAspect="1" noChangeArrowheads="1"/>
                    </pic:cNvPicPr>
                  </pic:nvPicPr>
                  <pic:blipFill>
                    <a:blip r:embed="rId17"/>
                    <a:stretch>
                      <a:fillRect/>
                    </a:stretch>
                  </pic:blipFill>
                  <pic:spPr bwMode="auto">
                    <a:xfrm>
                      <a:off x="0" y="0"/>
                      <a:ext cx="5679440" cy="6830695"/>
                    </a:xfrm>
                    <a:prstGeom prst="rect">
                      <a:avLst/>
                    </a:prstGeom>
                  </pic:spPr>
                </pic:pic>
              </a:graphicData>
            </a:graphic>
          </wp:inline>
        </w:drawing>
      </w:r>
    </w:p>
    <w:p>
      <w:pPr>
        <w:pStyle w:val="Caption"/>
        <w:rPr/>
      </w:pPr>
      <w:r>
        <w:rPr/>
        <w:t>Figure </w:t>
      </w:r>
      <w:r>
        <w:rPr/>
        <w:fldChar w:fldCharType="begin"/>
      </w:r>
      <w:r>
        <w:rPr/>
        <w:instrText xml:space="preserve"> SEQ Figure \* ARABIC </w:instrText>
      </w:r>
      <w:r>
        <w:rPr/>
        <w:fldChar w:fldCharType="separate"/>
      </w:r>
      <w:r>
        <w:rPr/>
        <w:t>11</w:t>
      </w:r>
      <w:r>
        <w:rPr/>
        <w:fldChar w:fldCharType="end"/>
      </w:r>
      <w:r>
        <w:rPr/>
        <w:t>: example Grafana output with a sampling period of 100</w:t>
      </w:r>
    </w:p>
    <w:p>
      <w:pPr>
        <w:pStyle w:val="Caption"/>
        <w:rPr/>
      </w:pPr>
      <w:r>
        <w:rPr/>
        <w:drawing>
          <wp:inline distT="0" distB="0" distL="0" distR="0">
            <wp:extent cx="5943600" cy="6494780"/>
            <wp:effectExtent l="0" t="0" r="0" b="0"/>
            <wp:docPr id="22" name="Image9" descr="Ein Bild, das Screenshot, Tex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Ein Bild, das Screenshot, Text, Farbigkeit enthält.&#10;&#10;KI-generierte Inhalte können fehlerhaft sein."/>
                    <pic:cNvPicPr>
                      <a:picLocks noChangeAspect="1" noChangeArrowheads="1"/>
                    </pic:cNvPicPr>
                  </pic:nvPicPr>
                  <pic:blipFill>
                    <a:blip r:embed="rId18"/>
                    <a:stretch>
                      <a:fillRect/>
                    </a:stretch>
                  </pic:blipFill>
                  <pic:spPr bwMode="auto">
                    <a:xfrm>
                      <a:off x="0" y="0"/>
                      <a:ext cx="5943600" cy="6494780"/>
                    </a:xfrm>
                    <a:prstGeom prst="rect">
                      <a:avLst/>
                    </a:prstGeom>
                  </pic:spPr>
                </pic:pic>
              </a:graphicData>
            </a:graphic>
          </wp:inline>
        </w:drawing>
      </w:r>
    </w:p>
    <w:p>
      <w:pPr>
        <w:pStyle w:val="Caption"/>
        <w:rPr/>
      </w:pPr>
      <w:r>
        <w:rPr/>
        <w:t>Figure </w:t>
      </w:r>
      <w:r>
        <w:rPr/>
        <w:fldChar w:fldCharType="begin"/>
      </w:r>
      <w:r>
        <w:rPr/>
        <w:instrText xml:space="preserve"> SEQ Figure \* ARABIC </w:instrText>
      </w:r>
      <w:r>
        <w:rPr/>
        <w:fldChar w:fldCharType="separate"/>
      </w:r>
      <w:r>
        <w:rPr/>
        <w:t>12</w:t>
      </w:r>
      <w:r>
        <w:rPr/>
        <w:fldChar w:fldCharType="end"/>
      </w:r>
      <w:r>
        <w:rPr/>
        <w:t>: example Grafana output with a sampling period of 10</w:t>
      </w:r>
    </w:p>
    <w:p>
      <w:pPr>
        <w:pStyle w:val="Normal"/>
        <w:jc w:val="left"/>
        <w:rPr>
          <w:rFonts w:ascii="Cambria" w:hAnsi="Cambria" w:eastAsia="" w:cs="" w:asciiTheme="majorHAnsi" w:cstheme="majorBidi" w:eastAsiaTheme="majorEastAsia" w:hAnsiTheme="majorHAnsi"/>
          <w:b/>
          <w:sz w:val="26"/>
          <w:szCs w:val="26"/>
        </w:rPr>
      </w:pPr>
      <w:r>
        <w:rPr>
          <w:rFonts w:eastAsia="" w:cs="" w:cstheme="majorBidi" w:eastAsiaTheme="majorEastAsia" w:ascii="Cambria" w:hAnsi="Cambria"/>
          <w:b/>
          <w:sz w:val="26"/>
          <w:szCs w:val="26"/>
        </w:rPr>
      </w:r>
      <w:r>
        <w:br w:type="page"/>
      </w:r>
    </w:p>
    <w:p>
      <w:pPr>
        <w:pStyle w:val="Heading2"/>
        <w:spacing w:before="0" w:after="0"/>
        <w:ind w:hanging="709" w:left="709"/>
        <w:contextualSpacing/>
        <w:rPr>
          <w:lang w:val="en-US"/>
        </w:rPr>
      </w:pPr>
      <w:bookmarkStart w:id="37" w:name="_Toc205467227"/>
      <w:r>
        <w:rPr>
          <w:lang w:val="en-US"/>
        </w:rPr>
        <w:t>Error messages</w:t>
      </w:r>
      <w:bookmarkEnd w:id="37"/>
      <w:r>
        <w:rPr>
          <w:lang w:val="en-US"/>
        </w:rPr>
        <w:t xml:space="preserve"> </w:t>
      </w:r>
    </w:p>
    <w:p>
      <w:pPr>
        <w:pStyle w:val="Normal"/>
        <w:rPr/>
      </w:pPr>
      <w:r>
        <w:rPr/>
        <w:t>Typical reasons for error messages from influxDB / Grafana:</w:t>
      </w:r>
    </w:p>
    <w:p>
      <w:pPr>
        <w:pStyle w:val="ListParagraph"/>
        <w:numPr>
          <w:ilvl w:val="0"/>
          <w:numId w:val="8"/>
        </w:numPr>
        <w:rPr/>
      </w:pPr>
      <w:r>
        <w:rPr>
          <w:b/>
        </w:rPr>
        <w:t>204 No Content</w:t>
      </w:r>
      <w:r>
        <w:rPr/>
        <w:t>: This is not an error, it says that the reply from influxDB does not contain content, i.e. no error message – everything is fine.</w:t>
      </w:r>
    </w:p>
    <w:p>
      <w:pPr>
        <w:pStyle w:val="ListParagraph"/>
        <w:numPr>
          <w:ilvl w:val="0"/>
          <w:numId w:val="8"/>
        </w:numPr>
        <w:rPr/>
      </w:pPr>
      <w:r>
        <w:rPr>
          <w:b/>
        </w:rPr>
        <w:t>401 Unauthorized</w:t>
      </w:r>
      <w:r>
        <w:rPr/>
        <w:t>: You are using an invalid access token for influxDB</w:t>
      </w:r>
    </w:p>
    <w:p>
      <w:pPr>
        <w:pStyle w:val="ListParagraph"/>
        <w:numPr>
          <w:ilvl w:val="0"/>
          <w:numId w:val="8"/>
        </w:numPr>
        <w:rPr/>
      </w:pPr>
      <w:r>
        <w:rPr>
          <w:b/>
        </w:rPr>
        <w:t>404 Not Found</w:t>
      </w:r>
      <w:r>
        <w:rPr/>
        <w:t xml:space="preserve">: You are probably sending to a database or a bucket which doesn’t exist. Use </w:t>
      </w:r>
      <w:r>
        <w:rPr>
          <w:rFonts w:cs="Courier New" w:ascii="Courier New" w:hAnsi="Courier New"/>
        </w:rPr>
        <w:t>sudo service influxdb status</w:t>
      </w:r>
      <w:r>
        <w:rPr/>
        <w:t xml:space="preserve"> to get more information from influxDB.</w:t>
      </w:r>
    </w:p>
    <w:p>
      <w:pPr>
        <w:pStyle w:val="ListParagraph"/>
        <w:numPr>
          <w:ilvl w:val="0"/>
          <w:numId w:val="8"/>
        </w:numPr>
        <w:rPr/>
      </w:pPr>
      <w:r>
        <w:rPr>
          <w:b/>
        </w:rPr>
        <w:t>Connection to socket for grafana output failed</w:t>
      </w:r>
      <w:r>
        <w:rPr/>
        <w:t>: There is no server at the given IP address, or there is no influxDB listening on port 8086</w:t>
      </w:r>
    </w:p>
    <w:p>
      <w:pPr>
        <w:pStyle w:val="ListParagraph"/>
        <w:numPr>
          <w:ilvl w:val="0"/>
          <w:numId w:val="8"/>
        </w:numPr>
        <w:rPr/>
      </w:pPr>
      <w:r>
        <w:rPr>
          <w:b/>
        </w:rPr>
        <w:t>unable to create socket for grafana output: Invalid address/ Address not supported</w:t>
      </w:r>
      <w:r>
        <w:rPr/>
        <w:t>: The app cannot deal with the IP address you gave for the influxDB server. Maybe it’s misspelled? Please use 127.0.0.1 instead of localhost.</w:t>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Bookman Old Style">
    <w:charset w:val="01"/>
    <w:family w:val="roman"/>
    <w:pitch w:val="variable"/>
  </w:font>
  <w:font w:name="Courier New">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1" w:color="333399"/>
      </w:pBdr>
      <w:tabs>
        <w:tab w:val="clear" w:pos="720"/>
        <w:tab w:val="left" w:pos="8505" w:leader="none"/>
      </w:tabs>
      <w:spacing w:before="120" w:after="0"/>
      <w:rPr/>
    </w:pPr>
    <w:r>
      <w:rPr/>
    </w:r>
  </w:p>
  <w:p>
    <w:pPr>
      <w:pStyle w:val="Header"/>
      <w:tabs>
        <w:tab w:val="clear" w:pos="9026"/>
        <w:tab w:val="center" w:pos="4513" w:leader="none"/>
        <w:tab w:val="right" w:pos="9356" w:leader="none"/>
      </w:tabs>
      <w:rPr>
        <w:sz w:val="20"/>
      </w:rPr>
    </w:pPr>
    <w:r>
      <w:rPr>
        <w:sz w:val="20"/>
      </w:rPr>
      <w:tab/>
      <w:t xml:space="preserve">Version 1.0           Availability: </w:t>
    </w:r>
    <w:r>
      <w:rPr>
        <w:sz w:val="20"/>
      </w:rPr>
      <w:t>Public</w:t>
    </w:r>
    <w:r>
      <w:rPr>
        <w:sz w:val="20"/>
      </w:rPr>
      <w:t xml:space="preserve"> </w:t>
      <w:tab/>
    </w:r>
    <w:r>
      <w:rPr>
        <w:rStyle w:val="PageNumber"/>
        <w:rFonts w:cs="Arial"/>
        <w:szCs w:val="20"/>
      </w:rPr>
      <w:fldChar w:fldCharType="begin"/>
    </w:r>
    <w:r>
      <w:rPr>
        <w:rStyle w:val="PageNumber"/>
        <w:szCs w:val="20"/>
        <w:rFonts w:cs="Arial"/>
      </w:rPr>
      <w:instrText xml:space="preserve"> PAGE </w:instrText>
    </w:r>
    <w:r>
      <w:rPr>
        <w:rStyle w:val="PageNumber"/>
        <w:szCs w:val="20"/>
        <w:rFonts w:cs="Arial"/>
      </w:rPr>
      <w:fldChar w:fldCharType="separate"/>
    </w:r>
    <w:r>
      <w:rPr>
        <w:rStyle w:val="PageNumber"/>
        <w:szCs w:val="20"/>
        <w:rFonts w:cs="Arial"/>
      </w:rPr>
      <w:t>21</w:t>
    </w:r>
    <w:r>
      <w:rPr>
        <w:rStyle w:val="PageNumber"/>
        <w:szCs w:val="20"/>
        <w:rFonts w:cs="Arial"/>
      </w:rPr>
      <w:fldChar w:fldCharType="end"/>
    </w:r>
    <w:r>
      <w:rPr>
        <w:rStyle w:val="PageNumber"/>
        <w:rFonts w:cs="Arial"/>
        <w:szCs w:val="20"/>
      </w:rPr>
      <w:t>/</w:t>
    </w:r>
    <w:r>
      <w:rPr>
        <w:rStyle w:val="PageNumber"/>
        <w:rFonts w:cs="Arial"/>
        <w:szCs w:val="20"/>
      </w:rPr>
      <w:fldChar w:fldCharType="begin"/>
    </w:r>
    <w:r>
      <w:rPr>
        <w:rStyle w:val="PageNumber"/>
        <w:szCs w:val="20"/>
        <w:rFonts w:cs="Arial"/>
      </w:rPr>
      <w:instrText xml:space="preserve"> NUMPAGES </w:instrText>
    </w:r>
    <w:r>
      <w:rPr>
        <w:rStyle w:val="PageNumber"/>
        <w:szCs w:val="20"/>
        <w:rFonts w:cs="Arial"/>
      </w:rPr>
      <w:fldChar w:fldCharType="separate"/>
    </w:r>
    <w:r>
      <w:rPr>
        <w:rStyle w:val="PageNumber"/>
        <w:szCs w:val="20"/>
        <w:rFonts w:cs="Arial"/>
      </w:rPr>
      <w:t>21</w:t>
    </w:r>
    <w:r>
      <w:rPr>
        <w:rStyle w:val="PageNumber"/>
        <w:szCs w:val="20"/>
        <w:rFonts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lang w:val="de-DE"/>
      </w:rPr>
    </w:pPr>
    <w:r>
      <w:rPr>
        <w:lang w:val="de-DE"/>
      </w:rPr>
      <w:t>Public</w:t>
    </w:r>
    <w:r>
      <w:rPr>
        <w:lang w:val="de-DE"/>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818" w:type="dxa"/>
      <w:jc w:val="left"/>
      <w:tblInd w:w="-42" w:type="dxa"/>
      <w:tblLayout w:type="fixed"/>
      <w:tblCellMar>
        <w:top w:w="0" w:type="dxa"/>
        <w:left w:w="28" w:type="dxa"/>
        <w:bottom w:w="0" w:type="dxa"/>
        <w:right w:w="28" w:type="dxa"/>
      </w:tblCellMar>
      <w:tblLook w:val="0000" w:noHBand="0" w:noVBand="0" w:firstColumn="0" w:lastRow="0" w:lastColumn="0" w:firstRow="0"/>
    </w:tblPr>
    <w:tblGrid>
      <w:gridCol w:w="9426"/>
      <w:gridCol w:w="2391"/>
    </w:tblGrid>
    <w:tr>
      <w:trPr>
        <w:trHeight w:val="641" w:hRule="atLeast"/>
      </w:trPr>
      <w:tc>
        <w:tcPr>
          <w:tcW w:w="9426" w:type="dxa"/>
          <w:tcBorders>
            <w:bottom w:val="single" w:sz="18" w:space="0" w:color="1F497D"/>
          </w:tcBorders>
          <w:vAlign w:val="bottom"/>
        </w:tcPr>
        <w:p>
          <w:pPr>
            <w:pStyle w:val="Header"/>
            <w:spacing w:before="120" w:after="0"/>
            <w:ind w:right="-957"/>
            <w:rPr>
              <w:b/>
              <w:bCs/>
              <w:smallCaps/>
              <w:sz w:val="20"/>
            </w:rPr>
          </w:pPr>
          <w:r>
            <w:rPr>
              <w:sz w:val="20"/>
            </w:rPr>
            <w:t>February</w:t>
          </w:r>
          <w:r>
            <w:rPr>
              <w:sz w:val="20"/>
            </w:rPr>
            <w:t xml:space="preserve"> 202</w:t>
          </w:r>
          <w:r>
            <w:rPr>
              <w:sz w:val="20"/>
            </w:rPr>
            <w:t>6</w:t>
          </w:r>
          <w:r>
            <w:rPr>
              <w:sz w:val="20"/>
            </w:rPr>
            <w:tab/>
          </w:r>
          <w:r>
            <w:rPr>
              <w:sz w:val="20"/>
              <w:lang w:val="it-IT"/>
            </w:rPr>
            <w:t xml:space="preserve"> TSN Application Center</w:t>
          </w:r>
        </w:p>
      </w:tc>
      <w:tc>
        <w:tcPr>
          <w:tcW w:w="2391" w:type="dxa"/>
          <w:tcBorders/>
          <w:vAlign w:val="bottom"/>
        </w:tcPr>
        <w:p>
          <w:pPr>
            <w:pStyle w:val="Header"/>
            <w:spacing w:before="120" w:after="0"/>
            <w:jc w:val="right"/>
            <w:rPr>
              <w:b/>
              <w:bCs/>
              <w:smallCaps/>
              <w:sz w:val="20"/>
            </w:rPr>
          </w:pPr>
          <w:r>
            <w:rPr>
              <w:b/>
              <w:bCs/>
              <w:smallCaps/>
              <w:sz w:val="20"/>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1080" w:hanging="360"/>
      </w:pPr>
      <w:rPr/>
    </w:lvl>
    <w:lvl w:ilvl="1">
      <w:start w:val="1"/>
      <w:pStyle w:val="Heading2"/>
      <w:numFmt w:val="decimal"/>
      <w:lvlText w:val="%1.%2."/>
      <w:lvlJc w:val="left"/>
      <w:pPr>
        <w:tabs>
          <w:tab w:val="num" w:pos="0"/>
        </w:tabs>
        <w:ind w:left="7874" w:hanging="360"/>
      </w:pPr>
      <w:rPr/>
    </w:lvl>
    <w:lvl w:ilvl="2">
      <w:start w:val="1"/>
      <w:pStyle w:val="Heading3"/>
      <w:numFmt w:val="decimal"/>
      <w:lvlText w:val="%1.%2.%3."/>
      <w:lvlJc w:val="right"/>
      <w:pPr>
        <w:tabs>
          <w:tab w:val="num" w:pos="0"/>
        </w:tabs>
        <w:ind w:left="2160" w:hanging="180"/>
      </w:pPr>
      <w:rPr>
        <w:color w:val="auto"/>
      </w:rPr>
    </w:lvl>
    <w:lvl w:ilvl="3">
      <w:start w:val="1"/>
      <w:pStyle w:val="Heading4"/>
      <w:numFmt w:val="decimal"/>
      <w:lvlText w:val="%1.%2.%3.%4."/>
      <w:lvlJc w:val="left"/>
      <w:pPr>
        <w:tabs>
          <w:tab w:val="num" w:pos="0"/>
        </w:tabs>
        <w:ind w:left="2880" w:hanging="360"/>
      </w:pPr>
      <w:rPr/>
    </w:lvl>
    <w:lvl w:ilvl="4">
      <w:start w:val="1"/>
      <w:pStyle w:val="Heading5"/>
      <w:numFmt w:val="decimal"/>
      <w:lvlText w:val="%5."/>
      <w:lvlJc w:val="left"/>
      <w:pPr>
        <w:tabs>
          <w:tab w:val="num" w:pos="0"/>
        </w:tabs>
        <w:ind w:left="3600" w:hanging="360"/>
      </w:pPr>
      <w:rPr/>
    </w:lvl>
    <w:lvl w:ilvl="5">
      <w:start w:val="1"/>
      <w:pStyle w:val="Heading6"/>
      <w:numFmt w:val="lowerRoman"/>
      <w:lvlText w:val="%6."/>
      <w:lvlJc w:val="right"/>
      <w:pPr>
        <w:tabs>
          <w:tab w:val="num" w:pos="0"/>
        </w:tabs>
        <w:ind w:left="4320" w:hanging="180"/>
      </w:pPr>
      <w:rPr/>
    </w:lvl>
    <w:lvl w:ilvl="6">
      <w:start w:val="1"/>
      <w:pStyle w:val="Heading7"/>
      <w:numFmt w:val="decimal"/>
      <w:lvlText w:val="%7."/>
      <w:lvlJc w:val="left"/>
      <w:pPr>
        <w:tabs>
          <w:tab w:val="num" w:pos="0"/>
        </w:tabs>
        <w:ind w:left="5040" w:hanging="360"/>
      </w:pPr>
      <w:rPr/>
    </w:lvl>
    <w:lvl w:ilvl="7">
      <w:start w:val="1"/>
      <w:pStyle w:val="Heading8"/>
      <w:numFmt w:val="lowerLetter"/>
      <w:lvlText w:val="%8."/>
      <w:lvlJc w:val="left"/>
      <w:pPr>
        <w:tabs>
          <w:tab w:val="num" w:pos="0"/>
        </w:tabs>
        <w:ind w:left="5760" w:hanging="360"/>
      </w:pPr>
      <w:rPr/>
    </w:lvl>
    <w:lvl w:ilvl="8">
      <w:start w:val="1"/>
      <w:pStyle w:val="Heading9"/>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9"/>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2"/>
      <w:numFmt w:val="bullet"/>
      <w:lvlText w:val="-"/>
      <w:lvlJc w:val="left"/>
      <w:pPr>
        <w:tabs>
          <w:tab w:val="num" w:pos="0"/>
        </w:tabs>
        <w:ind w:left="1440" w:hanging="360"/>
      </w:pPr>
      <w:rPr>
        <w:rFonts w:ascii="Calibri" w:hAnsi="Calibri" w:cs="Calibri" w:hint="default"/>
        <w:rFonts w:eastAsiaTheme="minorEastAsia"/>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15d5"/>
    <w:pPr>
      <w:widowControl/>
      <w:bidi w:val="0"/>
      <w:spacing w:lineRule="auto" w:line="276" w:before="120" w:after="0"/>
      <w:jc w:val="both"/>
    </w:pPr>
    <w:rPr>
      <w:rFonts w:ascii="Calibri" w:hAnsi="Calibri" w:eastAsia="" w:asciiTheme="minorHAnsi" w:eastAsiaTheme="minorEastAsia" w:hAnsiTheme="minorHAnsi" w:cs=""/>
      <w:color w:val="auto"/>
      <w:kern w:val="0"/>
      <w:sz w:val="22"/>
      <w:szCs w:val="22"/>
      <w:lang w:bidi="en-US" w:val="en-US" w:eastAsia="en-US"/>
    </w:rPr>
  </w:style>
  <w:style w:type="paragraph" w:styleId="Heading1">
    <w:name w:val="Heading 1"/>
    <w:basedOn w:val="Normal"/>
    <w:next w:val="Normal"/>
    <w:link w:val="berschrift1Zchn"/>
    <w:autoRedefine/>
    <w:uiPriority w:val="9"/>
    <w:qFormat/>
    <w:rsid w:val="003a35a3"/>
    <w:pPr>
      <w:numPr>
        <w:ilvl w:val="0"/>
        <w:numId w:val="1"/>
      </w:numPr>
      <w:spacing w:before="480" w:after="0"/>
      <w:ind w:hanging="426" w:left="426"/>
      <w:contextualSpacing/>
      <w:outlineLvl w:val="0"/>
    </w:pPr>
    <w:rPr>
      <w:rFonts w:ascii="Cambria" w:hAnsi="Cambria" w:eastAsia="" w:cs="" w:asciiTheme="majorHAnsi" w:cstheme="majorBidi" w:eastAsiaTheme="majorEastAsia" w:hAnsiTheme="majorHAnsi"/>
      <w:b/>
      <w:bCs/>
      <w:sz w:val="28"/>
      <w:szCs w:val="28"/>
    </w:rPr>
  </w:style>
  <w:style w:type="paragraph" w:styleId="Heading2">
    <w:name w:val="Heading 2"/>
    <w:basedOn w:val="Heading1"/>
    <w:next w:val="Normal"/>
    <w:link w:val="berschrift2Zchn"/>
    <w:autoRedefine/>
    <w:uiPriority w:val="9"/>
    <w:unhideWhenUsed/>
    <w:qFormat/>
    <w:rsid w:val="00826cc5"/>
    <w:pPr>
      <w:numPr>
        <w:ilvl w:val="1"/>
        <w:numId w:val="1"/>
      </w:numPr>
      <w:spacing w:before="200" w:after="0"/>
      <w:ind w:hanging="709" w:left="709"/>
      <w:contextualSpacing/>
      <w:outlineLvl w:val="1"/>
    </w:pPr>
    <w:rPr>
      <w:bCs w:val="false"/>
      <w:sz w:val="26"/>
      <w:szCs w:val="26"/>
      <w:lang w:val="fr-FR"/>
    </w:rPr>
  </w:style>
  <w:style w:type="paragraph" w:styleId="Heading3">
    <w:name w:val="Heading 3"/>
    <w:basedOn w:val="Normal"/>
    <w:next w:val="Normal"/>
    <w:link w:val="berschrift3Zchn"/>
    <w:autoRedefine/>
    <w:uiPriority w:val="9"/>
    <w:unhideWhenUsed/>
    <w:qFormat/>
    <w:rsid w:val="00826cc5"/>
    <w:pPr>
      <w:keepNext w:val="true"/>
      <w:numPr>
        <w:ilvl w:val="2"/>
        <w:numId w:val="1"/>
      </w:numPr>
      <w:tabs>
        <w:tab w:val="clear" w:pos="720"/>
        <w:tab w:val="left" w:pos="709" w:leader="none"/>
      </w:tabs>
      <w:spacing w:lineRule="auto" w:line="271" w:before="200" w:after="0"/>
      <w:outlineLvl w:val="2"/>
    </w:pPr>
    <w:rPr>
      <w:rFonts w:eastAsia="" w:cs="" w:cstheme="majorBidi" w:eastAsiaTheme="majorEastAsia"/>
      <w:b/>
      <w:bCs/>
      <w:sz w:val="24"/>
    </w:rPr>
  </w:style>
  <w:style w:type="paragraph" w:styleId="Heading4">
    <w:name w:val="Heading 4"/>
    <w:basedOn w:val="Normal"/>
    <w:next w:val="Normal"/>
    <w:link w:val="berschrift4Zchn"/>
    <w:uiPriority w:val="9"/>
    <w:unhideWhenUsed/>
    <w:qFormat/>
    <w:rsid w:val="007e0bff"/>
    <w:pPr>
      <w:keepNext w:val="true"/>
      <w:keepLines/>
      <w:numPr>
        <w:ilvl w:val="3"/>
        <w:numId w:val="1"/>
      </w:numPr>
      <w:spacing w:before="200" w:after="0"/>
      <w:outlineLvl w:val="3"/>
    </w:pPr>
    <w:rPr>
      <w:rFonts w:ascii="Cambria" w:hAnsi="Cambria" w:eastAsia="" w:cs="" w:asciiTheme="majorHAnsi" w:cstheme="majorBidi" w:eastAsiaTheme="majorEastAsia" w:hAnsiTheme="majorHAnsi"/>
      <w:b/>
      <w:bCs/>
      <w:iCs/>
      <w:color w:themeColor="text1" w:val="000000"/>
    </w:rPr>
  </w:style>
  <w:style w:type="paragraph" w:styleId="Heading5">
    <w:name w:val="Heading 5"/>
    <w:basedOn w:val="Normal"/>
    <w:next w:val="Normal"/>
    <w:link w:val="berschrift5Zchn"/>
    <w:uiPriority w:val="9"/>
    <w:unhideWhenUsed/>
    <w:qFormat/>
    <w:rsid w:val="000f0f1c"/>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3a35a3"/>
    <w:rPr>
      <w:rFonts w:ascii="Cambria" w:hAnsi="Cambria" w:eastAsia="" w:cs="" w:asciiTheme="majorHAnsi" w:cstheme="majorBidi" w:eastAsiaTheme="majorEastAsia" w:hAnsiTheme="majorHAnsi"/>
      <w:b/>
      <w:bCs/>
      <w:sz w:val="28"/>
      <w:szCs w:val="28"/>
      <w:lang w:bidi="en-US"/>
    </w:rPr>
  </w:style>
  <w:style w:type="character" w:styleId="berschrift2Zchn" w:customStyle="1">
    <w:name w:val="Überschrift 2 Zchn"/>
    <w:basedOn w:val="DefaultParagraphFont"/>
    <w:link w:val="Heading2"/>
    <w:uiPriority w:val="9"/>
    <w:qFormat/>
    <w:rsid w:val="00826cc5"/>
    <w:rPr>
      <w:rFonts w:ascii="Cambria" w:hAnsi="Cambria" w:eastAsia="" w:cs="" w:asciiTheme="majorHAnsi" w:cstheme="majorBidi" w:eastAsiaTheme="majorEastAsia" w:hAnsiTheme="majorHAnsi"/>
      <w:b/>
      <w:sz w:val="26"/>
      <w:szCs w:val="26"/>
      <w:lang w:val="fr-FR" w:bidi="en-US"/>
    </w:rPr>
  </w:style>
  <w:style w:type="character" w:styleId="berschrift3Zchn" w:customStyle="1">
    <w:name w:val="Überschrift 3 Zchn"/>
    <w:basedOn w:val="DefaultParagraphFont"/>
    <w:link w:val="Heading3"/>
    <w:uiPriority w:val="9"/>
    <w:qFormat/>
    <w:rsid w:val="00826cc5"/>
    <w:rPr>
      <w:rFonts w:ascii="Calibri" w:hAnsi="Calibri" w:eastAsia="" w:cs="" w:asciiTheme="minorHAnsi" w:cstheme="majorBidi" w:eastAsiaTheme="majorEastAsia" w:hAnsiTheme="minorHAnsi"/>
      <w:b/>
      <w:bCs/>
      <w:sz w:val="24"/>
      <w:lang w:bidi="en-US"/>
    </w:rPr>
  </w:style>
  <w:style w:type="character" w:styleId="berschrift4Zchn" w:customStyle="1">
    <w:name w:val="Überschrift 4 Zchn"/>
    <w:basedOn w:val="DefaultParagraphFont"/>
    <w:link w:val="Heading4"/>
    <w:uiPriority w:val="9"/>
    <w:qFormat/>
    <w:rsid w:val="007e0bff"/>
    <w:rPr>
      <w:rFonts w:ascii="Cambria" w:hAnsi="Cambria" w:eastAsia="" w:cs="" w:asciiTheme="majorHAnsi" w:cstheme="majorBidi" w:eastAsiaTheme="majorEastAsia" w:hAnsiTheme="majorHAnsi"/>
      <w:b/>
      <w:bCs/>
      <w:iCs/>
      <w:color w:themeColor="text1" w:val="000000"/>
      <w:lang w:bidi="en-US"/>
    </w:rPr>
  </w:style>
  <w:style w:type="character" w:styleId="berschrift5Zchn" w:customStyle="1">
    <w:name w:val="Überschrift 5 Zchn"/>
    <w:basedOn w:val="DefaultParagraphFont"/>
    <w:link w:val="Heading5"/>
    <w:uiPriority w:val="9"/>
    <w:qFormat/>
    <w:rsid w:val="000f0f1c"/>
    <w:rPr>
      <w:rFonts w:ascii="Cambria" w:hAnsi="Cambria" w:eastAsia="" w:cs="" w:asciiTheme="majorHAnsi" w:cstheme="majorBidi" w:eastAsiaTheme="majorEastAsia" w:hAnsiTheme="majorHAnsi"/>
      <w:color w:themeColor="accent1" w:themeShade="7f" w:val="243F60"/>
      <w:lang w:bidi="en-US"/>
    </w:rPr>
  </w:style>
  <w:style w:type="character" w:styleId="SprechblasentextZchn" w:customStyle="1">
    <w:name w:val="Sprechblasentext Zchn"/>
    <w:basedOn w:val="DefaultParagraphFont"/>
    <w:link w:val="BalloonText"/>
    <w:uiPriority w:val="99"/>
    <w:semiHidden/>
    <w:qFormat/>
    <w:rsid w:val="00cd0e2c"/>
    <w:rPr>
      <w:rFonts w:ascii="Tahoma" w:hAnsi="Tahoma" w:eastAsia="" w:cs="Tahoma" w:eastAsiaTheme="minorEastAsia"/>
      <w:sz w:val="16"/>
      <w:szCs w:val="16"/>
      <w:lang w:bidi="en-US"/>
    </w:rPr>
  </w:style>
  <w:style w:type="character" w:styleId="Hyperlink">
    <w:name w:val="Hyperlink"/>
    <w:basedOn w:val="DefaultParagraphFont"/>
    <w:uiPriority w:val="99"/>
    <w:unhideWhenUsed/>
    <w:rsid w:val="009e1d68"/>
    <w:rPr>
      <w:color w:themeColor="hyperlink" w:val="0000FF"/>
      <w:u w:val="single"/>
    </w:rPr>
  </w:style>
  <w:style w:type="character" w:styleId="KopfzeileZchn" w:customStyle="1">
    <w:name w:val="Kopfzeile Zchn"/>
    <w:basedOn w:val="DefaultParagraphFont"/>
    <w:link w:val="Header"/>
    <w:uiPriority w:val="99"/>
    <w:qFormat/>
    <w:rsid w:val="00486e4e"/>
    <w:rPr>
      <w:rFonts w:ascii="Calibri" w:hAnsi="Calibri" w:eastAsia="" w:asciiTheme="minorHAnsi" w:eastAsiaTheme="minorEastAsia" w:hAnsiTheme="minorHAnsi"/>
      <w:lang w:bidi="en-US"/>
    </w:rPr>
  </w:style>
  <w:style w:type="character" w:styleId="FuzeileZchn" w:customStyle="1">
    <w:name w:val="Fußzeile Zchn"/>
    <w:basedOn w:val="DefaultParagraphFont"/>
    <w:link w:val="Footer"/>
    <w:uiPriority w:val="99"/>
    <w:qFormat/>
    <w:rsid w:val="00486e4e"/>
    <w:rPr>
      <w:rFonts w:ascii="Calibri" w:hAnsi="Calibri" w:eastAsia="" w:asciiTheme="minorHAnsi" w:eastAsiaTheme="minorEastAsia" w:hAnsiTheme="minorHAnsi"/>
      <w:lang w:bidi="en-US"/>
    </w:rPr>
  </w:style>
  <w:style w:type="character" w:styleId="PageNumber">
    <w:name w:val="Page Number"/>
    <w:basedOn w:val="DefaultParagraphFont"/>
    <w:uiPriority w:val="99"/>
    <w:rsid w:val="00486e4e"/>
    <w:rPr>
      <w:rFonts w:ascii="Arial" w:hAnsi="Arial" w:cs="Times New Roman"/>
      <w:sz w:val="20"/>
    </w:rPr>
  </w:style>
  <w:style w:type="character" w:styleId="KeinLeerraumZchn" w:customStyle="1">
    <w:name w:val="Kein Leerraum Zchn"/>
    <w:basedOn w:val="DefaultParagraphFont"/>
    <w:link w:val="NoSpacing"/>
    <w:uiPriority w:val="1"/>
    <w:qFormat/>
    <w:rsid w:val="00486e4e"/>
    <w:rPr>
      <w:rFonts w:ascii="Calibri" w:hAnsi="Calibri" w:eastAsia="" w:asciiTheme="minorHAnsi" w:eastAsiaTheme="minorEastAsia" w:hAnsiTheme="minorHAnsi"/>
      <w:lang w:val="de-DE"/>
    </w:rPr>
  </w:style>
  <w:style w:type="character" w:styleId="annotationreference">
    <w:name w:val="annotation reference"/>
    <w:basedOn w:val="DefaultParagraphFont"/>
    <w:uiPriority w:val="99"/>
    <w:semiHidden/>
    <w:unhideWhenUsed/>
    <w:qFormat/>
    <w:rsid w:val="00996c1a"/>
    <w:rPr>
      <w:sz w:val="16"/>
      <w:szCs w:val="16"/>
    </w:rPr>
  </w:style>
  <w:style w:type="character" w:styleId="KommentartextZchn" w:customStyle="1">
    <w:name w:val="Kommentartext Zchn"/>
    <w:basedOn w:val="DefaultParagraphFont"/>
    <w:link w:val="AnnotationText"/>
    <w:uiPriority w:val="99"/>
    <w:qFormat/>
    <w:rsid w:val="00996c1a"/>
    <w:rPr>
      <w:rFonts w:ascii="Times New Roman" w:hAnsi="Times New Roman" w:eastAsia="Times New Roman" w:cs="Times New Roman"/>
      <w:sz w:val="20"/>
      <w:szCs w:val="20"/>
    </w:rPr>
  </w:style>
  <w:style w:type="character" w:styleId="UntertitelZchn" w:customStyle="1">
    <w:name w:val="Untertitel Zchn"/>
    <w:basedOn w:val="DefaultParagraphFont"/>
    <w:link w:val="Subtitle"/>
    <w:uiPriority w:val="11"/>
    <w:qFormat/>
    <w:rsid w:val="00c108b0"/>
    <w:rPr>
      <w:rFonts w:ascii="Calibri" w:hAnsi="Calibri" w:eastAsia="" w:cs="" w:asciiTheme="minorHAnsi" w:cstheme="majorBidi" w:eastAsiaTheme="majorEastAsia" w:hAnsiTheme="minorHAnsi"/>
      <w:b/>
      <w:iCs/>
      <w:color w:themeColor="text1" w:val="000000"/>
      <w:spacing w:val="15"/>
      <w:szCs w:val="24"/>
      <w:lang w:bidi="en-US"/>
    </w:rPr>
  </w:style>
  <w:style w:type="character" w:styleId="KommentarthemaZchn" w:customStyle="1">
    <w:name w:val="Kommentarthema Zchn"/>
    <w:basedOn w:val="KommentartextZchn"/>
    <w:link w:val="annotationsubject"/>
    <w:uiPriority w:val="99"/>
    <w:semiHidden/>
    <w:qFormat/>
    <w:rsid w:val="00dc00e2"/>
    <w:rPr>
      <w:rFonts w:ascii="Calibri" w:hAnsi="Calibri" w:eastAsia="" w:cs="Times New Roman" w:asciiTheme="minorHAnsi" w:eastAsiaTheme="minorEastAsia" w:hAnsiTheme="minorHAnsi"/>
      <w:b/>
      <w:bCs/>
      <w:sz w:val="20"/>
      <w:szCs w:val="20"/>
      <w:lang w:bidi="en-US"/>
    </w:rPr>
  </w:style>
  <w:style w:type="character" w:styleId="PlaceholderText">
    <w:name w:val="Placeholder Text"/>
    <w:basedOn w:val="DefaultParagraphFont"/>
    <w:uiPriority w:val="99"/>
    <w:semiHidden/>
    <w:qFormat/>
    <w:rsid w:val="00f82dc0"/>
    <w:rPr>
      <w:color w:val="808080"/>
    </w:rPr>
  </w:style>
  <w:style w:type="character" w:styleId="st" w:customStyle="1">
    <w:name w:val="st"/>
    <w:basedOn w:val="DefaultParagraphFont"/>
    <w:qFormat/>
    <w:rsid w:val="0050126d"/>
    <w:rPr/>
  </w:style>
  <w:style w:type="character" w:styleId="Emphasis">
    <w:name w:val="Emphasis"/>
    <w:basedOn w:val="DefaultParagraphFont"/>
    <w:uiPriority w:val="20"/>
    <w:qFormat/>
    <w:rsid w:val="0050126d"/>
    <w:rPr>
      <w:i/>
      <w:iCs/>
    </w:rPr>
  </w:style>
  <w:style w:type="character" w:styleId="FunotentextZchn" w:customStyle="1">
    <w:name w:val="Fußnotentext Zchn"/>
    <w:basedOn w:val="DefaultParagraphFont"/>
    <w:link w:val="FootnoteText"/>
    <w:uiPriority w:val="99"/>
    <w:semiHidden/>
    <w:qFormat/>
    <w:rsid w:val="00132fc0"/>
    <w:rPr>
      <w:rFonts w:ascii="Calibri" w:hAnsi="Calibri" w:eastAsia="" w:asciiTheme="minorHAnsi" w:eastAsiaTheme="minorEastAsia" w:hAnsiTheme="minorHAnsi"/>
      <w:sz w:val="20"/>
      <w:szCs w:val="20"/>
      <w:lang w:bidi="en-US"/>
    </w:rPr>
  </w:style>
  <w:style w:type="character" w:styleId="FootnoteCharacters">
    <w:name w:val="Footnote Characters"/>
    <w:basedOn w:val="DefaultParagraphFont"/>
    <w:uiPriority w:val="99"/>
    <w:semiHidden/>
    <w:unhideWhenUsed/>
    <w:qFormat/>
    <w:rsid w:val="00132fc0"/>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db1d8b"/>
    <w:rPr>
      <w:color w:themeColor="followedHyperlink" w:val="800080"/>
      <w:u w:val="single"/>
    </w:rPr>
  </w:style>
  <w:style w:type="character" w:styleId="SubtleEmphasis">
    <w:name w:val="Subtle Emphasis"/>
    <w:basedOn w:val="DefaultParagraphFont"/>
    <w:uiPriority w:val="19"/>
    <w:qFormat/>
    <w:rsid w:val="000a4e87"/>
    <w:rPr>
      <w:i/>
      <w:iCs/>
      <w:color w:themeColor="text1" w:themeTint="7f" w:val="808080"/>
    </w:rPr>
  </w:style>
  <w:style w:type="character" w:styleId="UnresolvedMention">
    <w:name w:val="Unresolved Mention"/>
    <w:basedOn w:val="DefaultParagraphFont"/>
    <w:uiPriority w:val="99"/>
    <w:semiHidden/>
    <w:unhideWhenUsed/>
    <w:qFormat/>
    <w:rsid w:val="0056391e"/>
    <w:rPr>
      <w:color w:val="605E5C"/>
      <w:shd w:fill="E1DFDD" w:val="clear"/>
    </w:rPr>
  </w:style>
  <w:style w:type="character" w:styleId="BeschriftungZchn" w:customStyle="1">
    <w:name w:val="Beschriftung Zchn"/>
    <w:link w:val="Caption"/>
    <w:uiPriority w:val="35"/>
    <w:qFormat/>
    <w:rsid w:val="00665b8a"/>
    <w:rPr>
      <w:rFonts w:ascii="Calibri" w:hAnsi="Calibri" w:eastAsia="" w:asciiTheme="minorHAnsi" w:eastAsiaTheme="minorEastAsia" w:hAnsiTheme="minorHAnsi"/>
      <w:bCs/>
      <w:color w:themeColor="text1" w:val="000000"/>
      <w:sz w:val="18"/>
      <w:szCs w:val="18"/>
      <w:lang w:bidi="en-US"/>
    </w:rPr>
  </w:style>
  <w:style w:type="character" w:styleId="AbbildungZchn" w:customStyle="1">
    <w:name w:val="Abbildung Zchn"/>
    <w:basedOn w:val="DefaultParagraphFont"/>
    <w:link w:val="Abbildung"/>
    <w:qFormat/>
    <w:rsid w:val="00ee0a20"/>
    <w:rPr>
      <w:rFonts w:ascii="Calibri" w:hAnsi="Calibri" w:eastAsia="" w:asciiTheme="minorHAnsi" w:eastAsiaTheme="minorEastAsia" w:hAnsiTheme="minorHAnsi"/>
      <w:lang w:bidi="en-US"/>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link w:val="BeschriftungZchn"/>
    <w:uiPriority w:val="35"/>
    <w:unhideWhenUsed/>
    <w:qFormat/>
    <w:rsid w:val="006421eb"/>
    <w:pPr>
      <w:spacing w:lineRule="auto" w:line="240" w:before="0" w:after="200"/>
      <w:jc w:val="center"/>
    </w:pPr>
    <w:rPr>
      <w:bCs/>
      <w:color w:themeColor="text1" w:val="000000"/>
      <w:sz w:val="18"/>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SprechblasentextZchn"/>
    <w:uiPriority w:val="99"/>
    <w:semiHidden/>
    <w:unhideWhenUsed/>
    <w:qFormat/>
    <w:rsid w:val="00cd0e2c"/>
    <w:pPr>
      <w:spacing w:lineRule="auto" w:line="240"/>
    </w:pPr>
    <w:rPr>
      <w:rFonts w:ascii="Tahoma" w:hAnsi="Tahoma" w:cs="Tahoma"/>
      <w:sz w:val="16"/>
      <w:szCs w:val="16"/>
    </w:rPr>
  </w:style>
  <w:style w:type="paragraph" w:styleId="ListParagraph">
    <w:name w:val="List Paragraph"/>
    <w:basedOn w:val="Normal"/>
    <w:uiPriority w:val="34"/>
    <w:qFormat/>
    <w:rsid w:val="00cd0e2c"/>
    <w:pPr>
      <w:spacing w:before="120" w:after="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ff5a7a"/>
    <w:pPr>
      <w:keepNext w:val="true"/>
      <w:keepLines/>
      <w:numPr>
        <w:ilvl w:val="0"/>
        <w:numId w:val="0"/>
      </w:numPr>
      <w:spacing w:before="480" w:after="0"/>
      <w:ind w:hanging="426" w:left="426"/>
      <w:contextualSpacing w:val="false"/>
      <w:outlineLvl w:val="9"/>
    </w:pPr>
    <w:rPr>
      <w:color w:themeColor="accent1" w:themeShade="bf" w:val="365F91"/>
      <w:lang w:val="de-DE" w:bidi="ar-SA"/>
    </w:rPr>
  </w:style>
  <w:style w:type="paragraph" w:styleId="TOC1">
    <w:name w:val="TOC 1"/>
    <w:basedOn w:val="Normal"/>
    <w:next w:val="Normal"/>
    <w:autoRedefine/>
    <w:uiPriority w:val="39"/>
    <w:unhideWhenUsed/>
    <w:rsid w:val="00ff5a7a"/>
    <w:pPr>
      <w:spacing w:before="120" w:after="100"/>
    </w:pPr>
    <w:rPr/>
  </w:style>
  <w:style w:type="paragraph" w:styleId="TOC2">
    <w:name w:val="TOC 2"/>
    <w:basedOn w:val="Normal"/>
    <w:next w:val="Normal"/>
    <w:autoRedefine/>
    <w:uiPriority w:val="39"/>
    <w:unhideWhenUsed/>
    <w:rsid w:val="00ff5a7a"/>
    <w:pPr>
      <w:spacing w:before="120" w:after="100"/>
      <w:ind w:left="220"/>
    </w:pPr>
    <w:rPr/>
  </w:style>
  <w:style w:type="paragraph" w:styleId="TOC3">
    <w:name w:val="TOC 3"/>
    <w:basedOn w:val="Normal"/>
    <w:next w:val="Normal"/>
    <w:autoRedefine/>
    <w:uiPriority w:val="39"/>
    <w:unhideWhenUsed/>
    <w:rsid w:val="00ff5a7a"/>
    <w:pPr>
      <w:spacing w:before="120" w:after="100"/>
      <w:ind w:left="440"/>
    </w:pPr>
    <w:rPr/>
  </w:style>
  <w:style w:type="paragraph" w:styleId="HeaderandFooter">
    <w:name w:val="Header and Footer"/>
    <w:basedOn w:val="Normal"/>
    <w:qFormat/>
    <w:pPr/>
    <w:rPr/>
  </w:style>
  <w:style w:type="paragraph" w:styleId="Header">
    <w:name w:val="Header"/>
    <w:basedOn w:val="Normal"/>
    <w:link w:val="KopfzeileZchn"/>
    <w:unhideWhenUsed/>
    <w:rsid w:val="00486e4e"/>
    <w:pPr>
      <w:tabs>
        <w:tab w:val="clear" w:pos="720"/>
        <w:tab w:val="center" w:pos="4513" w:leader="none"/>
        <w:tab w:val="right" w:pos="9026" w:leader="none"/>
      </w:tabs>
      <w:spacing w:lineRule="auto" w:line="240"/>
    </w:pPr>
    <w:rPr/>
  </w:style>
  <w:style w:type="paragraph" w:styleId="Footer">
    <w:name w:val="Footer"/>
    <w:basedOn w:val="Normal"/>
    <w:link w:val="FuzeileZchn"/>
    <w:uiPriority w:val="99"/>
    <w:unhideWhenUsed/>
    <w:rsid w:val="00486e4e"/>
    <w:pPr>
      <w:tabs>
        <w:tab w:val="clear" w:pos="720"/>
        <w:tab w:val="center" w:pos="4513" w:leader="none"/>
        <w:tab w:val="right" w:pos="9026" w:leader="none"/>
      </w:tabs>
      <w:spacing w:lineRule="auto" w:line="240"/>
    </w:pPr>
    <w:rPr/>
  </w:style>
  <w:style w:type="paragraph" w:styleId="NoSpacing">
    <w:name w:val="No Spacing"/>
    <w:link w:val="KeinLeerraumZchn"/>
    <w:uiPriority w:val="1"/>
    <w:qFormat/>
    <w:rsid w:val="00486e4e"/>
    <w:pPr>
      <w:widowControl/>
      <w:bidi w:val="0"/>
      <w:spacing w:lineRule="auto" w:line="240" w:before="120" w:after="0"/>
      <w:jc w:val="left"/>
    </w:pPr>
    <w:rPr>
      <w:rFonts w:ascii="Calibri" w:hAnsi="Calibri" w:eastAsia="" w:asciiTheme="minorHAnsi" w:eastAsiaTheme="minorEastAsia" w:hAnsiTheme="minorHAnsi" w:cs=""/>
      <w:color w:val="auto"/>
      <w:kern w:val="0"/>
      <w:sz w:val="22"/>
      <w:szCs w:val="22"/>
      <w:lang w:val="de-DE" w:eastAsia="en-US" w:bidi="ar-SA"/>
    </w:rPr>
  </w:style>
  <w:style w:type="paragraph" w:styleId="Hints" w:customStyle="1">
    <w:name w:val="Hints"/>
    <w:basedOn w:val="Normal"/>
    <w:qFormat/>
    <w:rsid w:val="00996c1a"/>
    <w:pPr>
      <w:spacing w:lineRule="auto" w:line="240"/>
    </w:pPr>
    <w:rPr>
      <w:rFonts w:ascii="Arial" w:hAnsi="Arial" w:eastAsia="Times New Roman" w:cs="Times New Roman"/>
      <w:color w:val="5F5F5F"/>
      <w:sz w:val="20"/>
      <w:szCs w:val="20"/>
      <w:lang w:bidi="ar-SA"/>
    </w:rPr>
  </w:style>
  <w:style w:type="paragraph" w:styleId="AnnotationText">
    <w:name w:val="Annotation Text"/>
    <w:basedOn w:val="Normal"/>
    <w:link w:val="KommentartextZchn"/>
    <w:uiPriority w:val="99"/>
    <w:unhideWhenUsed/>
    <w:rsid w:val="00996c1a"/>
    <w:pPr>
      <w:spacing w:lineRule="auto" w:line="240"/>
    </w:pPr>
    <w:rPr>
      <w:rFonts w:ascii="Times New Roman" w:hAnsi="Times New Roman" w:eastAsia="Times New Roman" w:cs="Times New Roman"/>
      <w:sz w:val="20"/>
      <w:szCs w:val="20"/>
      <w:lang w:bidi="ar-SA"/>
    </w:rPr>
  </w:style>
  <w:style w:type="paragraph" w:styleId="Subtitle">
    <w:name w:val="Subtitle"/>
    <w:basedOn w:val="Normal"/>
    <w:next w:val="Normal"/>
    <w:link w:val="UntertitelZchn"/>
    <w:uiPriority w:val="11"/>
    <w:qFormat/>
    <w:rsid w:val="00c108b0"/>
    <w:pPr/>
    <w:rPr>
      <w:rFonts w:eastAsia="" w:cs="" w:cstheme="majorBidi" w:eastAsiaTheme="majorEastAsia"/>
      <w:b/>
      <w:iCs/>
      <w:color w:themeColor="text1" w:val="000000"/>
      <w:spacing w:val="15"/>
      <w:szCs w:val="24"/>
    </w:rPr>
  </w:style>
  <w:style w:type="paragraph" w:styleId="Revision">
    <w:name w:val="Revision"/>
    <w:uiPriority w:val="99"/>
    <w:semiHidden/>
    <w:qFormat/>
    <w:rsid w:val="000f0cf6"/>
    <w:pPr>
      <w:widowControl/>
      <w:bidi w:val="0"/>
      <w:spacing w:lineRule="auto" w:line="240" w:before="0" w:after="0"/>
      <w:jc w:val="left"/>
    </w:pPr>
    <w:rPr>
      <w:rFonts w:ascii="Calibri" w:hAnsi="Calibri" w:eastAsia="" w:asciiTheme="minorHAnsi" w:eastAsiaTheme="minorEastAsia" w:hAnsiTheme="minorHAnsi" w:cs=""/>
      <w:color w:val="auto"/>
      <w:kern w:val="0"/>
      <w:sz w:val="22"/>
      <w:szCs w:val="22"/>
      <w:lang w:bidi="en-US" w:val="en-US" w:eastAsia="en-US"/>
    </w:rPr>
  </w:style>
  <w:style w:type="paragraph" w:styleId="annotationsubject">
    <w:name w:val="annotation subject"/>
    <w:basedOn w:val="AnnotationText"/>
    <w:next w:val="AnnotationText"/>
    <w:link w:val="KommentarthemaZchn"/>
    <w:uiPriority w:val="99"/>
    <w:semiHidden/>
    <w:unhideWhenUsed/>
    <w:qFormat/>
    <w:rsid w:val="00dc00e2"/>
    <w:pPr/>
    <w:rPr>
      <w:rFonts w:ascii="Calibri" w:hAnsi="Calibri" w:eastAsia="" w:cs="" w:asciiTheme="minorHAnsi" w:cstheme="minorBidi" w:eastAsiaTheme="minorEastAsia" w:hAnsiTheme="minorHAnsi"/>
      <w:b/>
      <w:bCs/>
      <w:lang w:bidi="en-US"/>
    </w:rPr>
  </w:style>
  <w:style w:type="paragraph" w:styleId="NormalWeb">
    <w:name w:val="Normal (Web)"/>
    <w:basedOn w:val="Normal"/>
    <w:uiPriority w:val="99"/>
    <w:unhideWhenUsed/>
    <w:qFormat/>
    <w:rsid w:val="00b52c6c"/>
    <w:pPr>
      <w:spacing w:lineRule="auto" w:line="240" w:beforeAutospacing="1" w:afterAutospacing="1"/>
    </w:pPr>
    <w:rPr>
      <w:rFonts w:ascii="Times New Roman" w:hAnsi="Times New Roman" w:eastAsia="Times New Roman" w:cs="Times New Roman"/>
      <w:sz w:val="24"/>
      <w:szCs w:val="24"/>
      <w:lang w:val="de-DE" w:eastAsia="de-DE" w:bidi="ar-SA"/>
    </w:rPr>
  </w:style>
  <w:style w:type="paragraph" w:styleId="FootnoteText">
    <w:name w:val="Footnote Text"/>
    <w:basedOn w:val="Normal"/>
    <w:link w:val="FunotentextZchn"/>
    <w:uiPriority w:val="99"/>
    <w:semiHidden/>
    <w:unhideWhenUsed/>
    <w:rsid w:val="00132fc0"/>
    <w:pPr>
      <w:spacing w:lineRule="auto" w:line="240" w:before="0" w:after="0"/>
    </w:pPr>
    <w:rPr>
      <w:sz w:val="20"/>
      <w:szCs w:val="20"/>
    </w:rPr>
  </w:style>
  <w:style w:type="paragraph" w:styleId="Abbildung" w:customStyle="1">
    <w:name w:val="Abbildung"/>
    <w:basedOn w:val="Normal"/>
    <w:link w:val="AbbildungZchn"/>
    <w:qFormat/>
    <w:rsid w:val="00ee0a20"/>
    <w:pPr>
      <w:keepNext w:val="true"/>
      <w:jc w:val="center"/>
    </w:pPr>
    <w:rPr/>
  </w:style>
  <w:style w:type="paragraph" w:styleId="ListBullet">
    <w:name w:val="List Bullet"/>
    <w:basedOn w:val="Normal"/>
    <w:uiPriority w:val="99"/>
    <w:unhideWhenUsed/>
    <w:rsid w:val="008a7aae"/>
    <w:pPr>
      <w:numPr>
        <w:ilvl w:val="0"/>
        <w:numId w:val="4"/>
      </w:numPr>
      <w:spacing w:before="120" w:after="0"/>
      <w:contextualSpacing/>
    </w:pPr>
    <w:rPr/>
  </w:style>
  <w:style w:type="paragraph" w:styleId="FrameContents">
    <w:name w:val="Frame Contents"/>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2e5b80"/>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Shading-Accent11">
    <w:name w:val="Light Shading - Accent 11"/>
    <w:basedOn w:val="NormaleTabelle"/>
    <w:uiPriority w:val="60"/>
    <w:rsid w:val="00d37a2e"/>
    <w:pPr>
      <w:spacing w:before="0" w:line="240" w:lineRule="auto"/>
    </w:pPr>
    <w:rPr>
      <w:lang w:eastAsia="zh-CN"/>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3.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https://community.grafana.com/t/how-to-change-refresh-rate-from-5s-to-1s/39008"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Relationship Id="rId32" Type="http://schemas.openxmlformats.org/officeDocument/2006/relationships/customXml" Target="../customXml/item4.xml"/><Relationship Id="rId33" Type="http://schemas.openxmlformats.org/officeDocument/2006/relationships/customXml" Target="../customXml/item5.xml"/><Relationship Id="rId34" Type="http://schemas.openxmlformats.org/officeDocument/2006/relationships/customXml" Target="../customXml/item6.xml"/><Relationship Id="rId35" Type="http://schemas.openxmlformats.org/officeDocument/2006/relationships/customXml" Target="../customXml/item7.xml"/><Relationship Id="rId36" Type="http://schemas.openxmlformats.org/officeDocument/2006/relationships/customXml" Target="../customXml/item8.xml"/><Relationship Id="rId37" Type="http://schemas.openxmlformats.org/officeDocument/2006/relationships/customXml" Target="../customXml/item9.xml"/><Relationship Id="rId38" Type="http://schemas.openxmlformats.org/officeDocument/2006/relationships/customXml" Target="../customXml/item10.xml"/><Relationship Id="rId39" Type="http://schemas.openxmlformats.org/officeDocument/2006/relationships/customXml" Target="../customXml/item11.xml"/><Relationship Id="rId40" Type="http://schemas.openxmlformats.org/officeDocument/2006/relationships/customXml" Target="../customXml/item12.xml"/><Relationship Id="rId41" Type="http://schemas.openxmlformats.org/officeDocument/2006/relationships/customXml" Target="../customXml/item1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_rels/item7.xml.rels><?xml version="1.0" encoding="UTF-8"?>
<Relationships xmlns="http://schemas.openxmlformats.org/package/2006/relationships"><Relationship Id="rId1" Type="http://schemas.openxmlformats.org/officeDocument/2006/relationships/customXmlProps" Target="itemProps7.xml"/>
</Relationships>
</file>

<file path=customXml/_rels/item8.xml.rels><?xml version="1.0" encoding="UTF-8"?>
<Relationships xmlns="http://schemas.openxmlformats.org/package/2006/relationships"><Relationship Id="rId1" Type="http://schemas.openxmlformats.org/officeDocument/2006/relationships/customXmlProps" Target="itemProps8.xml"/>
</Relationships>
</file>

<file path=customXml/_rels/item9.xml.rels><?xml version="1.0" encoding="UTF-8"?>
<Relationships xmlns="http://schemas.openxmlformats.org/package/2006/relationships"><Relationship Id="rId1" Type="http://schemas.openxmlformats.org/officeDocument/2006/relationships/customXmlProps" Target="itemProps9.xml"/>
</Relationships>
</file>

<file path=customXml/_rels/item10.xml.rels><?xml version="1.0" encoding="UTF-8"?>
<Relationships xmlns="http://schemas.openxmlformats.org/package/2006/relationships"><Relationship Id="rId1" Type="http://schemas.openxmlformats.org/officeDocument/2006/relationships/customXmlProps" Target="itemProps10.xml"/>
</Relationships>
</file>

<file path=customXml/_rels/item11.xml.rels><?xml version="1.0" encoding="UTF-8"?>
<Relationships xmlns="http://schemas.openxmlformats.org/package/2006/relationships"><Relationship Id="rId1" Type="http://schemas.openxmlformats.org/officeDocument/2006/relationships/customXmlProps" Target="itemProps11.xml"/>
</Relationships>
</file>

<file path=customXml/_rels/item12.xml.rels><?xml version="1.0" encoding="UTF-8"?>
<Relationships xmlns="http://schemas.openxmlformats.org/package/2006/relationships"><Relationship Id="rId1" Type="http://schemas.openxmlformats.org/officeDocument/2006/relationships/customXmlProps" Target="itemProps12.xml"/>
</Relationships>
</file>

<file path=customXml/_rels/item13.xml.rels><?xml version="1.0" encoding="UTF-8"?>
<Relationships xmlns="http://schemas.openxmlformats.org/package/2006/relationships"><Relationship Id="rId1" Type="http://schemas.openxmlformats.org/officeDocument/2006/relationships/customXmlProps" Target="itemProps13.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Description0 xmlns="9e4101cf-7a58-4225-9860-3b22d6940489" xsi:nil="true"/>
    <ProjectEndFY xmlns="9e4101cf-7a58-4225-9860-3b22d6940489" xsi:nil="true"/>
    <Organization xmlns="9e4101cf-7a58-4225-9860-3b22d6940489">
      <UserInfo>
        <DisplayName/>
        <AccountId xsi:nil="true"/>
        <AccountType/>
      </UserInfo>
    </Organization>
    <Project_x0020_Manager xmlns="9e4101cf-7a58-4225-9860-3b22d6940489">
      <UserInfo>
        <DisplayName/>
        <AccountId xsi:nil="true"/>
        <AccountType/>
      </UserInfo>
    </Project_x0020_Manager>
    <GrantedBudgetinCurrentFY xmlns="9e4101cf-7a58-4225-9860-3b22d6940489" xsi:nil="true"/>
    <KTAStatus xmlns="9e4101cf-7a58-4225-9860-3b22d6940489" xsi:nil="true"/>
    <Comments_x0020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 xmlns="9e4101cf-7a58-4225-9860-3b22d6940489" xsi:nil="true"/>
    <ProjectStartFY xmlns="9e4101cf-7a58-4225-9860-3b22d6940489" xsi:nil="true"/>
    <EntryDate xmlns="9e4101cf-7a58-4225-9860-3b22d6940489" xsi:nil="true"/>
    <DevisionTechnologyField xmlns="9e4101cf-7a58-4225-9860-3b22d6940489"/>
    <ProjectManagerStatus xmlns="9e4101cf-7a58-4225-9860-3b22d6940489" xsi:nil="true"/>
    <MTAStatus xmlns="9e4101cf-7a58-4225-9860-3b22d6940489"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7.xml><?xml version="1.0" encoding="utf-8"?>
<b:Sources xmlns:b="http://schemas.openxmlformats.org/officeDocument/2006/bibliography" xmlns="http://schemas.openxmlformats.org/officeDocument/2006/bibliography" SelectedStyle="\APA.XSL" StyleName="APA Fifth Edition"/>
</file>

<file path=customXml/item8.xml><?xml version="1.0" encoding="utf-8"?>
<b:Sources xmlns:b="http://schemas.openxmlformats.org/officeDocument/2006/bibliography" xmlns="http://schemas.openxmlformats.org/officeDocument/2006/bibliography" SelectedStyle="\APA.XSL" StyleName="APA Fifth Edition"/>
</file>

<file path=customXml/item9.xml><?xml version="1.0" encoding="utf-8"?>
<b:Sources xmlns:b="http://schemas.openxmlformats.org/officeDocument/2006/bibliography" xmlns="http://schemas.openxmlformats.org/officeDocument/2006/bibliography" SelectedStyle="\APA.XSL" StyleName="APA Fifth Edition"/>
</file>

<file path=customXml/item10.xml><?xml version="1.0" encoding="utf-8"?>
<?mso-contentType ?>
<FormTemplates xmlns="http://schemas.microsoft.com/sharepoint/v3/contenttype/forms">
  <Display>DocumentLibraryForm</Display>
  <Edit>DocumentLibraryForm</Edit>
  <New>DocumentLibraryForm</New>
</FormTemplates>
</file>

<file path=customXml/item11.xml><?xml version="1.0" encoding="utf-8"?>
<b:Sources xmlns:b="http://schemas.openxmlformats.org/officeDocument/2006/bibliography" xmlns="http://schemas.openxmlformats.org/officeDocument/2006/bibliography" SelectedStyle="\APA.XSL" StyleName="APA Fifth Edition"/>
</file>

<file path=customXml/item12.xml><?xml version="1.0" encoding="utf-8"?>
<ct:contentTypeSchema xmlns:ct="http://schemas.microsoft.com/office/2006/metadata/contentType" xmlns:ma="http://schemas.microsoft.com/office/2006/metadata/properties/metaAttributes" ct:_="" ma:_="" ma:contentTypeName="Document" ma:contentTypeID="0x01010036BBBD75E5ECD14D86622E27A8C8DB81" ma:contentTypeVersion="20" ma:contentTypeDescription="Create a new document." ma:contentTypeScope="" ma:versionID="f8887a9e0fe8943ce8a0d69248893773">
  <xsd:schema xmlns:xsd="http://www.w3.org/2001/XMLSchema" xmlns:xs="http://www.w3.org/2001/XMLSchema" xmlns:p="http://schemas.microsoft.com/office/2006/metadata/properties" xmlns:ns2="9e4101cf-7a58-4225-9860-3b22d6940489" targetNamespace="http://schemas.microsoft.com/office/2006/metadata/properties" ma:root="true" ma:fieldsID="6ebc4f52447e2aca38eaf23173c20bc9" ns2:_="">
    <xsd:import namespace="9e4101cf-7a58-4225-9860-3b22d6940489"/>
    <xsd:element name="properties">
      <xsd:complexType>
        <xsd:sequence>
          <xsd:element name="documentManagement">
            <xsd:complexType>
              <xsd:all>
                <xsd:element ref="ns2:Description0" minOccurs="0"/>
                <xsd:element ref="ns2:Project_x0020_Manager" minOccurs="0"/>
                <xsd:element ref="ns2:DevisionTechnologyField" minOccurs="0"/>
                <xsd:element ref="ns2:ProjectStartFY" minOccurs="0"/>
                <xsd:element ref="ns2:ProjectEndFY" minOccurs="0"/>
                <xsd:element ref="ns2:GrantedBudgetinCurrentFY" minOccurs="0"/>
                <xsd:element ref="ns2:KTAStatus" minOccurs="0"/>
                <xsd:element ref="ns2:MTAStatus" minOccurs="0"/>
                <xsd:element ref="ns2:ProjectManagerStatus" minOccurs="0"/>
                <xsd:element ref="ns2:Organization" minOccurs="0"/>
                <xsd:element ref="ns2:EntryDate" minOccurs="0"/>
                <xsd:element ref="ns2:Comments_x0020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101cf-7a58-4225-9860-3b22d6940489" elementFormDefault="qualified">
    <xsd:import namespace="http://schemas.microsoft.com/office/2006/documentManagement/types"/>
    <xsd:import namespace="http://schemas.microsoft.com/office/infopath/2007/PartnerControls"/>
    <xsd:element name="Description0" ma:index="4" nillable="true" ma:displayName="Description................................................." ma:internalName="Description0">
      <xsd:simpleType>
        <xsd:restriction base="dms:Text">
          <xsd:maxLength value="255"/>
        </xsd:restriction>
      </xsd:simpleType>
    </xsd:element>
    <xsd:element name="Project_x0020_Manager" ma:index="6" nillable="true" ma:displayName="Project Manager" ma:list="UserInfo" ma:SharePointGroup="0" ma:internalName="Project_x0020_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visionTechnologyField" ma:index="10" nillable="true" ma:displayName="Division Technology Field" ma:internalName="DevisionTechnologyField">
      <xsd:complexType>
        <xsd:complexContent>
          <xsd:extension base="dms:MultiChoice">
            <xsd:sequence>
              <xsd:element name="Value" maxOccurs="unbounded" minOccurs="0" nillable="true">
                <xsd:simpleType>
                  <xsd:restriction base="dms:Choice">
                    <xsd:enumeration value="-"/>
                    <xsd:enumeration value="DF+PD: All"/>
                    <xsd:enumeration value="DF: Future Human Interaction"/>
                    <xsd:enumeration value="DF: Connectivity"/>
                    <xsd:enumeration value="DF: Modeling and Simulation"/>
                    <xsd:enumeration value="DF: Advanced Algorithms"/>
                    <xsd:enumeration value="DF: Power Electronics"/>
                    <xsd:enumeration value="DF: Material"/>
                    <xsd:enumeration value="DF: Others"/>
                    <xsd:enumeration value="PD: Human Interaction"/>
                    <xsd:enumeration value="PD: Communication"/>
                    <xsd:enumeration value="PD: Modeling and Simulation"/>
                    <xsd:enumeration value="PD: Advanced Algorithms"/>
                    <xsd:enumeration value="PD: Electronics"/>
                    <xsd:enumeration value="PD: Mechanics &amp; Materials"/>
                  </xsd:restriction>
                </xsd:simpleType>
              </xsd:element>
            </xsd:sequence>
          </xsd:extension>
        </xsd:complexContent>
      </xsd:complexType>
    </xsd:element>
    <xsd:element name="ProjectStartFY" ma:index="11" nillable="true" ma:displayName="Project Start FY" ma:format="Dropdown" ma:internalName="ProjectStartFY">
      <xsd:simpleType>
        <xsd:restriction base="dms:Choice">
          <xsd:enumeration value="-"/>
          <xsd:enumeration value="2016"/>
          <xsd:enumeration value="2017"/>
          <xsd:enumeration value="2018"/>
          <xsd:enumeration value="2019"/>
          <xsd:enumeration value="2020"/>
        </xsd:restriction>
      </xsd:simpleType>
    </xsd:element>
    <xsd:element name="ProjectEndFY" ma:index="12" nillable="true" ma:displayName="Project End FY" ma:format="Dropdown" ma:internalName="ProjectEndFY">
      <xsd:simpleType>
        <xsd:restriction base="dms:Choice">
          <xsd:enumeration value="-"/>
          <xsd:enumeration value="2016"/>
          <xsd:enumeration value="2017"/>
          <xsd:enumeration value="2018"/>
          <xsd:enumeration value="2019"/>
          <xsd:enumeration value="2020"/>
        </xsd:restriction>
      </xsd:simpleType>
    </xsd:element>
    <xsd:element name="GrantedBudgetinCurrentFY" ma:index="13" nillable="true" ma:displayName="Granted Budget in Current FY" ma:decimals="0" ma:description="(in T€)" ma:internalName="GrantedBudgetinCurrentFY" ma:percentage="FALSE">
      <xsd:simpleType>
        <xsd:restriction base="dms:Number">
          <xsd:minInclusive value="0"/>
        </xsd:restriction>
      </xsd:simpleType>
    </xsd:element>
    <xsd:element name="KTAStatus" ma:index="14" nillable="true" ma:displayName="CTA Status" ma:format="Dropdown" ma:internalName="KTAStatus">
      <xsd:simpleType>
        <xsd:restriction base="dms:Choice">
          <xsd:enumeration value="-"/>
          <xsd:enumeration value="+ / In_Budget"/>
          <xsd:enumeration value="= / In_Budget"/>
          <xsd:enumeration value="+ / Deviation_from_Plan"/>
          <xsd:enumeration value="= / Deviation_from_Plan"/>
          <xsd:enumeration value="- / Deviation_from_Plan"/>
          <xsd:enumeration value="= / Mgmt._Attention_nec."/>
          <xsd:enumeration value="- / Mgmt._Attention_nec."/>
        </xsd:restriction>
      </xsd:simpleType>
    </xsd:element>
    <xsd:element name="MTAStatus" ma:index="15" nillable="true" ma:displayName="MTA Status" ma:format="Dropdown" ma:internalName="MTAStatus">
      <xsd:simpleType>
        <xsd:restriction base="dms:Choice">
          <xsd:enumeration value="-"/>
          <xsd:enumeration value="+ / In_Time"/>
          <xsd:enumeration value="= / In_Time"/>
          <xsd:enumeration value="+ / Deviation_from_Plan"/>
          <xsd:enumeration value="= / Deviation_from_Plan"/>
          <xsd:enumeration value="- / Deviation_from_Plan"/>
          <xsd:enumeration value="= / Mgmt._Attention_nec."/>
          <xsd:enumeration value="- / Mgmt._Attention_nec."/>
        </xsd:restriction>
      </xsd:simpleType>
    </xsd:element>
    <xsd:element name="ProjectManagerStatus" ma:index="16" nillable="true" ma:displayName="Project Manager Status" ma:format="Dropdown" ma:internalName="ProjectManagerStatus">
      <xsd:simpleType>
        <xsd:restriction base="dms:Choice">
          <xsd:enumeration value="-"/>
          <xsd:enumeration value="+ / OK"/>
          <xsd:enumeration value="= / OK"/>
          <xsd:enumeration value="+ / at risk"/>
          <xsd:enumeration value="= / at risk"/>
          <xsd:enumeration value="- / at risk"/>
          <xsd:enumeration value="= / serious problem"/>
          <xsd:enumeration value="- / serious problem"/>
        </xsd:restriction>
      </xsd:simpleType>
    </xsd:element>
    <xsd:element name="Organization" ma:index="17" nillable="true" ma:displayName="Organization" ma:list="UserInfo" ma:SharePointGroup="0" ma:internalName="Organization" ma:showField="Departm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ntryDate" ma:index="18" nillable="true" ma:displayName="Entry Date of Status" ma:format="DateOnly" ma:internalName="EntryDate">
      <xsd:simpleType>
        <xsd:restriction base="dms:DateTime"/>
      </xsd:simpleType>
    </xsd:element>
    <xsd:element name="Comments_x0020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 ma:index="19" nillable="true" ma:displayName="Comments ----------------------------------------------" ma:internalName="Comments_x0020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_x002d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233A90-A10D-432B-8730-AC7C8A6AE2E7}">
  <ds:schemaRefs>
    <ds:schemaRef ds:uri="http://schemas.openxmlformats.org/officeDocument/2006/bibliography"/>
  </ds:schemaRefs>
</ds:datastoreItem>
</file>

<file path=customXml/itemProps2.xml><?xml version="1.0" encoding="utf-8"?>
<ds:datastoreItem xmlns:ds="http://schemas.openxmlformats.org/officeDocument/2006/customXml" ds:itemID="{EF466CDE-43DE-4783-8EEB-A501AD58FD94}">
  <ds:schemaRefs>
    <ds:schemaRef ds:uri="http://schemas.openxmlformats.org/officeDocument/2006/bibliography"/>
  </ds:schemaRefs>
</ds:datastoreItem>
</file>

<file path=customXml/itemProps3.xml><?xml version="1.0" encoding="utf-8"?>
<ds:datastoreItem xmlns:ds="http://schemas.openxmlformats.org/officeDocument/2006/customXml" ds:itemID="{225251A9-91D0-4FDA-805D-381102ED80EC}">
  <ds:schemaRefs>
    <ds:schemaRef ds:uri="http://schemas.microsoft.com/office/2006/metadata/properties"/>
    <ds:schemaRef ds:uri="http://schemas.microsoft.com/office/infopath/2007/PartnerControls"/>
    <ds:schemaRef ds:uri="9e4101cf-7a58-4225-9860-3b22d6940489"/>
  </ds:schemaRefs>
</ds:datastoreItem>
</file>

<file path=customXml/itemProps4.xml><?xml version="1.0" encoding="utf-8"?>
<ds:datastoreItem xmlns:ds="http://schemas.openxmlformats.org/officeDocument/2006/customXml" ds:itemID="{5540DBC8-0035-47EB-8FA8-B051F865183B}">
  <ds:schemaRefs>
    <ds:schemaRef ds:uri="http://schemas.openxmlformats.org/officeDocument/2006/bibliography"/>
  </ds:schemaRefs>
</ds:datastoreItem>
</file>

<file path=customXml/itemProps5.xml><?xml version="1.0" encoding="utf-8"?>
<ds:datastoreItem xmlns:ds="http://schemas.openxmlformats.org/officeDocument/2006/customXml" ds:itemID="{0652E695-3471-4242-B597-94875A017B2B}">
  <ds:schemaRefs>
    <ds:schemaRef ds:uri="http://schemas.openxmlformats.org/officeDocument/2006/bibliography"/>
  </ds:schemaRefs>
</ds:datastoreItem>
</file>

<file path=customXml/itemProps6.xml><?xml version="1.0" encoding="utf-8"?>
<ds:datastoreItem xmlns:ds="http://schemas.openxmlformats.org/officeDocument/2006/customXml" ds:itemID="{EBBAA45F-8C46-4591-B9A3-B59D76C3B901}">
  <ds:schemaRefs>
    <ds:schemaRef ds:uri="http://schemas.openxmlformats.org/officeDocument/2006/bibliography"/>
  </ds:schemaRefs>
</ds:datastoreItem>
</file>

<file path=customXml/itemProps7.xml><?xml version="1.0" encoding="utf-8"?>
<ds:datastoreItem xmlns:ds="http://schemas.openxmlformats.org/officeDocument/2006/customXml" ds:itemID="{4F8275C6-D8E6-4E71-A056-FCBA45C19B10}">
  <ds:schemaRefs>
    <ds:schemaRef ds:uri="http://schemas.openxmlformats.org/officeDocument/2006/bibliography"/>
  </ds:schemaRefs>
</ds:datastoreItem>
</file>

<file path=customXml/itemProps8.xml><?xml version="1.0" encoding="utf-8"?>
<ds:datastoreItem xmlns:ds="http://schemas.openxmlformats.org/officeDocument/2006/customXml" ds:itemID="{CC99BA6F-B577-4BC8-A0B5-EE9D75A2F252}">
  <ds:schemaRefs>
    <ds:schemaRef ds:uri="http://schemas.openxmlformats.org/officeDocument/2006/bibliography"/>
  </ds:schemaRefs>
</ds:datastoreItem>
</file>

<file path=customXml/itemProps9.xml><?xml version="1.0" encoding="utf-8"?>
<ds:datastoreItem xmlns:ds="http://schemas.openxmlformats.org/officeDocument/2006/customXml" ds:itemID="{3B1D8589-615F-462B-B9F6-A6A1CD71B11F}">
  <ds:schemaRefs>
    <ds:schemaRef ds:uri="http://schemas.openxmlformats.org/officeDocument/2006/bibliography"/>
  </ds:schemaRefs>
</ds:datastoreItem>
</file>

<file path=customXml/itemProps10.xml><?xml version="1.0" encoding="utf-8"?>
<ds:datastoreItem xmlns:ds="http://schemas.openxmlformats.org/officeDocument/2006/customXml" ds:itemID="{22C5A62B-B898-4A60-A31F-D6FCDE33368E}">
  <ds:schemaRefs>
    <ds:schemaRef ds:uri="http://schemas.microsoft.com/sharepoint/v3/contenttype/forms"/>
  </ds:schemaRefs>
</ds:datastoreItem>
</file>

<file path=customXml/itemProps11.xml><?xml version="1.0" encoding="utf-8"?>
<ds:datastoreItem xmlns:ds="http://schemas.openxmlformats.org/officeDocument/2006/customXml" ds:itemID="{75A95460-8E4D-4203-A874-527045FBF9A0}">
  <ds:schemaRefs>
    <ds:schemaRef ds:uri="http://schemas.openxmlformats.org/officeDocument/2006/bibliography"/>
  </ds:schemaRefs>
</ds:datastoreItem>
</file>

<file path=customXml/itemProps12.xml><?xml version="1.0" encoding="utf-8"?>
<ds:datastoreItem xmlns:ds="http://schemas.openxmlformats.org/officeDocument/2006/customXml" ds:itemID="{DEFBC41D-B1F7-44DE-868A-1272CEB61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101cf-7a58-4225-9860-3b22d6940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3.xml><?xml version="1.0" encoding="utf-8"?>
<ds:datastoreItem xmlns:ds="http://schemas.openxmlformats.org/officeDocument/2006/customXml" ds:itemID="{05198DCD-C63F-4F00-99FC-06CA25FF3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LibreOffice/24.2.7.2$Linux_X86_64 LibreOffice_project/420$Build-2</Application>
  <AppVersion>15.0000</AppVersion>
  <Pages>21</Pages>
  <Words>5668</Words>
  <Characters>28338</Characters>
  <CharactersWithSpaces>33789</CharactersWithSpaces>
  <Paragraphs>205</Paragraphs>
  <Company>Siemens AG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2020-09-01T14:00:00Z</dcterms:created>
  <dc:creator>Andreas Zirkler</dc:creator>
  <dc:description/>
  <cp:keywords>C_Confidential</cp:keywords>
  <dc:language>de-DE</dc:language>
  <cp:lastModifiedBy/>
  <cp:lastPrinted>2018-02-12T12:07:00Z</cp:lastPrinted>
  <dcterms:modified xsi:type="dcterms:W3CDTF">2026-02-17T14:10:57Z</dcterms:modified>
  <cp:revision>383</cp:revision>
  <dc:subject/>
  <dc:title>SP276 Controlled Networks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0x01010036BBBD75E5ECD14D86622E27A8C8DB81</vt:lpwstr>
  </property>
  <property fmtid="{D5CDD505-2E9C-101B-9397-08002B2CF9AE}" pid="3" name="Document Confidentiality">
    <vt:lpwstr>Confidential</vt:lpwstr>
  </property>
  <property fmtid="{D5CDD505-2E9C-101B-9397-08002B2CF9AE}" pid="4" name="Document_Confidentiality">
    <vt:lpwstr>Confidential</vt:lpwstr>
  </property>
  <property fmtid="{D5CDD505-2E9C-101B-9397-08002B2CF9AE}" pid="5" name="MSIP_Label_707c3c3c-9479-4e9e-ace6-d736970bf3b0_ActionId">
    <vt:lpwstr>76e70545-46c1-487d-a5af-131c810be9d0</vt:lpwstr>
  </property>
  <property fmtid="{D5CDD505-2E9C-101B-9397-08002B2CF9AE}" pid="6" name="MSIP_Label_707c3c3c-9479-4e9e-ace6-d736970bf3b0_ContentBits">
    <vt:lpwstr>0</vt:lpwstr>
  </property>
  <property fmtid="{D5CDD505-2E9C-101B-9397-08002B2CF9AE}" pid="7" name="MSIP_Label_707c3c3c-9479-4e9e-ace6-d736970bf3b0_Enabled">
    <vt:lpwstr>true</vt:lpwstr>
  </property>
  <property fmtid="{D5CDD505-2E9C-101B-9397-08002B2CF9AE}" pid="8" name="MSIP_Label_707c3c3c-9479-4e9e-ace6-d736970bf3b0_Method">
    <vt:lpwstr>Standard</vt:lpwstr>
  </property>
  <property fmtid="{D5CDD505-2E9C-101B-9397-08002B2CF9AE}" pid="9" name="MSIP_Label_707c3c3c-9479-4e9e-ace6-d736970bf3b0_Name">
    <vt:lpwstr>confidential-default</vt:lpwstr>
  </property>
  <property fmtid="{D5CDD505-2E9C-101B-9397-08002B2CF9AE}" pid="10" name="MSIP_Label_707c3c3c-9479-4e9e-ace6-d736970bf3b0_SetDate">
    <vt:lpwstr>2023-01-12T15:32:51Z</vt:lpwstr>
  </property>
  <property fmtid="{D5CDD505-2E9C-101B-9397-08002B2CF9AE}" pid="11" name="MSIP_Label_707c3c3c-9479-4e9e-ace6-d736970bf3b0_SiteId">
    <vt:lpwstr>38ae3bcd-9579-4fd4-adda-b42e1495d55a</vt:lpwstr>
  </property>
  <property fmtid="{D5CDD505-2E9C-101B-9397-08002B2CF9AE}" pid="12" name="_AdHocReviewCycleID">
    <vt:i4>1206312923</vt:i4>
  </property>
  <property fmtid="{D5CDD505-2E9C-101B-9397-08002B2CF9AE}" pid="13" name="_AuthorEmail">
    <vt:lpwstr>ermin.sakic@siemens.com</vt:lpwstr>
  </property>
  <property fmtid="{D5CDD505-2E9C-101B-9397-08002B2CF9AE}" pid="14" name="_AuthorEmailDisplayName">
    <vt:lpwstr>Sakic, Ermin (CT RDA NEC INN-DE)</vt:lpwstr>
  </property>
  <property fmtid="{D5CDD505-2E9C-101B-9397-08002B2CF9AE}" pid="15" name="_EmailSubject">
    <vt:lpwstr>[TSN Konzept] Kommentare behandelt </vt:lpwstr>
  </property>
  <property fmtid="{D5CDD505-2E9C-101B-9397-08002B2CF9AE}" pid="16" name="_NewReviewCycle">
    <vt:lpwstr/>
  </property>
  <property fmtid="{D5CDD505-2E9C-101B-9397-08002B2CF9AE}" pid="17" name="_ReviewingToolsShownOnce">
    <vt:lpwstr/>
  </property>
</Properties>
</file>