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program architecture and current implementation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Document field</w:t>
            </w:r>
          </w:p>
        </w:tc>
        <w:tc>
          <w:tcPr>
            <w:tcW w:type="dxa" w:w="77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Program version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0.5.0</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Document revision</w:t>
            </w:r>
          </w:p>
        </w:tc>
        <w:tc>
          <w:tcPr>
            <w:tcW w:type="dxa" w:w="7704"/>
            <w:shd w:fill="EEF3F8"/>
            <w:vAlign w:val="center"/>
            <w:tcMar>
              <w:top w:w="85" w:type="dxa"/>
              <w:start w:w="110" w:type="dxa"/>
              <w:bottom w:w="85" w:type="dxa"/>
              <w:end w:w="110" w:type="dxa"/>
            </w:tcMar>
          </w:tcPr>
          <w:p>
            <w:r>
              <w:t>11 October 2026</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Applicable directory</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program/</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Primary audience</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COMP3888 developers, assessors, and technical collaborators</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Current verification</w:t>
            </w:r>
          </w:p>
        </w:tc>
        <w:tc>
          <w:tcPr>
            <w:tcW w:type="dxa" w:w="7704"/>
            <w:vAlign w:val="center"/>
            <w:tcMar>
              <w:top w:w="85" w:type="dxa"/>
              <w:start w:w="110" w:type="dxa"/>
              <w:bottom w:w="85" w:type="dxa"/>
              <w:end w:w="110" w:type="dxa"/>
            </w:tcMar>
          </w:tcPr>
          <w:p>
            <w:r>
              <w:t>73 tests passed, 0 failures, 0 errors</w:t>
            </w:r>
          </w:p>
        </w:tc>
      </w:tr>
    </w:tbl>
    <w:p>
      <w:pPr>
        <w:spacing w:after="40"/>
      </w:pPr>
    </w:p>
    <w:p>
      <w:pPr>
        <w:keepLines w:val="0"/>
        <w:spacing w:after="120" w:line="274" w:lineRule="auto"/>
      </w:pPr>
      <w:r>
        <w:t>This manual describes how the V3 program validates a submitted music evidence graph, binds declared objects to files, runs parsing and assessment passes, and reports four separate assessment axes. Version 0.5.0 also runs eight bounded physical-audio diagnostics for alignment, source contribution, CompSheet selections, processed content, mix residuals, mastering continuity, excerpts, and possible decoy sources. WavMetadataPass produces reusable technical checks, recognises integer-PCM WAVE_FORMAT_EXTENSIBLE, and isolates a non-final parser failure to dependent checks. RelationshipIntegrityPass runs as a libevchain EvidencePass. C2PA attestation is scoped to the final artefact, while supporting-node records remain separately visible. The program never infers or silently corrects the submitter's semantic declarations.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the Native format or a CSEC request or public bundle. It validates the request structure, normalises supported exchange values, binds files by SHA-256, executes type-specific analysis, evaluates workflow expectations, and validates the response against the scoring response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691"/>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Stage</w:t>
            </w:r>
          </w:p>
        </w:tc>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Operation</w:t>
            </w:r>
          </w:p>
        </w:tc>
        <w:tc>
          <w:tcPr>
            <w:tcW w:type="dxa" w:w="74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Result</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 request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Limit JSON to 2 MiB and reject duplicate object keys or non-finite numbers.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2</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Validate structure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Apply the Native or CSEC JSON schema before semantic processing.</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3</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Adapt input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 the Native chain directly or map agreed CSEC WAV and draft-of.audio values.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4</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 graph</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Quarantine isolatable unknown values; retain supported artefacts and relationships.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5</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 graph safety</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Enforce node limits, unique hashes, a declared final node, valid references, and structural connectivity.</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6</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Bind objects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Resolve bundle paths, block path escape, recalculate SHA-256, and enforce size limits.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7</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pipeline</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Execute artefact and relationship passes with per-object result caching.</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8</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Parse declared types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WAV, MIDI, RIN, ERN, C2PA, CompSheet, or CueSheet logic only for the declared type.</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9</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Assess graph and physical audio</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Calculate file, relationship, cross-evidence, declared derivation, physical-audio diagnostic, attestation, disclosure, and workflow results.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10</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Build response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Return axes, checks, validation, findings, coverage, unknown inputs, timing, and resource data.</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t>The normalisation boundary separates local semantic problems from request-wide structural problems. Unknown declarations that can be isolated are removed from the evaluation graph and reported. A known non-final WAV that cannot be parsed remains visible in the graph, but only WAV-dependent checks become unavailable. A structural problem, an unreadable final artefact, or an unsafe graph stops the request because the program cannot form a reliable evaluation root.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Input condition</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action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non-final artefact type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Quarantine the artefact and relationships that depend on it; continue checking retained files.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succeeded, coverage complete false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relationship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relationship; do not select a similar registered relationship.</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 finding code:</w:t>
              <w:br/>
              <w:t>UNKNOWN_RELATIONSHIP_</w:t>
              <w:br/>
              <w:t>TYPE_SKIPPED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Known relationship with incompatible endpoint roles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edge and continue with the remaining graph.</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RELATIONSHIP_ENDPOINTS_SKIPPED</w:t>
            </w:r>
          </w:p>
        </w:tc>
      </w:tr>
      <w:tr>
        <w:tc>
          <w:tcPr>
            <w:tcW w:type="dxa" w:w="3456"/>
          </w:tcPr>
          <w:p>
            <w:r>
              <w:t>Known non-final WAV cannot be parsed</w:t>
            </w:r>
          </w:p>
        </w:tc>
        <w:tc>
          <w:tcPr>
            <w:tcW w:type="dxa" w:w="3456"/>
          </w:tcPr>
          <w:p>
            <w:r>
              <w:t>Keep the node and declaration, record parser_failed, and skip only checks that require decoded WAV data.</w:t>
            </w:r>
          </w:p>
        </w:tc>
        <w:tc>
          <w:tcPr>
            <w:tcW w:type="dxa" w:w="3456"/>
          </w:tcPr>
          <w:p>
            <w:r>
              <w:t>execution_status succeeded; WAV_PARSER_FAILED; dependent checks unavailable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final artefact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no supported evaluation root can be formed.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unsupported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Dangling hash, duplicate node, malformed schema, or unrelated supported node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the graph structure is unsafe or ambiguous.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error</w:t>
            </w:r>
          </w:p>
        </w:tc>
      </w:tr>
    </w:tbl>
    <w:p>
      <w:pPr>
        <w:spacing w:after="40"/>
      </w:pPr>
    </w:p>
    <w:p>
      <w:pPr>
        <w:keepLines w:val="0"/>
        <w:spacing w:after="120" w:line="274" w:lineRule="auto"/>
      </w:pPr>
      <w:r>
        <w:rPr>
          <w:rFonts w:ascii="Arial" w:hAnsi="Arial" w:eastAsia="Arial"/>
          <w:color w:val="000000"/>
          <w:sz w:val="21"/>
        </w:rPr>
        <w:t>When any artefact or relationship is skipped,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ageBreakBefore/>
      </w:pPr>
      <w:r>
        <w:t>1 4 Design Principles</w:t>
      </w:r>
    </w:p>
    <w:p>
      <w:pPr>
        <w:keepNext/>
      </w:pPr>
      <w:r>
        <w:t>These principles govern how the evaluator interprets declarations, runs signal analysis, and communicates uncertainty. They apply to every parser, Pass, assessment layer, and future extension of the program.</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Principle</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Implementation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semantics are authoritative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submission defines artefact types, relationship direction, workflow, derivation scope, ranges, gains, and other transformation parameters.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Filenames, parser output, graph position, and signal similarity do not create or correct claims. Fitted parameters stay diagnostic and are never written back.</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layers stay separate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integrity, attestation strength, and AI disclosure are calculated independently; exact reconstruction and corroboration remain distinct.</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There is no overall score or decision. Content consistency alone cannot prove provenance, identity, ownership, authorship, or event order.</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Conservative status semantics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Results distinguish matched, corroborated, contradicted, not_applicable, and unavailable evidence states.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Missing evidence is not a contradiction, ambiguity is not a match, and corroboration is never presented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and secure execution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 and request limits, bounded decoding, downsampling, search and source-count caps, and constrained DTW keep analysis predictable; every parser treats input as untrusted.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No evidence item may trigger unbounded DSP work, path escape, entity expansion, silent hash substitution, or unsafe parser fallback.</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Partial evaluation remains transparent</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 isolatable unknown non-final item is quarantined. Checks expose their rule, Pass, status, hashes, parameter source, metrics, reasons, and findings.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and unknown_inputs expose omissions. Unsafe graphs stop, unavailable evidence is visible, and a competing alignment never replaces the submitted one.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Reproducible and modular implementation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fixtures, pinned offline schemas, bounded Pass interfaces, explicit dependency states, and cached observations support repeatable evaluation.</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same input and dependencies should produce the same result; unavailable optional SDKs are reported rather than emulated.</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23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c>
          <w:tcPr>
            <w:tcW w:type="dxa" w:w="56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Generic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Used by the CSEC WAV adapter without inventing a production role.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performance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original recorded or rendered take before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audio/raw-track</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source track</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source track before stem, mix, or master production.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audio/edited-take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Edited or comped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take created by declared editing or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audio/stem</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Grouped stem</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export grouped by instrument, voice, or production function.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audio/mix</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Mix</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result formed from multiple declared audio sources.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audio/master</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Master</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mastered or final-delivery audio result.</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audio/sample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Sample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excerpted, looped, or reused audio segment.</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audio/reference</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supplied for comparison or production guidance.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audio/ai-source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AI source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that the submitter explicitly identifies as AI-generated.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audio/unclassified</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Unclassified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15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Category</w:t>
            </w:r>
          </w:p>
        </w:tc>
        <w:tc>
          <w:tcPr>
            <w:tcW w:type="dxa" w:w="59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Bounded Standard MIDI File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project/daw-session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no generic proprietary session parser.</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project/automation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and checked through relationships and attributes.</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parsing and offline XSD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parsing and offline XSD validation.</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Provenance</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reading and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text/session-log</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no dedicated semantic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text/license-clearance</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for licence and clearance records.</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text/generation-record</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Relationship</w:t>
            </w:r>
          </w:p>
        </w:tc>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source</w:t>
            </w:r>
          </w:p>
        </w:tc>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target</w:t>
            </w:r>
          </w:p>
        </w:tc>
        <w:tc>
          <w:tcPr>
            <w:tcW w:type="dxa" w:w="33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derived_from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General declared derivation.</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 raw-track, edited-take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Editing produced the target take.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sample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sample was excerpted from the source.</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combines selected takes.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raw-track, edited-take, sample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is a grouped stem.</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mixed_from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 raw-track, edited-take, sample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mix uses the declared sources.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master derives from the mix.</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rendered_from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MIDI, DAW session, automation</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Specific audio role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audio was rendered from a project source.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input_to</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source was an input to the target process.</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draft-of.audio</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 group</w:t>
            </w:r>
          </w:p>
        </w:tc>
        <w:tc>
          <w:tcPr>
            <w:tcW w:type="dxa" w:w="40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Fields</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source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assertion_origin; confirmed_by_submitter</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Records where the claim originated and whether the submitter confirmed it.</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Explanation</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reference_pointer; claim_rationale; transformation_description</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Stores a reference, rationale, or description without treating it as proof.</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Analysis scope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derivation_scope: linear_edit, linear_stem, linear_mix, or master_similarity</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Activates the corresponding exact declared Edit, Stem, Mix, or conservative Master check; Comp uses parsed CompSheet selections.</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Time range</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source_start_seconds; source_end_seconds; target_start_seconds; target_end_seconds</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Checks ordering, duration bounds, and declared offset.</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Technical parameters</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gain; fade_in_seconds; fade_out_seconds; input and output sample rate, bit depth, and format</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Evaluates declared linear parameters and compares technical claims with measured file observations when both exist.</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t>The objects map binds a declared SHA-256 digest to a bundle-relative path. A permitted suffix does not determine the artefact type. The evaluator resolves the path inside the supplied root, checks file size, calculates the digest once, binds the verified file directly, and then dispatches a parser from the submitter's type.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Format</w:t>
            </w:r>
          </w:p>
        </w:tc>
        <w:tc>
          <w:tcPr>
            <w:tcW w:type="dxa" w:w="165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Suffix</w:t>
            </w:r>
          </w:p>
        </w:tc>
        <w:tc>
          <w:tcPr>
            <w:tcW w:type="dxa" w:w="23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Status</w:t>
            </w:r>
          </w:p>
        </w:tc>
        <w:tc>
          <w:tcPr>
            <w:tcW w:type="dxa" w:w="47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r>
              <w:t>RIFF bounds, integer PCM including the extensible PCM SubFormat, channels, rate, bit depth, data length, and declared technical fields. A non-final parser failure is isolated; the final remains strict.</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MIDI</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 .midi</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Tracks, notes, tempo, time signature, controllers, and calculable duration.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XML</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and ERN 4.3; offline XSD; DTD and entity declarations rejected.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JSON</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Strict or normalised CompSheet and CueSheet input.</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CSV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Field aliases and tabular records.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text</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.txt</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Delimited text and bounded normalisation.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PDF</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.pdf</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Text extraction only; no OCR for scanned documents.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embedded or .c2pa</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w:t>
            </w:r>
          </w:p>
        </w:tc>
        <w:tc>
          <w:tcPr>
            <w:tcW w:type="dxa" w:w="4752"/>
            <w:shd w:fill="EEF3F8"/>
            <w:vAlign w:val="center"/>
            <w:tcMar>
              <w:top w:w="85" w:type="dxa"/>
              <w:start w:w="110" w:type="dxa"/>
              <w:bottom w:w="85" w:type="dxa"/>
              <w:end w:w="110" w:type="dxa"/>
            </w:tcMar>
          </w:tcPr>
          <w:p>
            <w:r>
              <w:t>Requires c2pa-python; distinguishes SDK, reader, manifest, and validation states. Embedded and standalone records are bound to graph assets before cross-checking.</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DAW archive</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.zip .als .logicx .ptx</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Packaging only</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Schema permits packaging, but proprietary session content is not parsed.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and MP4</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.mp4</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audio target unsupported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final unsupported media type returns unsupported; a non-final item may be quarantined.</w:t>
            </w:r>
          </w:p>
        </w:tc>
      </w:tr>
    </w:tbl>
    <w:p>
      <w:pPr>
        <w:spacing w:after="40"/>
      </w:pPr>
    </w:p>
    <w:p>
      <w:pPr>
        <w:keepLines w:val="0"/>
        <w:spacing w:after="120" w:line="274" w:lineRule="auto"/>
      </w:pPr>
      <w:r>
        <w:rPr>
          <w:rFonts w:ascii="Arial" w:hAnsi="Arial" w:eastAsia="Arial"/>
          <w:color w:val="000000"/>
          <w:sz w:val="21"/>
        </w:rPr>
        <w:t>Resource limits are 32 MiB per file and 128 MiB in total for one evaluation. The final artefact must have a present, hash-matched file. Missing non-final mappings are reported as findings, while traversal outside the bundle root and SHA-256 mismatches are errors.</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t>The current program combines registered libevchain passes with graph-level assessment classes. The Pipeline executes WavMetadataPass once for each audio artefact and RelationshipIntegrityPass once for each retained relationship. BoundFileIntegrityPass and the integrity-axis assembler consume those cached checks instead of repeating the technical or edge comparisons. A non-final WAV parser failure is recorded as WAV_PARSER_FAILED and causes dependent physical-audio checks to skip that node. The engine then runs other parsers, exact declared derivation checks, and eight bounded physical-audio diagnostics to produce axis values, checks, findings, and reasoning. Signal-estimated offsets, gains, and channel matrices remain diagnostic only and do not rewrite graph claims, create relationships, or become exact provenance proof.</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Pass</w:t>
            </w:r>
          </w:p>
        </w:tc>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Scope</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w:t>
            </w:r>
          </w:p>
        </w:tc>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WavMetadataPass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 artefact</w:t>
            </w:r>
          </w:p>
        </w:tc>
        <w:tc>
          <w:tcPr>
            <w:tcW w:type="dxa" w:w="3960"/>
            <w:vAlign w:val="center"/>
            <w:tcMar>
              <w:top w:w="85" w:type="dxa"/>
              <w:start w:w="110" w:type="dxa"/>
              <w:bottom w:w="85" w:type="dxa"/>
              <w:end w:w="110" w:type="dxa"/>
            </w:tcMar>
          </w:tcPr>
          <w:p>
            <w:r>
              <w:t>Strict integer PCM structure, extensible PCM SubFormat, WAV metadata, and standardised technical checks; non-final failures become parser_failed.</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checks, and reasoning; cached per artefact.</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RelationshipIntegrityPass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EvidencePass</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time ranges, duration bounds, sample rate, and bit depth compared with cached endpoint observations.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checks, and reasoning; cached per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BoundFileIntegrityPass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aggregation</w:t>
            </w:r>
          </w:p>
        </w:tc>
        <w:tc>
          <w:tcPr>
            <w:tcW w:type="dxa" w:w="3960"/>
            <w:vAlign w:val="center"/>
            <w:tcMar>
              <w:top w:w="85" w:type="dxa"/>
              <w:start w:w="110" w:type="dxa"/>
              <w:bottom w:w="85" w:type="dxa"/>
              <w:end w:w="110" w:type="dxa"/>
            </w:tcMar>
          </w:tcPr>
          <w:p>
            <w:r>
              <w:t>Object binding, parser failures, and cached WavMetadataPass checks; unavailable checks are excluded from the numeric denominator.</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and findings; WAV comparisons are not repeated.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ExpandedCrossEvidencePass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r>
              <w:t>RIN, ERN, MIDI, sheets, embedded and standalone C2PA ingredients, contributor, identifier, and AI claim consistency; bad optional field types are isolated per check.</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 Comp, Stem, Audio, and Master DerivationPass classes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target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crop, placement, CompSheet, gain, fade, stem, and mix models; conservative declared-range Master continuity.</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matched, contradicted, corroborated, not_applicable, or unavailable; exact and weaker evidence remain distinct.</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C2PAAttestationPass</w:t>
            </w:r>
          </w:p>
        </w:tc>
        <w:tc>
          <w:tcPr>
            <w:tcW w:type="dxa" w:w="1512"/>
            <w:vAlign w:val="center"/>
            <w:tcMar>
              <w:top w:w="85" w:type="dxa"/>
              <w:start w:w="110" w:type="dxa"/>
              <w:bottom w:w="85" w:type="dxa"/>
              <w:end w:w="110" w:type="dxa"/>
            </w:tcMar>
          </w:tcPr>
          <w:p>
            <w:r>
              <w:t>Final artefact plus per-record reporting</w:t>
            </w:r>
          </w:p>
        </w:tc>
        <w:tc>
          <w:tcPr>
            <w:tcW w:type="dxa" w:w="3960"/>
            <w:vAlign w:val="center"/>
            <w:tcMar>
              <w:top w:w="85" w:type="dxa"/>
              <w:start w:w="110" w:type="dxa"/>
              <w:bottom w:w="85" w:type="dxa"/>
              <w:end w:w="110" w:type="dxa"/>
            </w:tcMar>
          </w:tcPr>
          <w:p>
            <w:r>
              <w:t>Final-bound manifest, signature, validation state, and credential trust; supporting records are reported separately.</w:t>
            </w:r>
          </w:p>
        </w:tc>
        <w:tc>
          <w:tcPr>
            <w:tcW w:type="dxa" w:w="2664"/>
            <w:vAlign w:val="center"/>
            <w:tcMar>
              <w:top w:w="85" w:type="dxa"/>
              <w:start w:w="110" w:type="dxa"/>
              <w:bottom w:w="85" w:type="dxa"/>
              <w:end w:w="110" w:type="dxa"/>
            </w:tcMar>
          </w:tcPr>
          <w:p>
            <w:r>
              <w:t>Final-scoped axis, validation fields, and per-record C2PA reports.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AIDisclosurePass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of explicit creation_method declarations on audio artefacts.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AI disclosure axis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WorkflowCompletenessPass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policy</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Required, conditional, and optional expectations for the selected workflow.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axis, assessment,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AudioAlignmentPass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short-time energy and shape landmarks plus waveform correlation estimate source and target offsets.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audio_alignment; estimated offsets are signal_estimated_diagnostic and never rewrite an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SourceContributionPass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Ridge-stabilised linear fit, leave-one-out residual change, fitted gain, and gain stability for each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source_contribution; corroborated, not_supported,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CompVerificationPass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Parsed CompSheet selection</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source and target segments are compared with waveform correlation, landmarks, and banded DTW.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comp_verification;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ProcessedAudioMatchPass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Gain-tolerant time-frequency landmarks, waveform evidence, and DTW test continuity after light or described processing.</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processed_audio_match; robust similarity is corroborative and not proof of provenance.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StemMixResidualPass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 bounded fitted source-channel matrix, correlation, and normalised residual test how much target content the declared sources explain.</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stem_mix_residual; fitted matrix parameters are diagnostic only.</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MasteringDerivationPass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Public pass name for conservative declared-range mix-to-master waveform, loudness, dynamics, and spectral continuity.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mastering_derivation and master_derivation; corroborated results are not exact matches.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ExcerptedFromPass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landmark search, waveform correlation, ambiguity comparison, and DTW locate a submitted sample in its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DecoySourcePass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stem or mix source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Interprets leave-one-out contribution evidence to flag sources removable without a material residual penalty.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decoy_source; suspected_decoy, clear, or not_applicable plus a finding when suspected.</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t>parse_bound_artefacts is currently an orchestration function rather than a registered Pass. It selects a parser from the declared artefact type, records parser status and data, and passes failures to later assessments. WAV parsing reuses WavMetadataPass status; unsupported non-final WAVs are not decoded again.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Declared type</w:t>
            </w:r>
          </w:p>
        </w:tc>
        <w:tc>
          <w:tcPr>
            <w:tcW w:type="dxa" w:w="73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 types</w:t>
            </w:r>
          </w:p>
        </w:tc>
        <w:tc>
          <w:tcPr>
            <w:tcW w:type="dxa" w:w="7344"/>
            <w:vAlign w:val="center"/>
            <w:tcMar>
              <w:top w:w="85" w:type="dxa"/>
              <w:start w:w="110" w:type="dxa"/>
              <w:bottom w:w="85" w:type="dxa"/>
              <w:end w:w="110" w:type="dxa"/>
            </w:tcMar>
          </w:tcPr>
          <w:p>
            <w:r>
              <w:t>Reuse WavMetadataPass observations and status; attempt embedded C2PA reading. A non-final parser failure is not retried.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bounded MIDI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CompSheet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CueSheet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RIN parser and record XSD status.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ERN parser and record XSD status.</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7344"/>
            <w:vAlign w:val="center"/>
            <w:tcMar>
              <w:top w:w="85" w:type="dxa"/>
              <w:start w:w="110" w:type="dxa"/>
              <w:bottom w:w="85" w:type="dxa"/>
              <w:end w:w="110" w:type="dxa"/>
            </w:tcMar>
          </w:tcPr>
          <w:p>
            <w:r>
              <w:t>Run the standalone C2PA parser, bind the record to its adjacent graph asset, and include it in ingredient cross-checks.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other registered types</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t>Artefact and Evidence objects cache results by Pass class. WavMetadataPass emits measured WAV data and standardised technical checks once per audio artefact. RelationshipIntegrityPass requests those cached results for its source and target, so it does not parse either WAV again. BoundFileIntegrityPass later reuses the same technical checks when it assembles the file-integrity layer. Verified object hashes are reused during binding, and source_revision is cached once per process. Each Artefact or Evidence object also maintains a Pass call stack. If a Pass requests itself directly or through another Pass, the library raises CircularEvaluationException.</w:t>
      </w:r>
    </w:p>
    <w:p>
      <w:pPr>
        <w:keepLines w:val="0"/>
        <w:spacing w:after="120" w:line="274" w:lineRule="auto"/>
      </w:pPr>
      <w:r>
        <w:rPr>
          <w:rFonts w:ascii="Arial" w:hAnsi="Arial" w:eastAsia="Arial"/>
          <w:color w:val="000000"/>
          <w:sz w:val="21"/>
        </w:rPr>
        <w:t>This protection applies to registered artefact and relationship passes. Type-specific parser outputs, graph indexes, decoded PCM, and the remaining graph-level assessments still need a shared evaluation context with request-scoped caching and cycle detection.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2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72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CrossEvidencePass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vendor builtin C2PAPass</w:t>
            </w:r>
          </w:p>
        </w:tc>
        <w:tc>
          <w:tcPr>
            <w:tcW w:type="dxa" w:w="72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ArtefactPass and 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Abstract interfaces; they do not produce results on their own.</w:t>
            </w:r>
          </w:p>
        </w:tc>
      </w:tr>
    </w:tbl>
    <w:p>
      <w:pPr>
        <w:spacing w:after="40"/>
      </w:pP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w:t>
            </w:r>
          </w:p>
        </w:tc>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value</w:t>
            </w:r>
          </w:p>
        </w:tc>
        <w:tc>
          <w:tcPr>
            <w:tcW w:type="dxa" w:w="59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availability</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available, partial, unavailable</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Whether the axis can be interpreted from the evidence examined.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value</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confidence</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Coverage or evidence availability, not a probability error bound.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reasoning</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string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value is set to zero. If no workflow is supplied through a compatibility path, the legacy value is the number of bound retained objects divided by the number of retained nodes and availability is partial.</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t>Integrity measures consistency among bound files, technical declarations, relationship parameters, cross-evidence records, and explicitly scoped declared derivations. A malformed optional comparison field makes only that check unavailable; it does not fail unrelated checks. The physical-audio diagnostics may corroborate, contradict, or flag a claim for review, but their estimated parameters do not add exact integrity credit. Integrity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Internal calculation</w:t>
            </w:r>
          </w:p>
        </w:tc>
        <w:tc>
          <w:tcPr>
            <w:tcW w:type="dxa" w:w="50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File integrity</w:t>
            </w:r>
          </w:p>
        </w:tc>
        <w:tc>
          <w:tcPr>
            <w:tcW w:type="dxa" w:w="2952"/>
            <w:vAlign w:val="center"/>
            <w:tcMar>
              <w:top w:w="85" w:type="dxa"/>
              <w:start w:w="110" w:type="dxa"/>
              <w:bottom w:w="85" w:type="dxa"/>
              <w:end w:w="110" w:type="dxa"/>
            </w:tcMar>
          </w:tcPr>
          <w:p>
            <w:r>
              <w:t>Passed checks divided by assessed Boolean checks; unavailable checks are excluded</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SHA-256 binding, technical claims, and parser status.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Structural validity</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Reported but not scored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Graph references, cycles, connectivity, final node, and endpoint roles.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consistency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Submitted relationship ranges, duration, sample rate, bit depth, and other declared parameters.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Content reconstruction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Exact matched divided by matched plus contradicted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Edit, Comp, Stem, and Mix models. Master corroboration and signal-estimated physical diagnostics remain unscored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Cross-evidence support</w:t>
            </w:r>
          </w:p>
        </w:tc>
        <w:tc>
          <w:tcPr>
            <w:tcW w:type="dxa" w:w="2952"/>
            <w:shd w:fill="EEF3F8"/>
            <w:vAlign w:val="center"/>
            <w:tcMar>
              <w:top w:w="85" w:type="dxa"/>
              <w:start w:w="110" w:type="dxa"/>
              <w:bottom w:w="85" w:type="dxa"/>
              <w:end w:w="110" w:type="dxa"/>
            </w:tcMar>
          </w:tcPr>
          <w:p>
            <w:r>
              <w:t>Corroborated checks divided by assessed Boolean checks; malformed optional comparisons are unavailable</w:t>
            </w:r>
          </w:p>
        </w:tc>
        <w:tc>
          <w:tcPr>
            <w:tcW w:type="dxa" w:w="5040"/>
            <w:shd w:fill="EEF3F8"/>
            <w:vAlign w:val="center"/>
            <w:tcMar>
              <w:top w:w="85" w:type="dxa"/>
              <w:start w:w="110" w:type="dxa"/>
              <w:bottom w:w="85" w:type="dxa"/>
              <w:end w:w="110" w:type="dxa"/>
            </w:tcMar>
          </w:tcPr>
          <w:p>
            <w:r>
              <w:t>RIN, ERN, MIDI, sheets, embedded and standalone C2PA ingredients, and declared graph data.</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Separate attestation axis; not scored in integrity</w:t>
            </w:r>
          </w:p>
        </w:tc>
        <w:tc>
          <w:tcPr>
            <w:tcW w:type="dxa" w:w="5040"/>
            <w:shd w:fill="EEF3F8"/>
            <w:vAlign w:val="center"/>
            <w:tcMar>
              <w:top w:w="85" w:type="dxa"/>
              <w:start w:w="110" w:type="dxa"/>
              <w:bottom w:w="85" w:type="dxa"/>
              <w:end w:w="110" w:type="dxa"/>
            </w:tcMar>
          </w:tcPr>
          <w:p>
            <w:r>
              <w:t>Only C2PA records bound to the final artefact affect the axis; supporting records remain visible.</w:t>
            </w:r>
          </w:p>
        </w:tc>
      </w:tr>
    </w:tbl>
    <w:p>
      <w:pPr>
        <w:spacing w:after="40"/>
      </w:pPr>
    </w:p>
    <w:p>
      <w:pPr>
        <w:keepLines w:val="0"/>
        <w:spacing w:after="120" w:line="274" w:lineRule="auto"/>
      </w:pPr>
      <w:r>
        <w:rPr>
          <w:rFonts w:ascii="Arial" w:hAnsi="Arial" w:eastAsia="Arial"/>
          <w:color w:val="000000"/>
          <w:sz w:val="21"/>
        </w:rPr>
        <w:t>The integrity value is the arithmetic mean of available score-eligible layers: file integrity, declaration consistency, content reconstruction, and cross-evidence support. A numeric value is withheld unless substantive content or independent cross-evidence is available, except when an assessed contradiction must remain visible. Structural validity and C2PA attestation are reported but do not raise integrity. Confidence is 0.8 multiplied by the fraction of the four score-eligible layers that produced numeric results. These thresholds and weights still require calibration against licensed real evidence packages.</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t>Attestation strength reports the C2PA manifest, signature, SDK validation, and credential trust state bound to the final artefact. Supporting-node and standalone manifests are listed separately in c2pa_attestation_records and cannot raise the top-level axis. Embedded and standalone ingredient hashes and relationships are normalised and cross-checked against the submitted graph. The axis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Observed state</w:t>
            </w:r>
          </w:p>
        </w:tc>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Axis result</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85" w:type="dxa"/>
              <w:start w:w="110" w:type="dxa"/>
              <w:bottom w:w="85" w:type="dxa"/>
              <w:end w:w="110" w:type="dxa"/>
            </w:tcMar>
          </w:tcPr>
          <w:p>
            <w:r>
              <w:t>SDK unavailable or no final-bound record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unavailable, null</w:t>
            </w:r>
          </w:p>
        </w:tc>
        <w:tc>
          <w:tcPr>
            <w:tcW w:type="dxa" w:w="4248"/>
            <w:vAlign w:val="center"/>
            <w:tcMar>
              <w:top w:w="85" w:type="dxa"/>
              <w:start w:w="110" w:type="dxa"/>
              <w:bottom w:w="85" w:type="dxa"/>
              <w:end w:w="110" w:type="dxa"/>
            </w:tcMar>
          </w:tcPr>
          <w:p>
            <w:r>
              <w:t>Cryptographic attestation of the final artefact was not assessed; supporting records cannot raise the axis.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Reader failure</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null, confidence 0.3</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Failure remains distinct from manifest absence.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 active manifest</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vAlign w:val="center"/>
            <w:tcMar>
              <w:top w:w="85" w:type="dxa"/>
              <w:start w:w="110" w:type="dxa"/>
              <w:bottom w:w="85" w:type="dxa"/>
              <w:end w:w="110" w:type="dxa"/>
            </w:tcMar>
          </w:tcPr>
          <w:p>
            <w:r>
              <w:t>The reader confirmed no usable active manifest for the final artefact.</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Invalid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shd w:fill="EEF3F8"/>
            <w:vAlign w:val="center"/>
            <w:tcMar>
              <w:top w:w="85" w:type="dxa"/>
              <w:start w:w="110" w:type="dxa"/>
              <w:bottom w:w="85" w:type="dxa"/>
              <w:end w:w="110" w:type="dxa"/>
            </w:tcMar>
          </w:tcPr>
          <w:p>
            <w:r>
              <w:t>The SDK reported an invalid validation state for the final artefact.</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0.8, confidence 0.9</w:t>
            </w:r>
          </w:p>
        </w:tc>
        <w:tc>
          <w:tcPr>
            <w:tcW w:type="dxa" w:w="4248"/>
            <w:vAlign w:val="center"/>
            <w:tcMar>
              <w:top w:w="85" w:type="dxa"/>
              <w:start w:w="110" w:type="dxa"/>
              <w:bottom w:w="85" w:type="dxa"/>
              <w:end w:w="110" w:type="dxa"/>
            </w:tcMar>
          </w:tcPr>
          <w:p>
            <w:r>
              <w:t>The final artefact is cryptographically valid; credential trust was not reported.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Trusted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1.0, confidence 0.9</w:t>
            </w:r>
          </w:p>
        </w:tc>
        <w:tc>
          <w:tcPr>
            <w:tcW w:type="dxa" w:w="4248"/>
            <w:shd w:fill="EEF3F8"/>
            <w:vAlign w:val="center"/>
            <w:tcMar>
              <w:top w:w="85" w:type="dxa"/>
              <w:start w:w="110" w:type="dxa"/>
              <w:bottom w:w="85" w:type="dxa"/>
              <w:end w:w="110" w:type="dxa"/>
            </w:tcMar>
          </w:tcPr>
          <w:p>
            <w:r>
              <w:t>The final artefact is cryptographically valid and its credential is trusted.</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Readable but unclear</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0.5 or 0.25, confidence 0.6</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Content</w:t>
            </w:r>
          </w:p>
        </w:tc>
        <w:tc>
          <w:tcPr>
            <w:tcW w:type="dxa" w:w="41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succeeded, unsupported, error, timeout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Separates protocol execution from assessment results.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Submitted, evaluated, and skipped artefact and relationship counts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Prevents a partial graph from appearing fully assessed.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Original unknown value, kind, hashes, and skipped action</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unknown declarations without inference or correction.</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validation</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C2PA state, signature, trust, codes, and reasons</w:t>
            </w:r>
          </w:p>
        </w:tc>
        <w:tc>
          <w:tcPr>
            <w:tcW w:type="dxa" w:w="4176"/>
            <w:shd w:fill="EEF3F8"/>
            <w:vAlign w:val="center"/>
            <w:tcMar>
              <w:top w:w="85" w:type="dxa"/>
              <w:start w:w="110" w:type="dxa"/>
              <w:bottom w:w="85" w:type="dxa"/>
              <w:end w:w="110" w:type="dxa"/>
            </w:tcMar>
          </w:tcPr>
          <w:p>
            <w:r>
              <w:t>Preserves final-scoped cryptographic validation details.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assessment_checks</w:t>
            </w:r>
          </w:p>
        </w:tc>
        <w:tc>
          <w:tcPr>
            <w:tcW w:type="dxa" w:w="3960"/>
            <w:vAlign w:val="center"/>
            <w:tcMar>
              <w:top w:w="85" w:type="dxa"/>
              <w:start w:w="110" w:type="dxa"/>
              <w:bottom w:w="85" w:type="dxa"/>
              <w:end w:w="110" w:type="dxa"/>
            </w:tcMar>
          </w:tcPr>
          <w:p>
            <w:r>
              <w:t>Checks grouped by assessment component, including cross_evidence, c2pa_attestation_records, audio_alignment, source_contribution, comp_verification, processed_audio_match, stem_mix_residual, mastering_derivation, excerpted_from, and decoy_source</w:t>
            </w:r>
          </w:p>
        </w:tc>
        <w:tc>
          <w:tcPr>
            <w:tcW w:type="dxa" w:w="4176"/>
            <w:vAlign w:val="center"/>
            <w:tcMar>
              <w:top w:w="85" w:type="dxa"/>
              <w:start w:w="110" w:type="dxa"/>
              <w:bottom w:w="85" w:type="dxa"/>
              <w:end w:w="110" w:type="dxa"/>
            </w:tcMar>
          </w:tcPr>
          <w:p>
            <w:r>
              <w:t>Exposes individual rules, unavailable states, C2PA record scope and binding, hashes, declared versus estimated parameter sources, residuals, similarity, ambiguity, and diagnostics.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workflow_assessment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Policy, workflow, modifiers, summary, and rule results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Explains the completeness result rule by rule.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findings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Code, severity, message, and evidence data</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observations, contradictions, missing data, and skipped inputs.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resource_usage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cpu_ms and peak_rss_kib</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72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run.py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Main entry point, isolated worker, response assembly, partial-axis downgrade, and output.</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check_public.py</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Runs a public corpus and writes per-case results plus public-summary.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make_examples.py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Generates deterministic WAV examples, hash failures, and unsupported media fixtures.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requirements.txt</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packages including jsonschema, pypdf, and xmlschema.</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requirements-c2pa.txt</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dependency in addition to required packages.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README.md</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Installation, execution, supported scope, quarantine behaviour, and current boundaries.</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2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9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music_target/__init__.py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Declares version 0.5.0 and the absence of an authorship classification policy.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music_target/contract.py</w:t>
            </w:r>
          </w:p>
        </w:tc>
        <w:tc>
          <w:tcPr>
            <w:tcW w:type="dxa" w:w="6984"/>
            <w:shd w:fill="EEF3F8"/>
            <w:vAlign w:val="center"/>
            <w:tcMar>
              <w:top w:w="85" w:type="dxa"/>
              <w:start w:w="110" w:type="dxa"/>
              <w:bottom w:w="85" w:type="dxa"/>
              <w:end w:w="110" w:type="dxa"/>
            </w:tcMar>
          </w:tcPr>
          <w:p>
            <w:r>
              <w:t>Reads and validates requests, adapts CSEC input, quarantines local semantic errors, records coverage and unknown inputs, caches source_revision, and builds response identity.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music_target/domain.py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Registers artefact and relationship types, endpoint contracts, and relationship attributes.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music_target/engine.py</w:t>
            </w:r>
          </w:p>
        </w:tc>
        <w:tc>
          <w:tcPr>
            <w:tcW w:type="dxa" w:w="6984"/>
            <w:shd w:fill="EEF3F8"/>
            <w:vAlign w:val="center"/>
            <w:tcMar>
              <w:top w:w="85" w:type="dxa"/>
              <w:start w:w="110" w:type="dxa"/>
              <w:bottom w:w="85" w:type="dxa"/>
              <w:end w:w="110" w:type="dxa"/>
            </w:tcMar>
          </w:tcPr>
          <w:p>
            <w:r>
              <w:t>Hashes and binds files once, validates integer PCM and WAVE_FORMAT_EXTENSIBLE, isolates non-final WAV parser failures, runs WavMetadataPass and the relationship EvidencePass, and orchestrates assessments.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music_target/assessment_passes.py</w:t>
            </w:r>
          </w:p>
        </w:tc>
        <w:tc>
          <w:tcPr>
            <w:tcW w:type="dxa" w:w="6984"/>
            <w:vAlign w:val="center"/>
            <w:tcMar>
              <w:top w:w="85" w:type="dxa"/>
              <w:start w:w="110" w:type="dxa"/>
              <w:bottom w:w="85" w:type="dxa"/>
              <w:end w:w="110" w:type="dxa"/>
            </w:tcMar>
          </w:tcPr>
          <w:p>
            <w:r>
              <w:t>Aggregates cached file and relationship checks, isolates malformed optional comparisons, normalises standalone and embedded C2PA records, and runs final-scoped attestation, AI disclosure, and integrity combination logic.</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music_target/audio_derivation.py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Edit, Comp, Stem, and Mix reconstruction plus conservative declared-range Master continuity.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music_target/physical_audio_passes.py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Eight bounded alignment, contribution, CompSheet selection, processed-content, residual, mastering, excerpt, and decoy diagnostics.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music_target/workflow_policy.py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policy safely, evaluates triggers, and reports workflow completeness.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music_target/wav_parser.py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Extracts WAV chunks and metadata used by WavMetadataPass.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music_target/midi_parser.py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Size- and structure-bounded MIDI parser.</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music_target/sheet_parsers.py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JSON, CSV, text, and PDF parsing.</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legacy_parsers/c2pa_parser.py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SDK reader that distinguishes SDK, reader, manifest, and validation states.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legacy_parsers/rin_parser.py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contributors, sessions, components, and audio hash bindings.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legacy_parsers/ern_parser.py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releases, resources, parties, ISRC, and delivery audio bindings.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legacy_parsers/common/xml_utils.py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 size bounds, DTD and entity rejection, and namespace helpers.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legacy_parsers/common/ddex_validation.py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and ERN version registry and pinned local XSD validation.</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legacy_parsers/common/__init__.py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policies/workflow_evidence_policy.json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conditional, and optional expectations for 16 workflows.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schemas/native-request.schema.json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Native workflow, graph, object, and option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schemas/scoring-request.schema.json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candidate request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schemas/scoring-response.schema.json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Axes, coverage, unknown_inputs, validation, findings, checks, and execution status.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schemas/public-bundle.schema.json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Public CSEC bundle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schemas/comp-sheet.schema.json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CompSheet JSON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schemas/cue-sheet.schema.json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CueSheet JSON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schemas/ddex/README.md</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Pinned DDEX versions, offline use, and limitations.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schemas/ddex/SOURCES.json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source, version, and hash records.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schemas/ddex/rin-2.1</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main, allowed-value, and XML signature schemas.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schemas/ddex/ern-4.3</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release-notification and allowed-value schemas.</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 or directory</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artefact.py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nodes, attributes, file binding, Pass cache, and dependency call stack.</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edges, relationship attributes, edge Pass cache, and cycle detection.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evidence_chain.py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construction, reference completion, graph-cycle detection, and hash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hash_methods.py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Hash method registry and SHA-256 implementation.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exceptions.py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Malformed JSON, attribute, Pass, and circular evaluation exceptions.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score.py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four-field Score container; the target uses axisAssessment instead.</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pipeline/artefact_pass.py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ArtefactPass interface.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pipeline/evidence_pass.py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EvidencePass interface.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pipeline/pipeline.py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Pass registration, node and edge execution, and score merger invocation.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types/artefact_types.py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registration, inherited attributes, and Pass binding.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types/relationship_types.py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registration, generic specialisation, and Pass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types/attribute.py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Boolean, String, Number, List, Dictionary, Either, Literal, and Record validation.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types/artefact_audio_type.py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audio and speech types.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types/artefact_text_type.py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text type and text-reading helpers.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types/relationship_draft_of_type.py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draft-of relationship registration.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types/__init__.py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and exports built-in type and registration interfaces.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builtin_passes/c2pa_pass.py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tests/test_target.py</w:t>
            </w:r>
          </w:p>
        </w:tc>
        <w:tc>
          <w:tcPr>
            <w:tcW w:type="dxa" w:w="6696"/>
            <w:vAlign w:val="center"/>
            <w:tcMar>
              <w:top w:w="85" w:type="dxa"/>
              <w:start w:w="110" w:type="dxa"/>
              <w:bottom w:w="85" w:type="dxa"/>
              <w:end w:w="110" w:type="dxa"/>
            </w:tcMar>
          </w:tcPr>
          <w:p>
            <w:r>
              <w:t>73 unit and end-to-end tests, including quarantine, non-final WAV isolation, extensible PCM, graph safety, workflows, MIDI, sheets, DDEX, final-scoped and standalone C2PA, hash caching, declared derivation, physical-audio diagnostics, integrity layers, and status semantics.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examples/valid-generated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raw-track to stem to mix to master teaching example.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examples/invalid-hash</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Fixture whose bytes no longer match the declared SHA-256.</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examples/unsupported-png</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case with an unsupported final PNG.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examples/csec-wav</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Single-WAV CSEC candidate request and response.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reports/verification.md</w:t>
            </w:r>
          </w:p>
        </w:tc>
        <w:tc>
          <w:tcPr>
            <w:tcW w:type="dxa" w:w="6696"/>
            <w:shd w:fill="EEF3F8"/>
            <w:vAlign w:val="center"/>
            <w:tcMar>
              <w:top w:w="85" w:type="dxa"/>
              <w:start w:w="110" w:type="dxa"/>
              <w:bottom w:w="85" w:type="dxa"/>
              <w:end w:w="110" w:type="dxa"/>
            </w:tcMar>
          </w:tcPr>
          <w:p>
            <w:r>
              <w:t>Historical version 0.5.0 verification snapshot with 65 passing tests and remaining calibration gaps; the current working-tree suite has 73 passing tests.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reports/release.json</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Version 0.5.0, source revision, runtime, dependency, and saved test statistics.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reports/source_inventory.json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Initial source inventory and SHA-256 values.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reports/test-results.txt</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Saved test output.</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reports/public-summary.json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Execution-status summary for public cases.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reports/public-results</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Per-case public request and response files.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docs/01_*.md Chinese source file</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Early source review and team responsibility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docs/02_*.md Chinese source file</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Implementation history.</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docs/03_CSEC_HANDOFF.md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execution, exchange format, quarantine, and support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docs/NEXT_TASKS.md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Prioritised calibration, real-fixture, false-positive, caching, CLI, CI, and broader media work after version 0.5.0.</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docs/PROGRAM_STRUCTURE.md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Program directory and responsibility summary.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docs/SHEET_FORMATS.md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fields and supported formats.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docs/ben-local-fixes.patch</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Local vendor fixes for upstream review.</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remaining work is ordered by release risk and dependency. Version 0.5.0 implements the eight physical-audio diagnostics, so the main P0 need is now calibration with licensed real production material, adversarial fixtures, and independently reviewed expected results. Completion criteria require reproducible evidence, explicit boundaries, and measured false-positive and false-negative behaviour rather than code volume.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79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Priority</w:t>
            </w:r>
          </w:p>
        </w:tc>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Task</w:t>
            </w:r>
          </w:p>
        </w:tc>
        <w:tc>
          <w:tcPr>
            <w:tcW w:type="dxa" w:w="43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Required work</w:t>
            </w:r>
          </w:p>
        </w:tc>
        <w:tc>
          <w:tcPr>
            <w:tcW w:type="dxa" w:w="316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Completion criterion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Real physical fixture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Obtain licensed raw takes, edited takes, CompSheets, stems, mixes, masters, MIDI, RIN, ERN, and C2PA evidence. Exercise all eight physical-audio diagnostics across honest, missing, damaged, contradictory, tampered, repeated-loop, and decoy-source cases.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fixture is reproducible, has an independently reviewed expected result, and contributes to measured false-positive and false-negative reports.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Physical-audio threshold calibration</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Calibrate alignment similarity and ambiguity, leave-one-out contribution, CompSheet segment matching, processed-audio DTW, channel-matrix residuals, excerpt search, and Master continuity for stereo, 24-bit PCM, silence, clipping, phase, gain, offset, light processing, and complex processing.</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 labelled calibration dataset, threshold and sensitivity report, and false-contradiction analysis justify every production threshold and bounded resource limit.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 and confidence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Review equal weighting of the four score-eligible integrity layers, workflow weights, diagnostic thresholds, and the current confidence ceiling of 0.8 multiplied by available-layer coverage.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Weights, confidence, and thresholds have empirical or customer-policy support plus sensitivity analysis.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Graph-level Pass reuse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a request-scoped evaluation context for parsers, graph indexes, PCM decoding, and graph assessments.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same Pass and scope execute once per request and never leak between requests.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 dependency cycles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NOT_STARTED, RUNNING, and COMPLETED states with full dependency paths.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Tests cover self-cycle, two-Pass cycle, diamond dependency, and exception cleanup.</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Submission CLI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guided and non-interactive creation, validation, preview, and evaluation commands.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submitter explicitly selects workflow, types, creation methods, relationship types, and direction.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C2PA fixtures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valid signature, tampered asset, untrusted credential, no manifest, and reader failure.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state verifies axis, validation, and finding output.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DDEX fixtures and licence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real XSD-valid RIN and ERN plus invalid version and hash mismatch cases; confirm redistribution terms.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Positive and negative regressions pass in an offline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Workflow coverage</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Create complete, missing, not_assessed, and relationship-conflict cases for all 16 workflows.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required and conditional rule is exercised.</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CI and clean environment</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clean install, locked dependencies, security, performance, large-file, and malicious-input tests; keep the physical-audio suite reproducible.</w:t>
            </w:r>
          </w:p>
        </w:tc>
        <w:tc>
          <w:tcPr>
            <w:tcW w:type="dxa" w:w="3168"/>
            <w:shd w:fill="EEF3F8"/>
            <w:vAlign w:val="center"/>
            <w:tcMar>
              <w:top w:w="85" w:type="dxa"/>
              <w:start w:w="110" w:type="dxa"/>
              <w:bottom w:w="85" w:type="dxa"/>
              <w:end w:w="110" w:type="dxa"/>
            </w:tcMar>
          </w:tcPr>
          <w:p>
            <w:r>
              <w:t>The current 73 tests and all new tests reproduce from a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Additional audio formats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Prioritise FLAC, AIFF, BWF, and RF64 from real customer data.</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format has bounded parsing, hash binding, and declaration checks.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Expanded CrossEvidence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contributor, ISRC, resource, release identifier, and secure URI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rule emits an independent check and never creates a relationship.</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CSEC contract extension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Agree how public requests carry workflow and non-WAV evidence.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extended contract is verified in the partner runner.</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Non-technical UI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submission and report interfaces after the CLI stabilises.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UI uses the same contract and keeps declarations explicit.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DAW project support</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Prefer official exports or interchange formats before proprietary binary parsing.</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 file extension automatically assigns a project role or relationship.</w:t>
            </w:r>
          </w:p>
        </w:tc>
      </w:tr>
    </w:tbl>
    <w:p>
      <w:pPr>
        <w:spacing w:after="40"/>
      </w:pPr>
    </w:p>
    <w:p>
      <w:pPr>
        <w:pStyle w:val="Heading2"/>
        <w:keepNext/>
        <w:pageBreakBefore/>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Cached producer</w:t>
            </w:r>
          </w:p>
        </w:tc>
        <w:tc>
          <w:tcPr>
            <w:tcW w:type="dxa" w:w="71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WavMetadataPass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BoundFileIntegrityPass, and ExpandedCrossEvidencePass.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DeclaredTypeParserPass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BoundFileIntegrityPass, ExpandedCrossEvidencePass, C2PAAttestationPass, and WorkflowCompletenessPass.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GraphIndexPass proposed</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ExpandedCrossEvidencePass, and WorkflowCompletenessPass.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PCMAnalysisContext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 Comp, Stem, Mix, and Master derivation classes plus all eight physical-audio diagnostics.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Four score-eligible integrity layers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proposed IntegrityAxisPass that combines checks, findings, value, and reasoning.</w:t>
            </w:r>
          </w:p>
        </w:tc>
      </w:tr>
    </w:tbl>
    <w:p>
      <w:pPr>
        <w:spacing w:after="40"/>
      </w:pPr>
    </w:p>
    <w:p>
      <w:pPr>
        <w:keepLines w:val="0"/>
        <w:spacing w:after="120" w:line="274" w:lineRule="auto"/>
      </w:pPr>
      <w:r>
        <w:rPr>
          <w:rFonts w:ascii="Arial" w:hAnsi="Arial" w:eastAsia="Arial"/>
          <w:color w:val="000000"/>
          <w:sz w:val="21"/>
        </w:rPr>
        <w:t>Reuse must preserve the declaration boundary. Parser output may verify a declared type; C2PA ingredients and DDEX bindings may cross-check the submitted graph; exact Edit, Comp, Stem, Mix, and Master checks may run only under their documented submitter-declared scopes. Automatic alignment, fitted gains, contribution estimates, channel matrices, landmark similarity, and DTW results remain labelled signal-estimated diagnostics and must never be written back into the submitted relationship.</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26C"/>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2026-10-11T00:00:00Z</dcterms:modified>
  <cp:category/>
</cp:coreProperties>
</file>