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0.8.1</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22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1161380 (version 0.8.0 release) plus the version 0.8.1 changes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default-v4, version 4</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372 tests discovered. All 368 non-GUI tests passed with every optional backend required; the four GUI tests passed when run separately;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Lumina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The default-v4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 xml:space="preserve">The desktop summary displays the audio_fingerprint, audio_fingerprint_agreement, audio_structure and audio_semantics rows grouped by file pair, each with its calibration status, together with any C2PA problem state of the final artefact. The importer reads WAV technical fields with wav_probe.py, which accepts the same integer PCM, IEEE float and WAVE_FORMAT_EXTENSIBLE encodings as the core decoder. FLAC and MP3 are read with the evaluator's own parsers (wav_probe.audio_technical), which fill in only the fields each format carries: no MP3 bit depth, and an MP3 duration only when the file states its exact length.</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 xml:space="preserve">The CSEC adapter maps audio/wav, audio/flac and audio/mpeg to generic audio and retains the agreed draft-of.audio relationship. It does not invent stems, creation methods or a music workflow. Without a workflow, completeness is the legacy bound-object fraction, reported as partial with confidence null and WORKFLOW_POLICY_NOT_APPLIED. The request schema's object-path pattern also accepts .flac and .mp3; this local extension of the supplied candidate schema needs CSEC's agreement.</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 The file content, not the extension, decides the format.</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FLAC</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.flac</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1–8 channels and 1–384000 Hz. Metadata blocks parsed with bounds; WAV chunks kept by flac --keep-foreign-metadata (bext, iXML, LIST) are recorder metadata; the decoded-audio MD5 is checked against STREAMINFO (flac_md5_matches_decoded_audio).</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MP3</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.mp3</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MPEG-1, 2 and 2.5 Layer III. Every frame header is walked; the exact length comes only from a Xing/Info header with encoder delay and padding, otherwise duration_seconds is null and an estimate is given. No bit depth or recorder metadata, so those checks are unavailable (AUDIO_FORMAT_LIMITED_CHECKS). Layer I/II and free-format bitrates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rsidR="00EB02BD" w:rsidRDefault="00000000">
      <w:pPr>
        <w:spacing w:line="276" w:lineRule="auto"/>
      </w:pPr>
      <w:r>
        <w:t xml:space="preserve">FLAC and MP3 are detected by content (music_target/audio_formats.py). ID3v2 tags before the audio are skipped before deciding, because the C2PA SDK writes one before the fLaC marker of a signed FLAC. A FLAC take's kept WAV chunks feed the same recorder-metadata, sound-report, AAF and chronology checks as a WAV take; a FLAC recording (audio/raw-take or audio/raw-track) without them receives the informational FLAC_RECORDER_METADATA_ABSENT. flac_md5_matches_decoded_audio decodes the audio with soundfile and is scored in the file-integrity layer like the WAV technical checks; an MD5 that was not stored, a bit depth libsndfile cannot decode, or the caller's deadline makes it unavailable. Declared MP3 fields that cannot be measured give checks with passed null and status unavailable, never contradictions. FLAC and MP3 observations use AUDIO_OBSERVATION and AUDIO_PARSER_FAILED (rule audio_parser_available) with an audio_format field; WAV keeps WAV_OBSERVATION and WAV_PARSER_FAILED. Scoring follows the existing WAV rules and may change with the scoring update in progress.</w:t>
      </w:r>
    </w:p>
    <w:p w14:paraId="6CE19D6A" w14:textId="77777777" w:rsidR="00EB02BD" w:rsidRDefault="00000000">
      <w:pPr>
        <w:spacing w:line="276" w:lineRule="auto"/>
      </w:pPr>
      <w:r>
        <w:t xml:space="preserve">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 FLAC metadata blocks have the same 1 MiB read limit and at most 1024 are read; ID3v2 text frames are read up to 64 KiB, compressed or encrypted frames are not decoded, and the search for the first MPEG frame covers 64 KiB.</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FLAC block and MP3 frame structure (decided by content), technical claims vs measured values, embedded metadata and recorder BWF/iXML fields; non-final failures become parser_failed. FLAC adds the decoded-audio MD5 check.</w:t>
            </w:r>
            <w:r>
              <w:rPr>
                <w:rFonts w:eastAsia="Consolas" w:cs="Consolas"/>
                <w:color w:val="000000"/>
                <w:sz w:val="17"/>
                <w:szCs w:val="16"/>
              </w:rPr>
              <w:t/>
            </w:r>
            <w:r>
              <w:rPr>
                <w:color w:val="000000"/>
                <w:sz w:val="17"/>
                <w:szCs w:val="18"/>
              </w:rPr>
              <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--audio-analysis enables audfprint, spectromap, librosa and music_semantics from the default local policy. --audio-analysis-policy &lt;file&gt;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 Each count now carries a 95% Wilson interval: none of 29 held-out controls supported is still consistent with a false-support rate of up to 11.7%, and 15 of 16 held-out mixtures found gives 71.7–98.9%.</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 Their 95% Wilson intervals are 1.9–22.0% and 0–10.4%.</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The held-out and real-material counts are: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SHA-256 binding, technical claims, parser status.</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Source and target time validity, order and bounds, plus input/output sample rate or bit depth.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policies/scoring_profile.json supplies explicit configuration; weights are not learned or changed automatically from the submitted audio. The default-v4 profile uses weight 1.0 for each eligible layer. File and declaration values are their passed Boolean checks divided by assessed Boolean checks.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14:paraId="0F4DFB1C" w14:textId="77777777" w:rsidR="00EB02BD" w:rsidRDefault="00000000">
      <w:r>
        <w:t>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Effect under default-v4</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When an assessed failure matches severe_contradiction_rules, the default-v4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The examples below apply default-v4 with equal weights and no later input-coverage downgrade. F, D and X denote the file, declaration and cross-evidence values; X uses scored facts. A dash is an unpopulated layer.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 FLAC and MP3 keep a manifest in an ID3v2 GEOB frame of type application/c2pa, and the same rule uses that frame (embedded_metadata.c2pa_container_present).</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the BytePlus Lumina (Seed Audio) signing certificate, valid until 16 March 2028, as a base64 SHA-256 fingerprint</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Lumina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1A4945AA" w14:textId="77777777" w:rsidR="002F5844" w:rsidRDefault="00000000">
      <w:pPr>
        <w:spacing w:line="276" w:lineRule="auto"/>
      </w:pPr>
      <w:r>
        <w:t>tests/test_c2pa_integrity.py has 24 offline cases covering pinned-list hash checks, trust status, asymmetric trust, known AI signer matching, the C2PA chunk precondition and every final state. Its fixtures are signed at runtime with throwaway certificates, so they test failure handling, not a production signer.</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 xml:space="preserve">Pinned core packages including jsonschema, numpy, pypdf, xmlschema, pyaaf2, soundfile (FLAC and MP3 decoding)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 xml:space="preserve">Tk desktop builder, background imports and exports, verified full-assessment staging, Native local references and human-readable result summaries. Results show audio summaries grouped by pair, calibration status and C2PA problem states. wav_probe.py reads WAV header fields, and FLAC and MP3 through the evaluator's parsers, for import, accepting the same formats as the core.</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DAW and library BWF reported as daw_or_library.</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Conservative cross-evidence fact aggregation and audit groups; shared symmetric endpoint validation with one-sample EOF tolerance.</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C84A1D" w14:textId="77777777" w:rsidR="002F5844" w:rsidRDefault="00000000">
            <w:r>
              <w:t>default-v4: equal layer weights, fact aggregation, qualifying-support gate, severe-release exception, confidence ceiling 0.8 and cap 0.25.</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music_target/audio_formats.py, flac_io.py, mp3_io.py, audio_observations.py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Content-based container detection and bounded ID3v2 reading; FLAC metadata blocks, kept WAV chunks and the decoded-audio MD5; MP3 frame walking with exact or estimated length; FLAC and MP3 observations in the WAV result shape.</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7AB12A" w14:textId="77777777" w:rsidR="002F5844" w:rsidRDefault="00000000">
            <w:r>
              <w:t xml:space="preserve">132 core tests, including explicit legacy-profile compatibility cases; the shipped default profile is version 4.</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41 tests: workers, agreement, semantics, ranges, real providers, non-final versions and short-source local-match isolation. Also insufficient-support findings and calibration status.</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24 tests: required SDK; runtime-signed valid, post-signing edit, corrupted certificate and supporting-manifest cases; pinned-list hashes; trust status; asymmetric trust; known AI signer; the C2PA chunk precondition; and every final state.</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10 tests: interval values, bounds and symmetry, every stored interval recomputed from its count, held-out splits, and the benchmark summaries.</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tests/test_audio_formats.py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29 FLAC and MP3 tests: detection, ID3v2, FLAC blocks and MD5, MP3 length, sync loss and tags, evaluator results, C2PA in FLAC and MP3, diagnostics decoding, the public profile and the builder probe.</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Input isolation, audio regressions and scoring-policy regression cases.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After the Wilson intervals were added on 23 October 2026 it ran 338 non-GUI tests in one process (all passed in 30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 With FLAC and MP3 support the same procedure ran 368 non-GUI tests in one process (all passed in 31 seconds, no skips) and the four GUI cases separately (all passed). soundfile 0.14.0 is now a core requirement.</w:t>
      </w:r>
    </w:p>
    <w:p w14:paraId="5106061B" w14:textId="77777777" w:rsidR="00EB02BD" w:rsidRDefault="00000000">
      <w:pPr>
        <w:pStyle w:val="ManualCode"/>
      </w:pPr>
      <w:r>
        <w:t>REQUIRE_AUDIO_BACKENDS=1 python -B -m unittest discover -s tests -v</w:t>
      </w:r>
    </w:p>
    <w:p w14:paraId="6F252853" w14:textId="77777777" w:rsidR="00EB02BD" w:rsidRDefault="00000000">
      <w:r>
        <w:lastRenderedPageBreak/>
        <w:t xml:space="preserve">The current discovery contains 372 cases: 132 core; 41 audio diagnostics; 24 C2PA; 22 remediation; 19 non-GUI builder; 15 builder-result; 14 scoring-remediation; 12 local-file-reference; 27 production-document; 9 audio calibration; 10 case-interval; 29 audio-format; 6 DAW-session; 5 structure benchmark; 3 music benchmark; and 4 GUI cases.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 On 23 October 2026 every audio calibration and false-match count gained a 95% Wilson interval and a development, held-out or real-material split; no score, gate or finding changed, and the example responses were regenerated because the status file is part of source_revision.</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0.8.1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is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00E79635" w14:textId="77777777" w:rsidR="002F5844" w:rsidRDefault="00000000">
      <w:pPr>
        <w:pStyle w:val="ListParagraph"/>
        <w:numPr>
          <w:ilvl w:val="0"/>
          <w:numId w:val="2"/>
        </w:numPr>
        <w:spacing w:after="60" w:line="276" w:lineRule="auto"/>
      </w:pPr>
      <w:r>
        <w:t>The known AI signer list has one entry, BytePlus Lumina (Seed Audio). Its fingerprint was extracted from Lumina output and has not yet been confirmed by BytePlus; the certificate expires on 16 March 2028. Other AI generators are not listed, so an invalid manifest from them is not recognised as an AI signer's label.</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14:paraId="3233ED24" w14:textId="77777777" w:rsidR="002F5844" w:rsidRDefault="00000000">
      <w:pPr>
        <w:pStyle w:val="ListParagraph"/>
        <w:numPr>
          <w:ilvl w:val="0"/>
          <w:numId w:val="2"/>
        </w:numPr>
        <w:spacing w:after="60" w:line="276" w:lineRule="auto"/>
      </w:pPr>
      <w:r>
        <w:t>Layer weights, permitted support tiers and severe rules in default-v4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SHA-256 binding shows that submitted bytes match the declared digest, not who created them or when. Recorder metadata (BWF bext and iXML) can be rewritten and is not authenticated.</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and fingerprint agreement are uncalibrated. AAF-range tasks compare only the seconds an edit used; a few seconds of dialogue give audfprint fewer landmarks, so on Project Rock Ep01 it supported none of the 14 AAF ranges (one candidate fell below the support gates) where the whole-take run had supported two takes. Every count carries a 95% Wilson interval; the intervals treat cases as independent, which cases from one family or session are not.</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 xml:space="preserve">Audio is limited to WAV (integer PCM, IEEE float and WAVE_FORMAT_EXTENSIBLE), FLAC and MP3 (MPEG Layer III). AIFF, Ogg, RF64/BW64 and MPEG Layer I/II are not supported. MP3 is lossy: it has no bit depth or recorder metadata, its exact length is known only from a Xing/Info header with encoder delay and padding, and audio diagnostics on MP3 compare an approximation of the original (mp3_encoded_queries is not calibrated). Objects are limited to 512 MiB each and 1 GiB per request.</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only with BytePlus Lumina, and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Review default-v4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 xml:space="preserve">FLAC and MP3 are implemented (after 0.8.1). AIFF and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 xml:space="preserve">Semantics, fingerprint-agreement and calibration summaries, the C2PA problem-state display and UI WAV, FLAC and MP3 import through wav_probe.py (matching the core's formats)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 xml:space="preserve">Saved JSON and UI expose all provider outcomes and uncertainty; core-supported WAV, FLAC and MP3 files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