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40" w:after="240"/>
        <w:jc w:val="left"/>
      </w:pPr>
      <w:r>
        <w:rPr>
          <w:rFonts w:ascii="Arial" w:hAnsi="Arial" w:eastAsia="Arial"/>
          <w:b/>
          <w:color w:val="000000"/>
          <w:sz w:val="56"/>
        </w:rPr>
        <w:t>COMP3888 Music Evidence Evaluation Program Technical Manual</w:t>
      </w:r>
    </w:p>
    <w:p>
      <w:pPr>
        <w:spacing w:after="520"/>
      </w:pPr>
      <w:r>
        <w:rPr>
          <w:rFonts w:ascii="Arial" w:hAnsi="Arial" w:eastAsia="Arial"/>
          <w:color w:val="5A626C"/>
          <w:sz w:val="28"/>
        </w:rPr>
        <w:t>V3 program architecture and current implementation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52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Document field</w:t>
            </w:r>
          </w:p>
        </w:tc>
        <w:tc>
          <w:tcPr>
            <w:tcW w:type="dxa" w:w="770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Current value</w:t>
            </w:r>
          </w:p>
        </w:tc>
      </w:tr>
      <w:tr>
        <w:trPr>
          <w:cantSplit/>
        </w:trPr>
        <w:tc>
          <w:tcPr>
            <w:tcW w:type="dxa" w:w="2520"/>
            <w:vAlign w:val="center"/>
            <w:tcMar>
              <w:top w:w="85" w:type="dxa"/>
              <w:start w:w="110" w:type="dxa"/>
              <w:bottom w:w="85" w:type="dxa"/>
              <w:end w:w="110" w:type="dxa"/>
            </w:tcMar>
          </w:tcPr>
          <w:p>
            <w:pPr>
              <w:spacing w:after="0" w:line="252" w:lineRule="auto"/>
              <w:jc w:val="left"/>
            </w:pPr>
            <w:r>
              <w:rPr>
                <w:rFonts w:ascii="Arial" w:hAnsi="Arial" w:eastAsia="Arial"/>
                <w:b/>
                <w:color w:val="000000"/>
                <w:sz w:val="20"/>
              </w:rPr>
              <w:t>Program version</w:t>
            </w:r>
          </w:p>
        </w:tc>
        <w:tc>
          <w:tcPr>
            <w:tcW w:type="dxa" w:w="77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20"/>
              </w:rPr>
              <w:t>0.5.0</w:t>
            </w:r>
          </w:p>
        </w:tc>
      </w:tr>
      <w:tr>
        <w:trPr>
          <w:cantSplit/>
        </w:trPr>
        <w:tc>
          <w:tcPr>
            <w:tcW w:type="dxa" w:w="252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20"/>
              </w:rPr>
              <w:t>Document revision</w:t>
            </w:r>
          </w:p>
        </w:tc>
        <w:tc>
          <w:tcPr>
            <w:tcW w:type="dxa" w:w="7704"/>
            <w:shd w:fill="EEF3F8"/>
            <w:vAlign w:val="center"/>
            <w:tcMar>
              <w:top w:w="85" w:type="dxa"/>
              <w:start w:w="110" w:type="dxa"/>
              <w:bottom w:w="85" w:type="dxa"/>
              <w:end w:w="110" w:type="dxa"/>
            </w:tcMar>
          </w:tcPr>
          <w:p>
            <w:r>
              <w:t>11 October 2026</w:t>
            </w:r>
          </w:p>
        </w:tc>
      </w:tr>
      <w:tr>
        <w:trPr>
          <w:cantSplit/>
        </w:trPr>
        <w:tc>
          <w:tcPr>
            <w:tcW w:type="dxa" w:w="2520"/>
            <w:vAlign w:val="center"/>
            <w:tcMar>
              <w:top w:w="85" w:type="dxa"/>
              <w:start w:w="110" w:type="dxa"/>
              <w:bottom w:w="85" w:type="dxa"/>
              <w:end w:w="110" w:type="dxa"/>
            </w:tcMar>
          </w:tcPr>
          <w:p>
            <w:pPr>
              <w:spacing w:after="0" w:line="252" w:lineRule="auto"/>
              <w:jc w:val="left"/>
            </w:pPr>
            <w:r>
              <w:rPr>
                <w:rFonts w:ascii="Arial" w:hAnsi="Arial" w:eastAsia="Arial"/>
                <w:b/>
                <w:color w:val="000000"/>
                <w:sz w:val="20"/>
              </w:rPr>
              <w:t>Applicable directory</w:t>
            </w:r>
          </w:p>
        </w:tc>
        <w:tc>
          <w:tcPr>
            <w:tcW w:type="dxa" w:w="77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20"/>
              </w:rPr>
              <w:t>program/</w:t>
            </w:r>
          </w:p>
        </w:tc>
      </w:tr>
      <w:tr>
        <w:trPr>
          <w:cantSplit/>
        </w:trPr>
        <w:tc>
          <w:tcPr>
            <w:tcW w:type="dxa" w:w="252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20"/>
              </w:rPr>
              <w:t>Primary audience</w:t>
            </w:r>
          </w:p>
        </w:tc>
        <w:tc>
          <w:tcPr>
            <w:tcW w:type="dxa" w:w="770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20"/>
              </w:rPr>
              <w:t>COMP3888 developers, assessors, and technical collaborators</w:t>
            </w:r>
          </w:p>
        </w:tc>
      </w:tr>
      <w:tr>
        <w:trPr>
          <w:cantSplit/>
        </w:trPr>
        <w:tc>
          <w:tcPr>
            <w:tcW w:type="dxa" w:w="2520"/>
            <w:vAlign w:val="center"/>
            <w:tcMar>
              <w:top w:w="85" w:type="dxa"/>
              <w:start w:w="110" w:type="dxa"/>
              <w:bottom w:w="85" w:type="dxa"/>
              <w:end w:w="110" w:type="dxa"/>
            </w:tcMar>
          </w:tcPr>
          <w:p>
            <w:pPr>
              <w:spacing w:after="0" w:line="252" w:lineRule="auto"/>
              <w:jc w:val="left"/>
            </w:pPr>
            <w:r>
              <w:rPr>
                <w:rFonts w:ascii="Arial" w:hAnsi="Arial" w:eastAsia="Arial"/>
                <w:b/>
                <w:color w:val="000000"/>
                <w:sz w:val="20"/>
              </w:rPr>
              <w:t>Current verification</w:t>
            </w:r>
          </w:p>
        </w:tc>
        <w:tc>
          <w:tcPr>
            <w:tcW w:type="dxa" w:w="7704"/>
            <w:vAlign w:val="center"/>
            <w:tcMar>
              <w:top w:w="85" w:type="dxa"/>
              <w:start w:w="110" w:type="dxa"/>
              <w:bottom w:w="85" w:type="dxa"/>
              <w:end w:w="110" w:type="dxa"/>
            </w:tcMar>
          </w:tcPr>
          <w:p>
            <w:r>
              <w:t>77 tests passed, 0 failures, 0 errors</w:t>
            </w:r>
          </w:p>
        </w:tc>
      </w:tr>
    </w:tbl>
    <w:p>
      <w:pPr>
        <w:spacing w:after="40"/>
      </w:pPr>
    </w:p>
    <w:p>
      <w:pPr>
        <w:keepLines w:val="0"/>
        <w:spacing w:after="120" w:line="274" w:lineRule="auto"/>
      </w:pPr>
      <w:r>
        <w:t>This manual describes how the V3 program validates a submitted music evidence graph, binds declared objects to files, runs parsing and assessment passes, and reports four separate assessment axes. Version 0.5.0 also runs eight bounded physical-audio diagnostics for alignment, source contribution, CompSheet selections, processed content, mix residuals, mastering continuity, excerpts, and possible decoy sources. WavMetadataPass produces reusable technical checks, recognises integer-PCM WAVE_FORMAT_EXTENSIBLE, and isolates a non-final parser failure to dependent checks. RelationshipIntegrityPass runs as a libevchain EvidencePass. Exact audio checks now seek to declared ranges beyond 60 seconds, report sustained high-energy local mismatch intervals, calculate Master duration from complete file metadata, and reuse chunk-decoded packed PCM windows under a request-level memory budget. C2PA attestation is scoped to the final artefact, while supporting-node records remain separately visible. The program never infers or silently corrects the submitter's semantic declarations.</w:t>
      </w:r>
    </w:p>
    <w:p>
      <w:pPr>
        <w:keepLines w:val="0"/>
        <w:spacing w:after="120" w:line="274" w:lineRule="auto"/>
      </w:pPr>
      <w:r>
        <w:rPr>
          <w:rFonts w:ascii="Arial" w:hAnsi="Arial" w:eastAsia="Arial"/>
          <w:color w:val="000000"/>
          <w:sz w:val="21"/>
        </w:rPr>
        <w:t>The program does not produce an overall score, an authorship decision, an accepted or rejected outcome, or a human-versus-AI classification. Its output describes evidence coverage, internal consistency, available attestation, and disclosure coverage.</w:t>
      </w:r>
    </w:p>
    <w:p>
      <w:r>
        <w:br w:type="page"/>
      </w:r>
    </w:p>
    <w:p>
      <w:pPr>
        <w:pStyle w:val="Heading1"/>
        <w:keepNext/>
        <w:pageBreakBefore w:val="0"/>
        <w:spacing w:before="240" w:after="120"/>
      </w:pPr>
      <w:r>
        <w:rPr>
          <w:rFonts w:ascii="Arial" w:hAnsi="Arial" w:eastAsia="Arial"/>
          <w:b/>
          <w:color w:val="000000"/>
          <w:sz w:val="34"/>
        </w:rPr>
        <w:t>Contents</w:t>
      </w:r>
    </w:p>
    <w:p>
      <w:pPr>
        <w:spacing w:after="160"/>
        <w:ind w:left="216"/>
      </w:pPr>
      <w:r>
        <w:rPr>
          <w:rFonts w:ascii="Arial" w:hAnsi="Arial" w:eastAsia="Arial"/>
          <w:b/>
          <w:color w:val="000000"/>
          <w:sz w:val="23"/>
        </w:rPr>
        <w:t>1  Program Purpose and Workflow</w:t>
      </w:r>
    </w:p>
    <w:p>
      <w:pPr>
        <w:spacing w:after="160"/>
        <w:ind w:left="216"/>
      </w:pPr>
      <w:r>
        <w:rPr>
          <w:rFonts w:ascii="Arial" w:hAnsi="Arial" w:eastAsia="Arial"/>
          <w:b w:val="0"/>
          <w:color w:val="000000"/>
          <w:sz w:val="23"/>
        </w:rPr>
        <w:t>2  Supported Artefact Types</w:t>
      </w:r>
    </w:p>
    <w:p>
      <w:pPr>
        <w:spacing w:after="160"/>
        <w:ind w:left="216"/>
      </w:pPr>
      <w:r>
        <w:rPr>
          <w:rFonts w:ascii="Arial" w:hAnsi="Arial" w:eastAsia="Arial"/>
          <w:b w:val="0"/>
          <w:color w:val="000000"/>
          <w:sz w:val="23"/>
        </w:rPr>
        <w:t>3  Supported Relationship Types</w:t>
      </w:r>
    </w:p>
    <w:p>
      <w:pPr>
        <w:spacing w:after="160"/>
        <w:ind w:left="216"/>
      </w:pPr>
      <w:r>
        <w:rPr>
          <w:rFonts w:ascii="Arial" w:hAnsi="Arial" w:eastAsia="Arial"/>
          <w:b w:val="0"/>
          <w:color w:val="000000"/>
          <w:sz w:val="23"/>
        </w:rPr>
        <w:t>4  Supported Physical File Types</w:t>
      </w:r>
    </w:p>
    <w:p>
      <w:pPr>
        <w:spacing w:after="160"/>
        <w:ind w:left="216"/>
      </w:pPr>
      <w:r>
        <w:rPr>
          <w:rFonts w:ascii="Arial" w:hAnsi="Arial" w:eastAsia="Arial"/>
          <w:b w:val="0"/>
          <w:color w:val="000000"/>
          <w:sz w:val="23"/>
        </w:rPr>
        <w:t>5  Passes and Checks</w:t>
      </w:r>
    </w:p>
    <w:p>
      <w:pPr>
        <w:spacing w:after="160"/>
        <w:ind w:left="216"/>
      </w:pPr>
      <w:r>
        <w:rPr>
          <w:rFonts w:ascii="Arial" w:hAnsi="Arial" w:eastAsia="Arial"/>
          <w:b w:val="0"/>
          <w:color w:val="000000"/>
          <w:sz w:val="23"/>
        </w:rPr>
        <w:t>6  Four Output Axes</w:t>
      </w:r>
    </w:p>
    <w:p>
      <w:pPr>
        <w:spacing w:after="160"/>
        <w:ind w:left="216"/>
      </w:pPr>
      <w:r>
        <w:rPr>
          <w:rFonts w:ascii="Arial" w:hAnsi="Arial" w:eastAsia="Arial"/>
          <w:b w:val="0"/>
          <w:color w:val="000000"/>
          <w:sz w:val="23"/>
        </w:rPr>
        <w:t>7  Program File Responsibilities</w:t>
      </w:r>
    </w:p>
    <w:p>
      <w:pPr>
        <w:spacing w:after="160"/>
        <w:ind w:left="216"/>
      </w:pPr>
      <w:r>
        <w:rPr>
          <w:rFonts w:ascii="Arial" w:hAnsi="Arial" w:eastAsia="Arial"/>
          <w:b w:val="0"/>
          <w:color w:val="000000"/>
          <w:sz w:val="23"/>
        </w:rPr>
        <w:t>8  Outstanding Work</w:t>
      </w:r>
    </w:p>
    <w:p>
      <w:pPr>
        <w:keepLines w:val="0"/>
        <w:spacing w:after="120" w:line="274" w:lineRule="auto"/>
      </w:pPr>
      <w:r>
        <w:rPr>
          <w:rFonts w:ascii="Arial" w:hAnsi="Arial" w:eastAsia="Arial"/>
          <w:color w:val="000000"/>
          <w:sz w:val="21"/>
        </w:rPr>
        <w:t>Terminology follows the codebase: an artefact is a declared evidence node, a relationship is a directed edge from a source node to a target node, and a pass is a bounded check that returns observations, detailed checks, findings, or an axis assessment.</w:t>
      </w:r>
    </w:p>
    <w:p>
      <w:pPr>
        <w:pStyle w:val="Heading1"/>
        <w:keepNext/>
        <w:pageBreakBefore/>
        <w:spacing w:before="240" w:after="120"/>
      </w:pPr>
      <w:r>
        <w:rPr>
          <w:rFonts w:ascii="Arial" w:hAnsi="Arial" w:eastAsia="Arial"/>
          <w:b/>
          <w:color w:val="000000"/>
          <w:sz w:val="34"/>
        </w:rPr>
        <w:t>1 Program Purpose and Workflow</w:t>
      </w:r>
    </w:p>
    <w:p>
      <w:pPr>
        <w:keepLines w:val="0"/>
        <w:spacing w:after="120" w:line="274" w:lineRule="auto"/>
      </w:pPr>
      <w:r>
        <w:rPr>
          <w:rFonts w:ascii="Arial" w:hAnsi="Arial" w:eastAsia="Arial"/>
          <w:color w:val="000000"/>
          <w:sz w:val="21"/>
        </w:rPr>
        <w:t>The program receives a submitter-declared evidence graph through the Native format or a CSEC request or public bundle. It validates the request structure, normalises supported exchange values, binds files by SHA-256, executes type-specific analysis, evaluates workflow expectations, and validates the response against the scoring response schema.</w:t>
      </w:r>
    </w:p>
    <w:p>
      <w:pPr>
        <w:pStyle w:val="Heading2"/>
        <w:keepNext/>
        <w:pageBreakBefore w:val="0"/>
        <w:spacing w:before="160" w:after="80"/>
      </w:pPr>
      <w:r>
        <w:rPr>
          <w:rFonts w:ascii="Arial" w:hAnsi="Arial" w:eastAsia="Arial"/>
          <w:b/>
          <w:color w:val="000000"/>
          <w:sz w:val="26"/>
        </w:rPr>
        <w:t>1 1 End to End Workflow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691"/>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Stage</w:t>
            </w:r>
          </w:p>
        </w:tc>
        <w:tc>
          <w:tcPr>
            <w:tcW w:type="dxa" w:w="208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Operation</w:t>
            </w:r>
          </w:p>
        </w:tc>
        <w:tc>
          <w:tcPr>
            <w:tcW w:type="dxa" w:w="741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Result</w:t>
            </w:r>
          </w:p>
        </w:tc>
      </w:tr>
      <w:tr>
        <w:trPr>
          <w:cantSplit/>
        </w:trPr>
        <w:tc>
          <w:tcPr>
            <w:tcW w:type="dxa" w:w="691"/>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1</w:t>
            </w:r>
          </w:p>
        </w:tc>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Read request</w:t>
            </w:r>
          </w:p>
        </w:tc>
        <w:tc>
          <w:tcPr>
            <w:tcW w:type="dxa" w:w="74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Limit JSON to 2 MiB and reject duplicate object keys or non-finite numbers.</w:t>
            </w:r>
          </w:p>
        </w:tc>
      </w:tr>
      <w:tr>
        <w:trPr>
          <w:cantSplit/>
        </w:trPr>
        <w:tc>
          <w:tcPr>
            <w:tcW w:type="dxa" w:w="691"/>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2</w:t>
            </w:r>
          </w:p>
        </w:tc>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Validate structure</w:t>
            </w:r>
          </w:p>
        </w:tc>
        <w:tc>
          <w:tcPr>
            <w:tcW w:type="dxa" w:w="74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Apply the Native or CSEC JSON schema before semantic processing.</w:t>
            </w:r>
          </w:p>
        </w:tc>
      </w:tr>
      <w:tr>
        <w:trPr>
          <w:cantSplit/>
        </w:trPr>
        <w:tc>
          <w:tcPr>
            <w:tcW w:type="dxa" w:w="691"/>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3</w:t>
            </w:r>
          </w:p>
        </w:tc>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Adapt input</w:t>
            </w:r>
          </w:p>
        </w:tc>
        <w:tc>
          <w:tcPr>
            <w:tcW w:type="dxa" w:w="74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Use the Native chain directly or map agreed CSEC WAV and draft-of.audio values.</w:t>
            </w:r>
          </w:p>
        </w:tc>
      </w:tr>
      <w:tr>
        <w:trPr>
          <w:cantSplit/>
        </w:trPr>
        <w:tc>
          <w:tcPr>
            <w:tcW w:type="dxa" w:w="691"/>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4</w:t>
            </w:r>
          </w:p>
        </w:tc>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Normalise graph</w:t>
            </w:r>
          </w:p>
        </w:tc>
        <w:tc>
          <w:tcPr>
            <w:tcW w:type="dxa" w:w="74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Quarantine isolatable unknown values; retain supported artefacts and relationships.</w:t>
            </w:r>
          </w:p>
        </w:tc>
      </w:tr>
      <w:tr>
        <w:trPr>
          <w:cantSplit/>
        </w:trPr>
        <w:tc>
          <w:tcPr>
            <w:tcW w:type="dxa" w:w="691"/>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5</w:t>
            </w:r>
          </w:p>
        </w:tc>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Check graph safety</w:t>
            </w:r>
          </w:p>
        </w:tc>
        <w:tc>
          <w:tcPr>
            <w:tcW w:type="dxa" w:w="74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Enforce node limits, unique hashes, a declared final node, valid references, and structural connectivity.</w:t>
            </w:r>
          </w:p>
        </w:tc>
      </w:tr>
      <w:tr>
        <w:trPr>
          <w:cantSplit/>
        </w:trPr>
        <w:tc>
          <w:tcPr>
            <w:tcW w:type="dxa" w:w="691"/>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6</w:t>
            </w:r>
          </w:p>
        </w:tc>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Bind objects</w:t>
            </w:r>
          </w:p>
        </w:tc>
        <w:tc>
          <w:tcPr>
            <w:tcW w:type="dxa" w:w="74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Resolve bundle paths, block path escape, recalculate SHA-256, and enforce size limits.</w:t>
            </w:r>
          </w:p>
        </w:tc>
      </w:tr>
      <w:tr>
        <w:trPr>
          <w:cantSplit/>
        </w:trPr>
        <w:tc>
          <w:tcPr>
            <w:tcW w:type="dxa" w:w="691"/>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7</w:t>
            </w:r>
          </w:p>
        </w:tc>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Run pipeline</w:t>
            </w:r>
          </w:p>
        </w:tc>
        <w:tc>
          <w:tcPr>
            <w:tcW w:type="dxa" w:w="74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Execute artefact and relationship passes with per-object result caching.</w:t>
            </w:r>
          </w:p>
        </w:tc>
      </w:tr>
      <w:tr>
        <w:trPr>
          <w:cantSplit/>
        </w:trPr>
        <w:tc>
          <w:tcPr>
            <w:tcW w:type="dxa" w:w="691"/>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8</w:t>
            </w:r>
          </w:p>
        </w:tc>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Parse declared types</w:t>
            </w:r>
          </w:p>
        </w:tc>
        <w:tc>
          <w:tcPr>
            <w:tcW w:type="dxa" w:w="74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Run WAV, MIDI, RIN, ERN, C2PA, CompSheet, or CueSheet logic only for the declared type.</w:t>
            </w:r>
          </w:p>
        </w:tc>
      </w:tr>
      <w:tr>
        <w:trPr>
          <w:cantSplit/>
        </w:trPr>
        <w:tc>
          <w:tcPr>
            <w:tcW w:type="dxa" w:w="691"/>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9</w:t>
            </w:r>
          </w:p>
        </w:tc>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Assess graph and physical audio</w:t>
            </w:r>
          </w:p>
        </w:tc>
        <w:tc>
          <w:tcPr>
            <w:tcW w:type="dxa" w:w="74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Calculate file, relationship, cross-evidence, declared derivation, physical-audio diagnostic, attestation, disclosure, and workflow results.</w:t>
            </w:r>
          </w:p>
        </w:tc>
      </w:tr>
      <w:tr>
        <w:trPr>
          <w:cantSplit/>
        </w:trPr>
        <w:tc>
          <w:tcPr>
            <w:tcW w:type="dxa" w:w="691"/>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7"/>
              </w:rPr>
              <w:t>10</w:t>
            </w:r>
          </w:p>
        </w:tc>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Build response</w:t>
            </w:r>
          </w:p>
        </w:tc>
        <w:tc>
          <w:tcPr>
            <w:tcW w:type="dxa" w:w="74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Return axes, checks, validation, findings, coverage, unknown inputs, timing, and resource data.</w:t>
            </w:r>
          </w:p>
        </w:tc>
      </w:tr>
    </w:tbl>
    <w:p>
      <w:pPr>
        <w:spacing w:after="40"/>
      </w:pPr>
    </w:p>
    <w:p>
      <w:pPr>
        <w:pStyle w:val="Heading2"/>
        <w:keepNext/>
        <w:pageBreakBefore w:val="0"/>
        <w:spacing w:before="160" w:after="80"/>
      </w:pPr>
      <w:r>
        <w:rPr>
          <w:rFonts w:ascii="Arial" w:hAnsi="Arial" w:eastAsia="Arial"/>
          <w:b/>
          <w:color w:val="000000"/>
          <w:sz w:val="26"/>
        </w:rPr>
        <w:t>1 2 Unknown and Invalid Input Handling</w:t>
      </w:r>
    </w:p>
    <w:p>
      <w:pPr>
        <w:keepLines w:val="0"/>
        <w:spacing w:after="120" w:line="274" w:lineRule="auto"/>
      </w:pPr>
      <w:r>
        <w:t>The normalisation boundary separates local semantic problems from request-wide structural problems. Unknown declarations that can be isolated are removed from the evaluation graph and reported. A known non-final WAV that cannot be parsed remains visible in the graph, but only WAV-dependent checks become unavailable. A structural problem, an unreadable final artefact, or an unsafe graph stops the request because the program cannot form a reliable evaluation root.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23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Input condition</w:t>
            </w:r>
          </w:p>
        </w:tc>
        <w:tc>
          <w:tcPr>
            <w:tcW w:type="dxa" w:w="352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Current action</w:t>
            </w:r>
          </w:p>
        </w:tc>
        <w:tc>
          <w:tcPr>
            <w:tcW w:type="dxa" w:w="446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Reported state</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Unknown non-final artefact type</w:t>
            </w:r>
          </w:p>
        </w:tc>
        <w:tc>
          <w:tcPr>
            <w:tcW w:type="dxa" w:w="35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Quarantine the artefact and relationships that depend on it; continue checking retained files.</w:t>
            </w:r>
          </w:p>
        </w:tc>
        <w:tc>
          <w:tcPr>
            <w:tcW w:type="dxa" w:w="44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execution_status succeeded, coverage complete false</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Unknown relationship type</w:t>
            </w:r>
          </w:p>
        </w:tc>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Skip only that relationship; do not select a similar registered relationship.</w:t>
            </w:r>
          </w:p>
        </w:tc>
        <w:tc>
          <w:tcPr>
            <w:tcW w:type="dxa" w:w="446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unknown_inputs; finding code:</w:t>
              <w:br/>
              <w:t>UNKNOWN_RELATIONSHIP_</w:t>
              <w:br/>
              <w:t>TYPE_SKIPPED</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Known relationship with incompatible endpoint roles</w:t>
            </w:r>
          </w:p>
        </w:tc>
        <w:tc>
          <w:tcPr>
            <w:tcW w:type="dxa" w:w="35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Skip only that edge and continue with the remaining graph.</w:t>
            </w:r>
          </w:p>
        </w:tc>
        <w:tc>
          <w:tcPr>
            <w:tcW w:type="dxa" w:w="44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RELATIONSHIP_ENDPOINTS_SKIPPED</w:t>
            </w:r>
          </w:p>
        </w:tc>
      </w:tr>
      <w:tr>
        <w:tc>
          <w:tcPr>
            <w:tcW w:type="dxa" w:w="3456"/>
          </w:tcPr>
          <w:p>
            <w:r>
              <w:t>Known non-final WAV cannot be parsed</w:t>
            </w:r>
          </w:p>
        </w:tc>
        <w:tc>
          <w:tcPr>
            <w:tcW w:type="dxa" w:w="3456"/>
          </w:tcPr>
          <w:p>
            <w:r>
              <w:t>Keep the node and declaration, record parser_failed, and skip only checks that require decoded WAV data.</w:t>
            </w:r>
          </w:p>
        </w:tc>
        <w:tc>
          <w:tcPr>
            <w:tcW w:type="dxa" w:w="3456"/>
          </w:tcPr>
          <w:p>
            <w:r>
              <w:t>execution_status succeeded; WAV_PARSER_FAILED; dependent checks unavailable</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Unknown final artefact type</w:t>
            </w:r>
          </w:p>
        </w:tc>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Stop because no supported evaluation root can be formed.</w:t>
            </w:r>
          </w:p>
        </w:tc>
        <w:tc>
          <w:tcPr>
            <w:tcW w:type="dxa" w:w="446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execution_status unsupported</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Dangling hash, duplicate node, malformed schema, or unrelated supported node</w:t>
            </w:r>
          </w:p>
        </w:tc>
        <w:tc>
          <w:tcPr>
            <w:tcW w:type="dxa" w:w="35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Stop because the graph structure is unsafe or ambiguous.</w:t>
            </w:r>
          </w:p>
        </w:tc>
        <w:tc>
          <w:tcPr>
            <w:tcW w:type="dxa" w:w="44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execution_status error</w:t>
            </w:r>
          </w:p>
        </w:tc>
      </w:tr>
    </w:tbl>
    <w:p>
      <w:pPr>
        <w:spacing w:after="40"/>
      </w:pPr>
    </w:p>
    <w:p>
      <w:pPr>
        <w:keepLines w:val="0"/>
        <w:spacing w:after="120" w:line="274" w:lineRule="auto"/>
      </w:pPr>
      <w:r>
        <w:rPr>
          <w:rFonts w:ascii="Arial" w:hAnsi="Arial" w:eastAsia="Arial"/>
          <w:color w:val="000000"/>
          <w:sz w:val="21"/>
        </w:rPr>
        <w:t>When any artefact or relationship is skipped, every otherwise available axis is downgraded to partial. The value remains the result for the retained evidence only. The coverage object states the submitted, evaluated, and skipped counts, so omitted evidence cannot appear to be a complete assessment.</w:t>
      </w:r>
    </w:p>
    <w:p>
      <w:pPr>
        <w:pStyle w:val="Heading2"/>
        <w:keepNext/>
        <w:pageBreakBefore w:val="0"/>
        <w:spacing w:before="160" w:after="80"/>
      </w:pPr>
      <w:r>
        <w:rPr>
          <w:rFonts w:ascii="Arial" w:hAnsi="Arial" w:eastAsia="Arial"/>
          <w:b/>
          <w:color w:val="000000"/>
          <w:sz w:val="26"/>
        </w:rPr>
        <w:t>1 3 System Boundaries</w:t>
      </w:r>
    </w:p>
    <w:p>
      <w:pPr>
        <w:pStyle w:val="ListBullet"/>
        <w:spacing w:after="60" w:line="264" w:lineRule="auto"/>
      </w:pPr>
      <w:r>
        <w:rPr>
          <w:rFonts w:ascii="Arial" w:hAnsi="Arial" w:eastAsia="Arial"/>
          <w:color w:val="000000"/>
          <w:sz w:val="20"/>
        </w:rPr>
        <w:t>The program does not select an artefact type from a filename, extension, parser result, or media content.</w:t>
      </w:r>
    </w:p>
    <w:p>
      <w:pPr>
        <w:pStyle w:val="ListBullet"/>
        <w:spacing w:after="60" w:line="264" w:lineRule="auto"/>
      </w:pPr>
      <w:r>
        <w:rPr>
          <w:rFonts w:ascii="Arial" w:hAnsi="Arial" w:eastAsia="Arial"/>
          <w:color w:val="000000"/>
          <w:sz w:val="20"/>
        </w:rPr>
        <w:t>The program does not create a relationship from audio similarity, C2PA ingredients, DDEX content, or graph position.</w:t>
      </w:r>
    </w:p>
    <w:p>
      <w:pPr>
        <w:pStyle w:val="ListBullet"/>
        <w:spacing w:after="60" w:line="264" w:lineRule="auto"/>
      </w:pPr>
      <w:r>
        <w:rPr>
          <w:rFonts w:ascii="Arial" w:hAnsi="Arial" w:eastAsia="Arial"/>
          <w:color w:val="000000"/>
          <w:sz w:val="20"/>
        </w:rPr>
        <w:t>A parser observation may verify or contradict a declaration, but it cannot replace the declaration.</w:t>
      </w:r>
    </w:p>
    <w:p>
      <w:pPr>
        <w:pStyle w:val="ListBullet"/>
        <w:spacing w:after="60" w:line="264" w:lineRule="auto"/>
      </w:pPr>
      <w:r>
        <w:rPr>
          <w:rFonts w:ascii="Arial" w:hAnsi="Arial" w:eastAsia="Arial"/>
          <w:color w:val="000000"/>
          <w:sz w:val="20"/>
        </w:rPr>
        <w:t>Completeness measures expected evidence coverage. It does not prove that a production event occurred.</w:t>
      </w:r>
    </w:p>
    <w:p>
      <w:pPr>
        <w:pStyle w:val="ListBullet"/>
        <w:spacing w:after="60" w:line="264" w:lineRule="auto"/>
      </w:pPr>
      <w:r>
        <w:rPr>
          <w:rFonts w:ascii="Arial" w:hAnsi="Arial" w:eastAsia="Arial"/>
          <w:color w:val="000000"/>
          <w:sz w:val="20"/>
        </w:rPr>
        <w:t>The program does not calculate an overall score or make an acceptance, rejection, or authorship decision.</w:t>
      </w:r>
    </w:p>
    <w:p>
      <w:pPr>
        <w:pStyle w:val="Heading2"/>
        <w:keepNext/>
        <w:pageBreakBefore/>
      </w:pPr>
      <w:r>
        <w:t>1 4 Design Principles</w:t>
      </w:r>
    </w:p>
    <w:p>
      <w:pPr>
        <w:keepNext/>
      </w:pPr>
      <w:r>
        <w:t>These principles govern how the evaluator interprets declarations, runs signal analysis, and communicates uncertainty. They apply to every parser, Pass, assessment layer, and future extension of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23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Principle</w:t>
            </w:r>
          </w:p>
        </w:tc>
        <w:tc>
          <w:tcPr>
            <w:tcW w:type="dxa" w:w="352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Implementation</w:t>
            </w:r>
          </w:p>
        </w:tc>
        <w:tc>
          <w:tcPr>
            <w:tcW w:type="dxa" w:w="446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Boundary</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Declared semantics are authoritative</w:t>
            </w:r>
          </w:p>
        </w:tc>
        <w:tc>
          <w:tcPr>
            <w:tcW w:type="dxa" w:w="35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submission defines artefact types, relationship direction, workflow, derivation scope, ranges, gains, and other transformation parameters.</w:t>
            </w:r>
          </w:p>
        </w:tc>
        <w:tc>
          <w:tcPr>
            <w:tcW w:type="dxa" w:w="44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Filenames, parser output, graph position, and signal similarity do not create or correct claims. Fitted parameters stay diagnostic and are never written back.</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Evidence layers stay separate</w:t>
            </w:r>
          </w:p>
        </w:tc>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Completeness, integrity, attestation strength, and AI disclosure are calculated independently; exact reconstruction and corroboration remain distinct.</w:t>
            </w:r>
          </w:p>
        </w:tc>
        <w:tc>
          <w:tcPr>
            <w:tcW w:type="dxa" w:w="446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There is no overall score or decision. Content consistency alone cannot prove provenance, identity, ownership, authorship, or event order.</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Conservative status semantics</w:t>
            </w:r>
          </w:p>
        </w:tc>
        <w:tc>
          <w:tcPr>
            <w:tcW w:type="dxa" w:w="35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Results distinguish matched, corroborated, contradicted, not_applicable, and unavailable evidence states.</w:t>
            </w:r>
          </w:p>
        </w:tc>
        <w:tc>
          <w:tcPr>
            <w:tcW w:type="dxa" w:w="44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Missing evidence is not a contradiction, ambiguity is not a match, and corroboration is never presented as exact proof.</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Bounded and secure execution</w:t>
            </w:r>
          </w:p>
        </w:tc>
        <w:tc>
          <w:tcPr>
            <w:tcW w:type="dxa" w:w="3528"/>
            <w:shd w:fill="EEF3F8"/>
            <w:vAlign w:val="center"/>
            <w:tcMar>
              <w:top w:w="85" w:type="dxa"/>
              <w:start w:w="110" w:type="dxa"/>
              <w:bottom w:w="85" w:type="dxa"/>
              <w:end w:w="110" w:type="dxa"/>
            </w:tcMar>
          </w:tcPr>
          <w:p>
            <w:r>
              <w:t>File and request limits, chunked packed-PCM decoding, a 256 MiB request cache budget, declared-range seeking, bounded exploratory downsampling, search and source-count caps, and constrained DTW keep analysis predictable; every parser treats input as untrusted.</w:t>
            </w:r>
          </w:p>
        </w:tc>
        <w:tc>
          <w:tcPr>
            <w:tcW w:type="dxa" w:w="446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No evidence item may trigger unbounded DSP work, path escape, entity expansion, silent hash substitution, or unsafe parser fallback.</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Partial evaluation remains transparent</w:t>
            </w:r>
          </w:p>
        </w:tc>
        <w:tc>
          <w:tcPr>
            <w:tcW w:type="dxa" w:w="35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An isolatable unknown non-final item is quarantined. Checks expose their rule, Pass, status, hashes, parameter source, metrics, reasons, and findings.</w:t>
            </w:r>
          </w:p>
        </w:tc>
        <w:tc>
          <w:tcPr>
            <w:tcW w:type="dxa" w:w="44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Coverage and unknown_inputs expose omissions. Unsafe graphs stop, unavailable evidence is visible, and a competing alignment never replaces the submitted one.</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Reproducible and modular implementation</w:t>
            </w:r>
          </w:p>
        </w:tc>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Deterministic fixtures, pinned offline schemas, bounded Pass interfaces, explicit dependency states, and cached observations support repeatable evaluation.</w:t>
            </w:r>
          </w:p>
        </w:tc>
        <w:tc>
          <w:tcPr>
            <w:tcW w:type="dxa" w:w="446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same input and dependencies should produce the same result; unavailable optional SDKs are reported rather than emulated.</w:t>
            </w:r>
          </w:p>
        </w:tc>
      </w:tr>
    </w:tbl>
    <w:p>
      <w:pPr>
        <w:pStyle w:val="Heading1"/>
        <w:keepNext/>
        <w:pageBreakBefore/>
        <w:spacing w:before="240" w:after="120"/>
      </w:pPr>
      <w:r>
        <w:rPr>
          <w:rFonts w:ascii="Arial" w:hAnsi="Arial" w:eastAsia="Arial"/>
          <w:b/>
          <w:color w:val="000000"/>
          <w:sz w:val="34"/>
        </w:rPr>
        <w:t>2 Supported Artefact Types</w:t>
      </w:r>
    </w:p>
    <w:p>
      <w:pPr>
        <w:keepLines w:val="0"/>
        <w:spacing w:after="120" w:line="274" w:lineRule="auto"/>
      </w:pPr>
      <w:r>
        <w:rPr>
          <w:rFonts w:ascii="Arial" w:hAnsi="Arial" w:eastAsia="Arial"/>
          <w:color w:val="000000"/>
          <w:sz w:val="21"/>
        </w:rPr>
        <w:t>An artefact type is a semantic role chosen by the submitter. It is distinct from the physical file format and from observations extracted by a parser. The type controls which attributes, relationships, parsers, and workflow rules may apply.</w:t>
      </w:r>
    </w:p>
    <w:p>
      <w:pPr>
        <w:pStyle w:val="Heading2"/>
        <w:keepNext/>
        <w:pageBreakBefore w:val="0"/>
        <w:spacing w:before="160" w:after="80"/>
      </w:pPr>
      <w:r>
        <w:rPr>
          <w:rFonts w:ascii="Arial" w:hAnsi="Arial" w:eastAsia="Arial"/>
          <w:b/>
          <w:color w:val="000000"/>
          <w:sz w:val="26"/>
        </w:rPr>
        <w:t>2 1 Audio Artefact Types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23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Type identifier</w:t>
            </w:r>
          </w:p>
        </w:tc>
        <w:tc>
          <w:tcPr>
            <w:tcW w:type="dxa" w:w="237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Meaning</w:t>
            </w:r>
          </w:p>
        </w:tc>
        <w:tc>
          <w:tcPr>
            <w:tcW w:type="dxa" w:w="561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Current use</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w:t>
            </w:r>
          </w:p>
        </w:tc>
        <w:tc>
          <w:tcPr>
            <w:tcW w:type="dxa" w:w="23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Generic audio</w:t>
            </w:r>
          </w:p>
        </w:tc>
        <w:tc>
          <w:tcPr>
            <w:tcW w:type="dxa" w:w="56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Used by the CSEC WAV adapter without inventing a production role.</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audio/raw-take</w:t>
            </w:r>
          </w:p>
        </w:tc>
        <w:tc>
          <w:tcPr>
            <w:tcW w:type="dxa" w:w="23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Raw performance take</w:t>
            </w:r>
          </w:p>
        </w:tc>
        <w:tc>
          <w:tcPr>
            <w:tcW w:type="dxa" w:w="56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An original recorded or rendered take before comping.</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audio/raw-track</w:t>
            </w:r>
          </w:p>
        </w:tc>
        <w:tc>
          <w:tcPr>
            <w:tcW w:type="dxa" w:w="23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Raw source track</w:t>
            </w:r>
          </w:p>
        </w:tc>
        <w:tc>
          <w:tcPr>
            <w:tcW w:type="dxa" w:w="56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 source track before stem, mix, or master production.</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audio/edited-take</w:t>
            </w:r>
          </w:p>
        </w:tc>
        <w:tc>
          <w:tcPr>
            <w:tcW w:type="dxa" w:w="23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Edited or comped take</w:t>
            </w:r>
          </w:p>
        </w:tc>
        <w:tc>
          <w:tcPr>
            <w:tcW w:type="dxa" w:w="56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 take created by declared editing or comping.</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audio/stem</w:t>
            </w:r>
          </w:p>
        </w:tc>
        <w:tc>
          <w:tcPr>
            <w:tcW w:type="dxa" w:w="23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Grouped stem</w:t>
            </w:r>
          </w:p>
        </w:tc>
        <w:tc>
          <w:tcPr>
            <w:tcW w:type="dxa" w:w="56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An export grouped by instrument, voice, or production function.</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audio/mix</w:t>
            </w:r>
          </w:p>
        </w:tc>
        <w:tc>
          <w:tcPr>
            <w:tcW w:type="dxa" w:w="23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Mix</w:t>
            </w:r>
          </w:p>
        </w:tc>
        <w:tc>
          <w:tcPr>
            <w:tcW w:type="dxa" w:w="56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 result formed from multiple declared audio sources.</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audio/master</w:t>
            </w:r>
          </w:p>
        </w:tc>
        <w:tc>
          <w:tcPr>
            <w:tcW w:type="dxa" w:w="23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Master</w:t>
            </w:r>
          </w:p>
        </w:tc>
        <w:tc>
          <w:tcPr>
            <w:tcW w:type="dxa" w:w="56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 mastered or final-delivery audio result.</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audio/sample</w:t>
            </w:r>
          </w:p>
        </w:tc>
        <w:tc>
          <w:tcPr>
            <w:tcW w:type="dxa" w:w="23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Sample</w:t>
            </w:r>
          </w:p>
        </w:tc>
        <w:tc>
          <w:tcPr>
            <w:tcW w:type="dxa" w:w="56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An excerpted, looped, or reused audio segment.</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audio/reference</w:t>
            </w:r>
          </w:p>
        </w:tc>
        <w:tc>
          <w:tcPr>
            <w:tcW w:type="dxa" w:w="23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Reference audio</w:t>
            </w:r>
          </w:p>
        </w:tc>
        <w:tc>
          <w:tcPr>
            <w:tcW w:type="dxa" w:w="56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Audio supplied for comparison or production guidance.</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audio/ai-source</w:t>
            </w:r>
          </w:p>
        </w:tc>
        <w:tc>
          <w:tcPr>
            <w:tcW w:type="dxa" w:w="23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Declared AI source</w:t>
            </w:r>
          </w:p>
        </w:tc>
        <w:tc>
          <w:tcPr>
            <w:tcW w:type="dxa" w:w="561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Audio that the submitter explicitly identifies as AI-generated.</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audio/unclassified</w:t>
            </w:r>
          </w:p>
        </w:tc>
        <w:tc>
          <w:tcPr>
            <w:tcW w:type="dxa" w:w="23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Unclassified audio</w:t>
            </w:r>
          </w:p>
        </w:tc>
        <w:tc>
          <w:tcPr>
            <w:tcW w:type="dxa" w:w="561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Audio whose submitter does not assign a more specific role.</w:t>
            </w:r>
          </w:p>
        </w:tc>
      </w:tr>
    </w:tbl>
    <w:p>
      <w:pPr>
        <w:spacing w:after="40"/>
      </w:pPr>
    </w:p>
    <w:p>
      <w:pPr>
        <w:pStyle w:val="Heading2"/>
        <w:keepNext/>
        <w:pageBreakBefore w:val="0"/>
        <w:spacing w:before="160" w:after="80"/>
      </w:pPr>
      <w:r>
        <w:rPr>
          <w:rFonts w:ascii="Arial" w:hAnsi="Arial" w:eastAsia="Arial"/>
          <w:b/>
          <w:color w:val="000000"/>
          <w:sz w:val="26"/>
        </w:rPr>
        <w:t>2 2 Non Audio Artefact Types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66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Type identifier</w:t>
            </w:r>
          </w:p>
        </w:tc>
        <w:tc>
          <w:tcPr>
            <w:tcW w:type="dxa" w:w="158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Category</w:t>
            </w:r>
          </w:p>
        </w:tc>
        <w:tc>
          <w:tcPr>
            <w:tcW w:type="dxa" w:w="597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Current handling</w:t>
            </w:r>
          </w:p>
        </w:tc>
      </w:tr>
      <w:tr>
        <w:trPr>
          <w:cantSplit/>
        </w:trPr>
        <w:tc>
          <w:tcPr>
            <w:tcW w:type="dxa" w:w="2664"/>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project/midi</w:t>
            </w:r>
          </w:p>
        </w:tc>
        <w:tc>
          <w:tcPr>
            <w:tcW w:type="dxa" w:w="15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Project</w:t>
            </w:r>
          </w:p>
        </w:tc>
        <w:tc>
          <w:tcPr>
            <w:tcW w:type="dxa" w:w="59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Bounded Standard MIDI File parser.</w:t>
            </w:r>
          </w:p>
        </w:tc>
      </w:tr>
      <w:tr>
        <w:trPr>
          <w:cantSplit/>
        </w:trPr>
        <w:tc>
          <w:tcPr>
            <w:tcW w:type="dxa" w:w="2664"/>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project/daw-session</w:t>
            </w:r>
          </w:p>
        </w:tc>
        <w:tc>
          <w:tcPr>
            <w:tcW w:type="dxa" w:w="158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Project</w:t>
            </w:r>
          </w:p>
        </w:tc>
        <w:tc>
          <w:tcPr>
            <w:tcW w:type="dxa" w:w="59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May be declared; no generic proprietary session parser.</w:t>
            </w:r>
          </w:p>
        </w:tc>
      </w:tr>
      <w:tr>
        <w:trPr>
          <w:cantSplit/>
        </w:trPr>
        <w:tc>
          <w:tcPr>
            <w:tcW w:type="dxa" w:w="2664"/>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project/automation</w:t>
            </w:r>
          </w:p>
        </w:tc>
        <w:tc>
          <w:tcPr>
            <w:tcW w:type="dxa" w:w="15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Project</w:t>
            </w:r>
          </w:p>
        </w:tc>
        <w:tc>
          <w:tcPr>
            <w:tcW w:type="dxa" w:w="59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May be declared and checked through relationships and attributes.</w:t>
            </w:r>
          </w:p>
        </w:tc>
      </w:tr>
      <w:tr>
        <w:trPr>
          <w:cantSplit/>
        </w:trPr>
        <w:tc>
          <w:tcPr>
            <w:tcW w:type="dxa" w:w="2664"/>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metadata/ddex-rin</w:t>
            </w:r>
          </w:p>
        </w:tc>
        <w:tc>
          <w:tcPr>
            <w:tcW w:type="dxa" w:w="158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Metadata</w:t>
            </w:r>
          </w:p>
        </w:tc>
        <w:tc>
          <w:tcPr>
            <w:tcW w:type="dxa" w:w="59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RIN 2.1 parsing and offline XSD validation.</w:t>
            </w:r>
          </w:p>
        </w:tc>
      </w:tr>
      <w:tr>
        <w:trPr>
          <w:cantSplit/>
        </w:trPr>
        <w:tc>
          <w:tcPr>
            <w:tcW w:type="dxa" w:w="2664"/>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metadata/ddex-ern</w:t>
            </w:r>
          </w:p>
        </w:tc>
        <w:tc>
          <w:tcPr>
            <w:tcW w:type="dxa" w:w="15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Metadata</w:t>
            </w:r>
          </w:p>
        </w:tc>
        <w:tc>
          <w:tcPr>
            <w:tcW w:type="dxa" w:w="59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ERN 4.3 parsing and offline XSD validation.</w:t>
            </w:r>
          </w:p>
        </w:tc>
      </w:tr>
      <w:tr>
        <w:trPr>
          <w:cantSplit/>
        </w:trPr>
        <w:tc>
          <w:tcPr>
            <w:tcW w:type="dxa" w:w="2664"/>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provenance/c2pa</w:t>
            </w:r>
          </w:p>
        </w:tc>
        <w:tc>
          <w:tcPr>
            <w:tcW w:type="dxa" w:w="158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Provenance</w:t>
            </w:r>
          </w:p>
        </w:tc>
        <w:tc>
          <w:tcPr>
            <w:tcW w:type="dxa" w:w="59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Optional c2pa-python reading and validation.</w:t>
            </w:r>
          </w:p>
        </w:tc>
      </w:tr>
      <w:tr>
        <w:trPr>
          <w:cantSplit/>
        </w:trPr>
        <w:tc>
          <w:tcPr>
            <w:tcW w:type="dxa" w:w="2664"/>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text/cue-sheet</w:t>
            </w:r>
          </w:p>
        </w:tc>
        <w:tc>
          <w:tcPr>
            <w:tcW w:type="dxa" w:w="15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Document</w:t>
            </w:r>
          </w:p>
        </w:tc>
        <w:tc>
          <w:tcPr>
            <w:tcW w:type="dxa" w:w="59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JSON, CSV, delimited text, and text-extractable PDF.</w:t>
            </w:r>
          </w:p>
        </w:tc>
      </w:tr>
      <w:tr>
        <w:trPr>
          <w:cantSplit/>
        </w:trPr>
        <w:tc>
          <w:tcPr>
            <w:tcW w:type="dxa" w:w="2664"/>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text/comp-sheet</w:t>
            </w:r>
          </w:p>
        </w:tc>
        <w:tc>
          <w:tcPr>
            <w:tcW w:type="dxa" w:w="158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Document</w:t>
            </w:r>
          </w:p>
        </w:tc>
        <w:tc>
          <w:tcPr>
            <w:tcW w:type="dxa" w:w="59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JSON, CSV, delimited text, and text-extractable PDF.</w:t>
            </w:r>
          </w:p>
        </w:tc>
      </w:tr>
      <w:tr>
        <w:trPr>
          <w:cantSplit/>
        </w:trPr>
        <w:tc>
          <w:tcPr>
            <w:tcW w:type="dxa" w:w="2664"/>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text/session-log</w:t>
            </w:r>
          </w:p>
        </w:tc>
        <w:tc>
          <w:tcPr>
            <w:tcW w:type="dxa" w:w="15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Document</w:t>
            </w:r>
          </w:p>
        </w:tc>
        <w:tc>
          <w:tcPr>
            <w:tcW w:type="dxa" w:w="59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Presence evidence; no dedicated semantic parser.</w:t>
            </w:r>
          </w:p>
        </w:tc>
      </w:tr>
      <w:tr>
        <w:trPr>
          <w:cantSplit/>
        </w:trPr>
        <w:tc>
          <w:tcPr>
            <w:tcW w:type="dxa" w:w="2664"/>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text/license-clearance</w:t>
            </w:r>
          </w:p>
        </w:tc>
        <w:tc>
          <w:tcPr>
            <w:tcW w:type="dxa" w:w="158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Document</w:t>
            </w:r>
          </w:p>
        </w:tc>
        <w:tc>
          <w:tcPr>
            <w:tcW w:type="dxa" w:w="59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Presence evidence for licence and clearance records.</w:t>
            </w:r>
          </w:p>
        </w:tc>
      </w:tr>
      <w:tr>
        <w:trPr>
          <w:cantSplit/>
        </w:trPr>
        <w:tc>
          <w:tcPr>
            <w:tcW w:type="dxa" w:w="2664"/>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text/generation-record</w:t>
            </w:r>
          </w:p>
        </w:tc>
        <w:tc>
          <w:tcPr>
            <w:tcW w:type="dxa" w:w="15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Document</w:t>
            </w:r>
          </w:p>
        </w:tc>
        <w:tc>
          <w:tcPr>
            <w:tcW w:type="dxa" w:w="59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Evidence for declared AI or generation processes.</w:t>
            </w:r>
          </w:p>
        </w:tc>
      </w:tr>
    </w:tbl>
    <w:p>
      <w:pPr>
        <w:spacing w:after="40"/>
      </w:pPr>
    </w:p>
    <w:p>
      <w:pPr>
        <w:pStyle w:val="Heading1"/>
        <w:keepNext/>
        <w:pageBreakBefore w:val="0"/>
        <w:spacing w:before="240" w:after="120"/>
      </w:pPr>
      <w:r>
        <w:rPr>
          <w:rFonts w:ascii="Arial" w:hAnsi="Arial" w:eastAsia="Arial"/>
          <w:b/>
          <w:color w:val="000000"/>
          <w:sz w:val="34"/>
        </w:rPr>
        <w:t>3 Supported Relationship Types</w:t>
      </w:r>
    </w:p>
    <w:p>
      <w:pPr>
        <w:keepLines w:val="0"/>
        <w:spacing w:after="120" w:line="274" w:lineRule="auto"/>
      </w:pPr>
      <w:r>
        <w:rPr>
          <w:rFonts w:ascii="Arial" w:hAnsi="Arial" w:eastAsia="Arial"/>
          <w:color w:val="000000"/>
          <w:sz w:val="21"/>
        </w:rPr>
        <w:t>Relationships are directed from a source artefact to a target artefact. In JSON, the edge is stored in the target artefact's evidence array, and hash identifies the source. A relationship is a submitter declaration. Registration and endpoint validation do not prove that the stated transformation occurred.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2592"/>
        <w:gridCol w:w="2592"/>
        <w:gridCol w:w="2592"/>
      </w:tblGrid>
      <w:tr>
        <w:trPr>
          <w:tblHeader w:val="true"/>
        </w:trPr>
        <w:tc>
          <w:tcPr>
            <w:tcW w:type="dxa" w:w="180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Relationship</w:t>
            </w:r>
          </w:p>
        </w:tc>
        <w:tc>
          <w:tcPr>
            <w:tcW w:type="dxa" w:w="288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Allowed source</w:t>
            </w:r>
          </w:p>
        </w:tc>
        <w:tc>
          <w:tcPr>
            <w:tcW w:type="dxa" w:w="223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Allowed target</w:t>
            </w:r>
          </w:p>
        </w:tc>
        <w:tc>
          <w:tcPr>
            <w:tcW w:type="dxa" w:w="331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Meaning</w:t>
            </w:r>
          </w:p>
        </w:tc>
      </w:tr>
      <w:tr>
        <w:trPr>
          <w:cantSplit/>
        </w:trPr>
        <w:tc>
          <w:tcPr>
            <w:tcW w:type="dxa" w:w="180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derived_from</w:t>
            </w:r>
          </w:p>
        </w:tc>
        <w:tc>
          <w:tcPr>
            <w:tcW w:type="dxa" w:w="288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Any registered type</w:t>
            </w:r>
          </w:p>
        </w:tc>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Any registered type</w:t>
            </w:r>
          </w:p>
        </w:tc>
        <w:tc>
          <w:tcPr>
            <w:tcW w:type="dxa" w:w="33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General declared derivation.</w:t>
            </w:r>
          </w:p>
        </w:tc>
      </w:tr>
      <w:tr>
        <w:trPr>
          <w:cantSplit/>
        </w:trPr>
        <w:tc>
          <w:tcPr>
            <w:tcW w:type="dxa" w:w="180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edited_from</w:t>
            </w:r>
          </w:p>
        </w:tc>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raw-take, raw-track, edited-take</w:t>
            </w:r>
          </w:p>
        </w:tc>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edited-take</w:t>
            </w:r>
          </w:p>
        </w:tc>
        <w:tc>
          <w:tcPr>
            <w:tcW w:type="dxa" w:w="33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Editing produced the target take.</w:t>
            </w:r>
          </w:p>
        </w:tc>
      </w:tr>
      <w:tr>
        <w:trPr>
          <w:cantSplit/>
        </w:trPr>
        <w:tc>
          <w:tcPr>
            <w:tcW w:type="dxa" w:w="180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excerpted_from</w:t>
            </w:r>
          </w:p>
        </w:tc>
        <w:tc>
          <w:tcPr>
            <w:tcW w:type="dxa" w:w="288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Any registered type</w:t>
            </w:r>
          </w:p>
        </w:tc>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sample</w:t>
            </w:r>
          </w:p>
        </w:tc>
        <w:tc>
          <w:tcPr>
            <w:tcW w:type="dxa" w:w="33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sample was excerpted from the source.</w:t>
            </w:r>
          </w:p>
        </w:tc>
      </w:tr>
      <w:tr>
        <w:trPr>
          <w:cantSplit/>
        </w:trPr>
        <w:tc>
          <w:tcPr>
            <w:tcW w:type="dxa" w:w="180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comped_from</w:t>
            </w:r>
          </w:p>
        </w:tc>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raw-take</w:t>
            </w:r>
          </w:p>
        </w:tc>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edited-take</w:t>
            </w:r>
          </w:p>
        </w:tc>
        <w:tc>
          <w:tcPr>
            <w:tcW w:type="dxa" w:w="33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target combines selected takes.</w:t>
            </w:r>
          </w:p>
        </w:tc>
      </w:tr>
      <w:tr>
        <w:trPr>
          <w:cantSplit/>
        </w:trPr>
        <w:tc>
          <w:tcPr>
            <w:tcW w:type="dxa" w:w="180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stemmed_from</w:t>
            </w:r>
          </w:p>
        </w:tc>
        <w:tc>
          <w:tcPr>
            <w:tcW w:type="dxa" w:w="288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raw-track, edited-take, sample</w:t>
            </w:r>
          </w:p>
        </w:tc>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stem</w:t>
            </w:r>
          </w:p>
        </w:tc>
        <w:tc>
          <w:tcPr>
            <w:tcW w:type="dxa" w:w="33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target is a grouped stem.</w:t>
            </w:r>
          </w:p>
        </w:tc>
      </w:tr>
      <w:tr>
        <w:trPr>
          <w:cantSplit/>
        </w:trPr>
        <w:tc>
          <w:tcPr>
            <w:tcW w:type="dxa" w:w="180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mixed_from</w:t>
            </w:r>
          </w:p>
        </w:tc>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stem, raw-track, edited-take, sample</w:t>
            </w:r>
          </w:p>
        </w:tc>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mix</w:t>
            </w:r>
          </w:p>
        </w:tc>
        <w:tc>
          <w:tcPr>
            <w:tcW w:type="dxa" w:w="33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target mix uses the declared sources.</w:t>
            </w:r>
          </w:p>
        </w:tc>
      </w:tr>
      <w:tr>
        <w:trPr>
          <w:cantSplit/>
        </w:trPr>
        <w:tc>
          <w:tcPr>
            <w:tcW w:type="dxa" w:w="180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mastered_from</w:t>
            </w:r>
          </w:p>
        </w:tc>
        <w:tc>
          <w:tcPr>
            <w:tcW w:type="dxa" w:w="288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mix</w:t>
            </w:r>
          </w:p>
        </w:tc>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master</w:t>
            </w:r>
          </w:p>
        </w:tc>
        <w:tc>
          <w:tcPr>
            <w:tcW w:type="dxa" w:w="33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target master derives from the mix.</w:t>
            </w:r>
          </w:p>
        </w:tc>
      </w:tr>
      <w:tr>
        <w:trPr>
          <w:cantSplit/>
        </w:trPr>
        <w:tc>
          <w:tcPr>
            <w:tcW w:type="dxa" w:w="180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rendered_from</w:t>
            </w:r>
          </w:p>
        </w:tc>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MIDI, DAW session, automation</w:t>
            </w:r>
          </w:p>
        </w:tc>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Specific audio role</w:t>
            </w:r>
          </w:p>
        </w:tc>
        <w:tc>
          <w:tcPr>
            <w:tcW w:type="dxa" w:w="33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target audio was rendered from a project source.</w:t>
            </w:r>
          </w:p>
        </w:tc>
      </w:tr>
      <w:tr>
        <w:trPr>
          <w:cantSplit/>
        </w:trPr>
        <w:tc>
          <w:tcPr>
            <w:tcW w:type="dxa" w:w="180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input_to</w:t>
            </w:r>
          </w:p>
        </w:tc>
        <w:tc>
          <w:tcPr>
            <w:tcW w:type="dxa" w:w="288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Any registered type</w:t>
            </w:r>
          </w:p>
        </w:tc>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Any registered type</w:t>
            </w:r>
          </w:p>
        </w:tc>
        <w:tc>
          <w:tcPr>
            <w:tcW w:type="dxa" w:w="33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The source was an input to the target process.</w:t>
            </w:r>
          </w:p>
        </w:tc>
      </w:tr>
      <w:tr>
        <w:trPr>
          <w:cantSplit/>
        </w:trPr>
        <w:tc>
          <w:tcPr>
            <w:tcW w:type="dxa" w:w="180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draft-of.audio</w:t>
            </w:r>
          </w:p>
        </w:tc>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audio</w:t>
            </w:r>
          </w:p>
        </w:tc>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audio</w:t>
            </w:r>
          </w:p>
        </w:tc>
        <w:tc>
          <w:tcPr>
            <w:tcW w:type="dxa" w:w="33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Generic CSEC-compatible audio draft relationship.</w:t>
            </w:r>
          </w:p>
        </w:tc>
      </w:tr>
    </w:tbl>
    <w:p>
      <w:pPr>
        <w:spacing w:after="40"/>
      </w:pPr>
    </w:p>
    <w:p>
      <w:pPr>
        <w:pStyle w:val="Heading2"/>
        <w:keepNext/>
        <w:pageBreakBefore w:val="0"/>
        <w:spacing w:before="160" w:after="80"/>
      </w:pPr>
      <w:r>
        <w:rPr>
          <w:rFonts w:ascii="Arial" w:hAnsi="Arial" w:eastAsia="Arial"/>
          <w:b/>
          <w:color w:val="000000"/>
          <w:sz w:val="26"/>
        </w:rPr>
        <w:t>3 1 Relationship Attributes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194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Attribute group</w:t>
            </w:r>
          </w:p>
        </w:tc>
        <w:tc>
          <w:tcPr>
            <w:tcW w:type="dxa" w:w="403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Fields</w:t>
            </w:r>
          </w:p>
        </w:tc>
        <w:tc>
          <w:tcPr>
            <w:tcW w:type="dxa" w:w="424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Purpose</w:t>
            </w:r>
          </w:p>
        </w:tc>
      </w:tr>
      <w:tr>
        <w:trPr>
          <w:cantSplit/>
        </w:trPr>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Declaration source</w:t>
            </w:r>
          </w:p>
        </w:tc>
        <w:tc>
          <w:tcPr>
            <w:tcW w:type="dxa" w:w="40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assertion_origin; confirmed_by_submitter</w:t>
            </w:r>
          </w:p>
        </w:tc>
        <w:tc>
          <w:tcPr>
            <w:tcW w:type="dxa" w:w="424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Records where the claim originated and whether the submitter confirmed it.</w:t>
            </w:r>
          </w:p>
        </w:tc>
      </w:tr>
      <w:tr>
        <w:trPr>
          <w:cantSplit/>
        </w:trPr>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Explanation</w:t>
            </w:r>
          </w:p>
        </w:tc>
        <w:tc>
          <w:tcPr>
            <w:tcW w:type="dxa" w:w="40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reference_pointer; claim_rationale; transformation_description</w:t>
            </w:r>
          </w:p>
        </w:tc>
        <w:tc>
          <w:tcPr>
            <w:tcW w:type="dxa" w:w="424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Stores a reference, rationale, or description without treating it as proof.</w:t>
            </w:r>
          </w:p>
        </w:tc>
      </w:tr>
      <w:tr>
        <w:trPr>
          <w:cantSplit/>
        </w:trPr>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Analysis scope</w:t>
            </w:r>
          </w:p>
        </w:tc>
        <w:tc>
          <w:tcPr>
            <w:tcW w:type="dxa" w:w="40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derivation_scope: linear_edit, linear_stem, linear_mix, or master_similarity</w:t>
            </w:r>
          </w:p>
        </w:tc>
        <w:tc>
          <w:tcPr>
            <w:tcW w:type="dxa" w:w="424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Activates the corresponding exact declared Edit, Stem, Mix, or conservative Master check; Comp uses parsed CompSheet selections.</w:t>
            </w:r>
          </w:p>
        </w:tc>
      </w:tr>
      <w:tr>
        <w:trPr>
          <w:cantSplit/>
        </w:trPr>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Time range</w:t>
            </w:r>
          </w:p>
        </w:tc>
        <w:tc>
          <w:tcPr>
            <w:tcW w:type="dxa" w:w="40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source_start_seconds; source_end_seconds; target_start_seconds; target_end_seconds</w:t>
            </w:r>
          </w:p>
        </w:tc>
        <w:tc>
          <w:tcPr>
            <w:tcW w:type="dxa" w:w="424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Checks ordering, duration bounds, and declared offset.</w:t>
            </w:r>
          </w:p>
        </w:tc>
      </w:tr>
      <w:tr>
        <w:trPr>
          <w:cantSplit/>
        </w:trPr>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Technical parameters</w:t>
            </w:r>
          </w:p>
        </w:tc>
        <w:tc>
          <w:tcPr>
            <w:tcW w:type="dxa" w:w="40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gain; fade_in_seconds; fade_out_seconds; input and output sample rate, bit depth, and format</w:t>
            </w:r>
          </w:p>
        </w:tc>
        <w:tc>
          <w:tcPr>
            <w:tcW w:type="dxa" w:w="424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Evaluates declared linear parameters and compares technical claims with measured file observations when both exist.</w:t>
            </w:r>
          </w:p>
        </w:tc>
      </w:tr>
    </w:tbl>
    <w:p>
      <w:pPr>
        <w:spacing w:after="40"/>
      </w:pPr>
    </w:p>
    <w:p>
      <w:pPr>
        <w:pStyle w:val="Heading1"/>
        <w:keepNext/>
        <w:pageBreakBefore w:val="0"/>
        <w:spacing w:before="240" w:after="120"/>
      </w:pPr>
      <w:r>
        <w:rPr>
          <w:rFonts w:ascii="Arial" w:hAnsi="Arial" w:eastAsia="Arial"/>
          <w:b/>
          <w:color w:val="000000"/>
          <w:sz w:val="34"/>
        </w:rPr>
        <w:t>4 Supported Physical File Types</w:t>
      </w:r>
    </w:p>
    <w:p>
      <w:pPr>
        <w:keepLines w:val="0"/>
        <w:spacing w:after="120" w:line="274" w:lineRule="auto"/>
      </w:pPr>
      <w:r>
        <w:t>The objects map binds a declared SHA-256 digest to a bundle-relative path. A permitted suffix does not determine the artefact type. The evaluator resolves the path inside the supplied root, checks file size, calculates the digest once, binds the verified file directly, and then dispatches a parser from the submitter's type.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2592"/>
        <w:gridCol w:w="2592"/>
        <w:gridCol w:w="2592"/>
      </w:tblGrid>
      <w:tr>
        <w:trPr>
          <w:tblHeader w:val="true"/>
        </w:trPr>
        <w:tc>
          <w:tcPr>
            <w:tcW w:type="dxa" w:w="151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Format</w:t>
            </w:r>
          </w:p>
        </w:tc>
        <w:tc>
          <w:tcPr>
            <w:tcW w:type="dxa" w:w="165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Suffix</w:t>
            </w:r>
          </w:p>
        </w:tc>
        <w:tc>
          <w:tcPr>
            <w:tcW w:type="dxa" w:w="230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Status</w:t>
            </w:r>
          </w:p>
        </w:tc>
        <w:tc>
          <w:tcPr>
            <w:tcW w:type="dxa" w:w="475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Checks and limits</w:t>
            </w:r>
          </w:p>
        </w:tc>
      </w:tr>
      <w:tr>
        <w:trPr>
          <w:cantSplit/>
        </w:trPr>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WAV</w:t>
            </w:r>
          </w:p>
        </w:tc>
        <w:tc>
          <w:tcPr>
            <w:tcW w:type="dxa" w:w="165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.wav</w:t>
            </w:r>
          </w:p>
        </w:tc>
        <w:tc>
          <w:tcPr>
            <w:tcW w:type="dxa" w:w="23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Implemented</w:t>
            </w:r>
          </w:p>
        </w:tc>
        <w:tc>
          <w:tcPr>
            <w:tcW w:type="dxa" w:w="4752"/>
            <w:vAlign w:val="center"/>
            <w:tcMar>
              <w:top w:w="85" w:type="dxa"/>
              <w:start w:w="110" w:type="dxa"/>
              <w:bottom w:w="85" w:type="dxa"/>
              <w:end w:w="110" w:type="dxa"/>
            </w:tcMar>
          </w:tcPr>
          <w:p>
            <w:r>
              <w:t>RIFF bounds, integer PCM including the extensible PCM SubFormat, channels, rate, bit depth, data length, and declared technical fields. A non-final parser failure is isolated; the final remains strict.</w:t>
            </w:r>
          </w:p>
        </w:tc>
      </w:tr>
      <w:tr>
        <w:trPr>
          <w:cantSplit/>
        </w:trPr>
        <w:tc>
          <w:tcPr>
            <w:tcW w:type="dxa" w:w="15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MIDI</w:t>
            </w:r>
          </w:p>
        </w:tc>
        <w:tc>
          <w:tcPr>
            <w:tcW w:type="dxa" w:w="165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.mid .midi</w:t>
            </w:r>
          </w:p>
        </w:tc>
        <w:tc>
          <w:tcPr>
            <w:tcW w:type="dxa" w:w="230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Implemented</w:t>
            </w:r>
          </w:p>
        </w:tc>
        <w:tc>
          <w:tcPr>
            <w:tcW w:type="dxa" w:w="47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Tracks, notes, tempo, time signature, controllers, and calculable duration.</w:t>
            </w:r>
          </w:p>
        </w:tc>
      </w:tr>
      <w:tr>
        <w:trPr>
          <w:cantSplit/>
        </w:trPr>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DDEX XML</w:t>
            </w:r>
          </w:p>
        </w:tc>
        <w:tc>
          <w:tcPr>
            <w:tcW w:type="dxa" w:w="165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.xml</w:t>
            </w:r>
          </w:p>
        </w:tc>
        <w:tc>
          <w:tcPr>
            <w:tcW w:type="dxa" w:w="23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Implemented</w:t>
            </w:r>
          </w:p>
        </w:tc>
        <w:tc>
          <w:tcPr>
            <w:tcW w:type="dxa" w:w="47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RIN 2.1 and ERN 4.3; offline XSD; DTD and entity declarations rejected.</w:t>
            </w:r>
          </w:p>
        </w:tc>
      </w:tr>
      <w:tr>
        <w:trPr>
          <w:cantSplit/>
        </w:trPr>
        <w:tc>
          <w:tcPr>
            <w:tcW w:type="dxa" w:w="15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Sheet JSON</w:t>
            </w:r>
          </w:p>
        </w:tc>
        <w:tc>
          <w:tcPr>
            <w:tcW w:type="dxa" w:w="165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.json</w:t>
            </w:r>
          </w:p>
        </w:tc>
        <w:tc>
          <w:tcPr>
            <w:tcW w:type="dxa" w:w="230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Implemented</w:t>
            </w:r>
          </w:p>
        </w:tc>
        <w:tc>
          <w:tcPr>
            <w:tcW w:type="dxa" w:w="47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Strict or normalised CompSheet and CueSheet input.</w:t>
            </w:r>
          </w:p>
        </w:tc>
      </w:tr>
      <w:tr>
        <w:trPr>
          <w:cantSplit/>
        </w:trPr>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Sheet CSV</w:t>
            </w:r>
          </w:p>
        </w:tc>
        <w:tc>
          <w:tcPr>
            <w:tcW w:type="dxa" w:w="165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.csv</w:t>
            </w:r>
          </w:p>
        </w:tc>
        <w:tc>
          <w:tcPr>
            <w:tcW w:type="dxa" w:w="23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Implemented</w:t>
            </w:r>
          </w:p>
        </w:tc>
        <w:tc>
          <w:tcPr>
            <w:tcW w:type="dxa" w:w="47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Field aliases and tabular records.</w:t>
            </w:r>
          </w:p>
        </w:tc>
      </w:tr>
      <w:tr>
        <w:trPr>
          <w:cantSplit/>
        </w:trPr>
        <w:tc>
          <w:tcPr>
            <w:tcW w:type="dxa" w:w="15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Sheet text</w:t>
            </w:r>
          </w:p>
        </w:tc>
        <w:tc>
          <w:tcPr>
            <w:tcW w:type="dxa" w:w="165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.txt</w:t>
            </w:r>
          </w:p>
        </w:tc>
        <w:tc>
          <w:tcPr>
            <w:tcW w:type="dxa" w:w="230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Implemented</w:t>
            </w:r>
          </w:p>
        </w:tc>
        <w:tc>
          <w:tcPr>
            <w:tcW w:type="dxa" w:w="47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Delimited text and bounded normalisation.</w:t>
            </w:r>
          </w:p>
        </w:tc>
      </w:tr>
      <w:tr>
        <w:trPr>
          <w:cantSplit/>
        </w:trPr>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Sheet PDF</w:t>
            </w:r>
          </w:p>
        </w:tc>
        <w:tc>
          <w:tcPr>
            <w:tcW w:type="dxa" w:w="165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.pdf</w:t>
            </w:r>
          </w:p>
        </w:tc>
        <w:tc>
          <w:tcPr>
            <w:tcW w:type="dxa" w:w="23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Partial</w:t>
            </w:r>
          </w:p>
        </w:tc>
        <w:tc>
          <w:tcPr>
            <w:tcW w:type="dxa" w:w="47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Text extraction only; no OCR for scanned documents.</w:t>
            </w:r>
          </w:p>
        </w:tc>
      </w:tr>
      <w:tr>
        <w:trPr>
          <w:cantSplit/>
        </w:trPr>
        <w:tc>
          <w:tcPr>
            <w:tcW w:type="dxa" w:w="15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C2PA</w:t>
            </w:r>
          </w:p>
        </w:tc>
        <w:tc>
          <w:tcPr>
            <w:tcW w:type="dxa" w:w="165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embedded or .c2pa</w:t>
            </w:r>
          </w:p>
        </w:tc>
        <w:tc>
          <w:tcPr>
            <w:tcW w:type="dxa" w:w="230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Optional</w:t>
            </w:r>
          </w:p>
        </w:tc>
        <w:tc>
          <w:tcPr>
            <w:tcW w:type="dxa" w:w="4752"/>
            <w:shd w:fill="EEF3F8"/>
            <w:vAlign w:val="center"/>
            <w:tcMar>
              <w:top w:w="85" w:type="dxa"/>
              <w:start w:w="110" w:type="dxa"/>
              <w:bottom w:w="85" w:type="dxa"/>
              <w:end w:w="110" w:type="dxa"/>
            </w:tcMar>
          </w:tcPr>
          <w:p>
            <w:r>
              <w:t>Requires c2pa-python; distinguishes SDK, reader, manifest, and validation states. Embedded and standalone records are bound to graph assets before cross-checking.</w:t>
            </w:r>
          </w:p>
        </w:tc>
      </w:tr>
      <w:tr>
        <w:trPr>
          <w:cantSplit/>
        </w:trPr>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DAW archive</w:t>
            </w:r>
          </w:p>
        </w:tc>
        <w:tc>
          <w:tcPr>
            <w:tcW w:type="dxa" w:w="165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.zip .als .logicx .ptx</w:t>
            </w:r>
          </w:p>
        </w:tc>
        <w:tc>
          <w:tcPr>
            <w:tcW w:type="dxa" w:w="23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Packaging only</w:t>
            </w:r>
          </w:p>
        </w:tc>
        <w:tc>
          <w:tcPr>
            <w:tcW w:type="dxa" w:w="47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Schema permits packaging, but proprietary session content is not parsed.</w:t>
            </w:r>
          </w:p>
        </w:tc>
      </w:tr>
      <w:tr>
        <w:trPr>
          <w:cantSplit/>
        </w:trPr>
        <w:tc>
          <w:tcPr>
            <w:tcW w:type="dxa" w:w="15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PNG and MP4</w:t>
            </w:r>
          </w:p>
        </w:tc>
        <w:tc>
          <w:tcPr>
            <w:tcW w:type="dxa" w:w="165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.png .mp4</w:t>
            </w:r>
          </w:p>
        </w:tc>
        <w:tc>
          <w:tcPr>
            <w:tcW w:type="dxa" w:w="230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CSEC audio target unsupported</w:t>
            </w:r>
          </w:p>
        </w:tc>
        <w:tc>
          <w:tcPr>
            <w:tcW w:type="dxa" w:w="47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 final unsupported media type returns unsupported; a non-final item may be quarantined.</w:t>
            </w:r>
          </w:p>
        </w:tc>
      </w:tr>
    </w:tbl>
    <w:p>
      <w:pPr>
        <w:spacing w:after="40"/>
      </w:pPr>
    </w:p>
    <w:p>
      <w:pPr>
        <w:keepLines w:val="0"/>
        <w:spacing w:after="120" w:line="274" w:lineRule="auto"/>
      </w:pPr>
      <w:r>
        <w:t>Resource limits are 32 MiB per file and 128 MiB in total for one evaluation. Decoded PCM windows use a separate 256 MiB request-level cache budget. Exact declared ranges are read directly in chunks, while exploratory searches retain a 60-second bound. The final artefact must have a present, hash-matched file. Missing non-final mappings are reported as findings, while traversal outside the bundle root and SHA-256 mismatches are errors.</w:t>
      </w:r>
    </w:p>
    <w:p>
      <w:pPr>
        <w:pStyle w:val="Heading1"/>
        <w:keepNext/>
        <w:pageBreakBefore w:val="0"/>
        <w:spacing w:before="240" w:after="120"/>
      </w:pPr>
      <w:r>
        <w:rPr>
          <w:rFonts w:ascii="Arial" w:hAnsi="Arial" w:eastAsia="Arial"/>
          <w:b/>
          <w:color w:val="000000"/>
          <w:sz w:val="34"/>
        </w:rPr>
        <w:t>5 Passes and Checks</w:t>
      </w:r>
    </w:p>
    <w:p>
      <w:pPr>
        <w:keepLines w:val="0"/>
        <w:spacing w:after="120" w:line="274" w:lineRule="auto"/>
      </w:pPr>
      <w:r>
        <w:t>The current program combines registered libevchain passes with graph-level assessment classes. The Pipeline executes WavMetadataPass once for each audio artefact and RelationshipIntegrityPass once for each retained relationship. BoundFileIntegrityPass and the integrity-axis assembler consume those cached checks instead of repeating the technical or edge comparisons. A non-final WAV parser failure is recorded as WAV_PARSER_FAILED and causes dependent physical-audio checks to skip that node. The engine then runs other parsers, exact declared derivation checks, and eight bounded physical-audio diagnostics to produce axis values, checks, findings, and reasoning. Exact Edit, Comp, Stem, and Mix checks retain block locations and report a contradiction when consecutive non-silent blocks exceed the local residual threshold for at least 0.20 seconds. Signal-estimated offsets, gains, and channel matrices remain diagnostic only and do not rewrite graph claims, create relationships, or become exact provenance proof.</w:t>
      </w:r>
    </w:p>
    <w:p>
      <w:pPr>
        <w:pStyle w:val="Heading2"/>
        <w:keepNext/>
        <w:pageBreakBefore w:val="0"/>
        <w:spacing w:before="160" w:after="80"/>
      </w:pPr>
      <w:r>
        <w:rPr>
          <w:rFonts w:ascii="Arial" w:hAnsi="Arial" w:eastAsia="Arial"/>
          <w:b/>
          <w:color w:val="000000"/>
          <w:sz w:val="26"/>
        </w:rPr>
        <w:t>5 1 Active Passes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2592"/>
        <w:gridCol w:w="2592"/>
        <w:gridCol w:w="2592"/>
      </w:tblGrid>
      <w:tr>
        <w:trPr>
          <w:tblHeader w:val="true"/>
        </w:trPr>
        <w:tc>
          <w:tcPr>
            <w:tcW w:type="dxa" w:w="208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Pass</w:t>
            </w:r>
          </w:p>
        </w:tc>
        <w:tc>
          <w:tcPr>
            <w:tcW w:type="dxa" w:w="151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Scope</w:t>
            </w:r>
          </w:p>
        </w:tc>
        <w:tc>
          <w:tcPr>
            <w:tcW w:type="dxa" w:w="396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Checks</w:t>
            </w:r>
          </w:p>
        </w:tc>
        <w:tc>
          <w:tcPr>
            <w:tcW w:type="dxa" w:w="266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Output and cache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WavMetadataPass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Audio artefact</w:t>
            </w:r>
          </w:p>
        </w:tc>
        <w:tc>
          <w:tcPr>
            <w:tcW w:type="dxa" w:w="3960"/>
            <w:vAlign w:val="center"/>
            <w:tcMar>
              <w:top w:w="85" w:type="dxa"/>
              <w:start w:w="110" w:type="dxa"/>
              <w:bottom w:w="85" w:type="dxa"/>
              <w:end w:w="110" w:type="dxa"/>
            </w:tcMar>
          </w:tcPr>
          <w:p>
            <w:r>
              <w:t>Strict integer PCM structure, extensible PCM SubFormat, WAV metadata, and standardised technical checks; non-final failures become parser_failed.</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Observation, checks, and reasoning; cached per artefact.</w:t>
            </w:r>
          </w:p>
        </w:tc>
      </w:tr>
      <w:tr>
        <w:trPr>
          <w:cantSplit/>
        </w:trPr>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RelationshipIntegrityPass</w:t>
            </w:r>
          </w:p>
        </w:tc>
        <w:tc>
          <w:tcPr>
            <w:tcW w:type="dxa" w:w="15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Relationship EvidencePass</w:t>
            </w:r>
          </w:p>
        </w:tc>
        <w:tc>
          <w:tcPr>
            <w:tcW w:type="dxa" w:w="396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Declared time ranges, duration bounds, sample rate, and bit depth compared with cached endpoint observations.</w:t>
            </w:r>
          </w:p>
        </w:tc>
        <w:tc>
          <w:tcPr>
            <w:tcW w:type="dxa" w:w="266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Observation, checks, and reasoning; cached per edge.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BoundFileIntegrityPass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Graph aggregation</w:t>
            </w:r>
          </w:p>
        </w:tc>
        <w:tc>
          <w:tcPr>
            <w:tcW w:type="dxa" w:w="3960"/>
            <w:vAlign w:val="center"/>
            <w:tcMar>
              <w:top w:w="85" w:type="dxa"/>
              <w:start w:w="110" w:type="dxa"/>
              <w:bottom w:w="85" w:type="dxa"/>
              <w:end w:w="110" w:type="dxa"/>
            </w:tcMar>
          </w:tcPr>
          <w:p>
            <w:r>
              <w:t>Object binding, parser failures, and cached WavMetadataPass checks; unavailable checks are excluded from the numeric denominator.</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Value, checks, and findings; WAV comparisons are not repeated.</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ExpandedCrossEvidencePass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Graph</w:t>
            </w:r>
          </w:p>
        </w:tc>
        <w:tc>
          <w:tcPr>
            <w:tcW w:type="dxa" w:w="3960"/>
            <w:vAlign w:val="center"/>
            <w:tcMar>
              <w:top w:w="85" w:type="dxa"/>
              <w:start w:w="110" w:type="dxa"/>
              <w:bottom w:w="85" w:type="dxa"/>
              <w:end w:w="110" w:type="dxa"/>
            </w:tcMar>
          </w:tcPr>
          <w:p>
            <w:r>
              <w:t>RIN, ERN, MIDI, sheets, embedded and standalone C2PA ingredients, contributor, identifier, and AI claim consistency; bad optional field types are isolated per check.</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Value, checks, findings; graph-level cache pending.</w:t>
            </w:r>
          </w:p>
        </w:tc>
      </w:tr>
      <w:tr>
        <w:trPr>
          <w:cantSplit/>
        </w:trPr>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Edit, Comp, Stem, Audio, and Master DerivationPass classes</w:t>
            </w:r>
          </w:p>
        </w:tc>
        <w:tc>
          <w:tcPr>
            <w:tcW w:type="dxa" w:w="15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Graph target</w:t>
            </w:r>
          </w:p>
        </w:tc>
        <w:tc>
          <w:tcPr>
            <w:tcW w:type="dxa" w:w="3960"/>
            <w:shd w:fill="EEF3F8"/>
            <w:vAlign w:val="center"/>
            <w:tcMar>
              <w:top w:w="85" w:type="dxa"/>
              <w:start w:w="110" w:type="dxa"/>
              <w:bottom w:w="85" w:type="dxa"/>
              <w:end w:w="110" w:type="dxa"/>
            </w:tcMar>
          </w:tcPr>
          <w:p>
            <w:r>
              <w:t>Exact declared crop, placement, CompSheet, gain, fade, stem, and mix models; timed sustained-local-mismatch detection; conservative declared-range Master continuity using complete-file duration metadata.</w:t>
            </w:r>
          </w:p>
        </w:tc>
        <w:tc>
          <w:tcPr>
            <w:tcW w:type="dxa" w:w="2664"/>
            <w:shd w:fill="EEF3F8"/>
            <w:vAlign w:val="center"/>
            <w:tcMar>
              <w:top w:w="85" w:type="dxa"/>
              <w:start w:w="110" w:type="dxa"/>
              <w:bottom w:w="85" w:type="dxa"/>
              <w:end w:w="110" w:type="dxa"/>
            </w:tcMar>
          </w:tcPr>
          <w:p>
            <w:r>
              <w:t>matched, contradicted, corroborated, not_applicable, or unavailable; local contradictions include mismatch time ranges; exact and weaker evidence remain distinct.</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C2PAAttestationPass</w:t>
            </w:r>
          </w:p>
        </w:tc>
        <w:tc>
          <w:tcPr>
            <w:tcW w:type="dxa" w:w="1512"/>
            <w:vAlign w:val="center"/>
            <w:tcMar>
              <w:top w:w="85" w:type="dxa"/>
              <w:start w:w="110" w:type="dxa"/>
              <w:bottom w:w="85" w:type="dxa"/>
              <w:end w:w="110" w:type="dxa"/>
            </w:tcMar>
          </w:tcPr>
          <w:p>
            <w:r>
              <w:t>Final artefact plus per-record reporting</w:t>
            </w:r>
          </w:p>
        </w:tc>
        <w:tc>
          <w:tcPr>
            <w:tcW w:type="dxa" w:w="3960"/>
            <w:vAlign w:val="center"/>
            <w:tcMar>
              <w:top w:w="85" w:type="dxa"/>
              <w:start w:w="110" w:type="dxa"/>
              <w:bottom w:w="85" w:type="dxa"/>
              <w:end w:w="110" w:type="dxa"/>
            </w:tcMar>
          </w:tcPr>
          <w:p>
            <w:r>
              <w:t>Final-bound manifest, signature, validation state, and credential trust; supporting records are reported separately.</w:t>
            </w:r>
          </w:p>
        </w:tc>
        <w:tc>
          <w:tcPr>
            <w:tcW w:type="dxa" w:w="2664"/>
            <w:vAlign w:val="center"/>
            <w:tcMar>
              <w:top w:w="85" w:type="dxa"/>
              <w:start w:w="110" w:type="dxa"/>
              <w:bottom w:w="85" w:type="dxa"/>
              <w:end w:w="110" w:type="dxa"/>
            </w:tcMar>
          </w:tcPr>
          <w:p>
            <w:r>
              <w:t>Final-scoped axis, validation fields, and per-record C2PA reports.</w:t>
            </w:r>
          </w:p>
        </w:tc>
      </w:tr>
      <w:tr>
        <w:trPr>
          <w:cantSplit/>
        </w:trPr>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AIDisclosurePass</w:t>
            </w:r>
          </w:p>
        </w:tc>
        <w:tc>
          <w:tcPr>
            <w:tcW w:type="dxa" w:w="151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Graph</w:t>
            </w:r>
          </w:p>
        </w:tc>
        <w:tc>
          <w:tcPr>
            <w:tcW w:type="dxa" w:w="396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Coverage of explicit creation_method declarations on audio artefacts.</w:t>
            </w:r>
          </w:p>
        </w:tc>
        <w:tc>
          <w:tcPr>
            <w:tcW w:type="dxa" w:w="266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AI disclosure axis and findings.</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WorkflowCompletenessPass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Graph policy</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Required, conditional, and optional expectations for the selected workflow.</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Completeness axis, assessment, and findings.</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AudioAlignmentPass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Declared audio edge</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Bounded short-time energy and shape landmarks plus waveform correlation estimate source and target offsets.</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audio_alignment; estimated offsets are signal_estimated_diagnostic and never rewrite an edge.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SourceContributionPass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stemmed_from or mixed_from target</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Ridge-stabilised linear fit, leave-one-out residual change, fitted gain, and gain stability for each declared source.</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source_contribution; corroborated, not_supported, not_applicable, or unavailable.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CompVerificationPass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Parsed CompSheet selection</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Declared source and target segments are compared with waveform correlation, landmarks, and banded DTW.</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comp_verification; matched, corroborated, contradicted, not_applicable, or unavailable.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ProcessedAudioMatchPass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Declared audio edge</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Gain-tolerant time-frequency landmarks, waveform evidence, and DTW test continuity after light or described processing.</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processed_audio_match; robust similarity is corroborative and not proof of provenance.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StemMixResidualPass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stemmed_from or mixed_from target</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 bounded fitted source-channel matrix, correlation, and normalised residual test how much target content the declared sources explain.</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stem_mix_residual; fitted matrix parameters are diagnostic only.</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MasteringDerivationPass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mastered_from edge</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Public pass name for conservative declared-range mix-to-master waveform, loudness, dynamics, and spectral continuity.</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mastering_derivation and master_derivation; corroborated results are not exact matches.</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ExcerptedFromPass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excerpted_from edge</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Bounded landmark search, waveform correlation, ambiguity comparison, and DTW locate a submitted sample in its declared source.</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excerpted_from; matched, corroborated, contradicted, not_applicable, or unavailable.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DecoySourcePass</w:t>
            </w:r>
          </w:p>
        </w:tc>
        <w:tc>
          <w:tcPr>
            <w:tcW w:type="dxa" w:w="151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Declared stem or mix source</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Interprets leave-one-out contribution evidence to flag sources removable without a material residual penalty.</w:t>
            </w:r>
          </w:p>
        </w:tc>
        <w:tc>
          <w:tcPr>
            <w:tcW w:type="dxa" w:w="266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decoy_source; suspected_decoy, clear, or not_applicable plus a finding when suspected.</w:t>
            </w:r>
          </w:p>
        </w:tc>
      </w:tr>
    </w:tbl>
    <w:p>
      <w:pPr>
        <w:spacing w:after="40"/>
      </w:pPr>
    </w:p>
    <w:p>
      <w:pPr>
        <w:pStyle w:val="Heading2"/>
        <w:keepNext/>
        <w:pageBreakBefore w:val="0"/>
        <w:spacing w:before="160" w:after="80"/>
      </w:pPr>
      <w:r>
        <w:rPr>
          <w:rFonts w:ascii="Arial" w:hAnsi="Arial" w:eastAsia="Arial"/>
          <w:b/>
          <w:color w:val="000000"/>
          <w:sz w:val="26"/>
        </w:rPr>
        <w:t>5 2 Type Specific Parsing</w:t>
      </w:r>
    </w:p>
    <w:p>
      <w:pPr>
        <w:keepLines w:val="0"/>
        <w:spacing w:after="120" w:line="274" w:lineRule="auto"/>
      </w:pPr>
      <w:r>
        <w:t>parse_bound_artefacts is currently an orchestration function rather than a registered Pass. It selects a parser from the declared artefact type, records parser status and data, and passes failures to later assessments. WAV parsing reuses WavMetadataPass status; unsupported non-final WAVs are not decoded again. It does not infer a type from the file.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88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Declared type</w:t>
            </w:r>
          </w:p>
        </w:tc>
        <w:tc>
          <w:tcPr>
            <w:tcW w:type="dxa" w:w="734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Parser action</w:t>
            </w:r>
          </w:p>
        </w:tc>
      </w:tr>
      <w:tr>
        <w:trPr>
          <w:cantSplit/>
        </w:trPr>
        <w:tc>
          <w:tcPr>
            <w:tcW w:type="dxa" w:w="2880"/>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audio types</w:t>
            </w:r>
          </w:p>
        </w:tc>
        <w:tc>
          <w:tcPr>
            <w:tcW w:type="dxa" w:w="7344"/>
            <w:vAlign w:val="center"/>
            <w:tcMar>
              <w:top w:w="85" w:type="dxa"/>
              <w:start w:w="110" w:type="dxa"/>
              <w:bottom w:w="85" w:type="dxa"/>
              <w:end w:w="110" w:type="dxa"/>
            </w:tcMar>
          </w:tcPr>
          <w:p>
            <w:r>
              <w:t>Reuse WavMetadataPass observations and status; attempt embedded C2PA reading. A non-final parser failure is not retried.</w:t>
            </w:r>
          </w:p>
        </w:tc>
      </w:tr>
      <w:tr>
        <w:trPr>
          <w:cantSplit/>
        </w:trPr>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project/midi</w:t>
            </w:r>
          </w:p>
        </w:tc>
        <w:tc>
          <w:tcPr>
            <w:tcW w:type="dxa" w:w="73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Run the bounded MIDI parser.</w:t>
            </w:r>
          </w:p>
        </w:tc>
      </w:tr>
      <w:tr>
        <w:trPr>
          <w:cantSplit/>
        </w:trPr>
        <w:tc>
          <w:tcPr>
            <w:tcW w:type="dxa" w:w="2880"/>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text/comp-sheet</w:t>
            </w:r>
          </w:p>
        </w:tc>
        <w:tc>
          <w:tcPr>
            <w:tcW w:type="dxa" w:w="73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Run the CompSheet parser.</w:t>
            </w:r>
          </w:p>
        </w:tc>
      </w:tr>
      <w:tr>
        <w:trPr>
          <w:cantSplit/>
        </w:trPr>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text/cue-sheet</w:t>
            </w:r>
          </w:p>
        </w:tc>
        <w:tc>
          <w:tcPr>
            <w:tcW w:type="dxa" w:w="73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Run the CueSheet parser.</w:t>
            </w:r>
          </w:p>
        </w:tc>
      </w:tr>
      <w:tr>
        <w:trPr>
          <w:cantSplit/>
        </w:trPr>
        <w:tc>
          <w:tcPr>
            <w:tcW w:type="dxa" w:w="2880"/>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metadata/ddex-rin</w:t>
            </w:r>
          </w:p>
        </w:tc>
        <w:tc>
          <w:tcPr>
            <w:tcW w:type="dxa" w:w="73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Run the RIN parser and record XSD status.</w:t>
            </w:r>
          </w:p>
        </w:tc>
      </w:tr>
      <w:tr>
        <w:trPr>
          <w:cantSplit/>
        </w:trPr>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metadata/ddex-ern</w:t>
            </w:r>
          </w:p>
        </w:tc>
        <w:tc>
          <w:tcPr>
            <w:tcW w:type="dxa" w:w="73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Run the ERN parser and record XSD status.</w:t>
            </w:r>
          </w:p>
        </w:tc>
      </w:tr>
      <w:tr>
        <w:trPr>
          <w:cantSplit/>
        </w:trPr>
        <w:tc>
          <w:tcPr>
            <w:tcW w:type="dxa" w:w="2880"/>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provenance/c2pa</w:t>
            </w:r>
          </w:p>
        </w:tc>
        <w:tc>
          <w:tcPr>
            <w:tcW w:type="dxa" w:w="7344"/>
            <w:vAlign w:val="center"/>
            <w:tcMar>
              <w:top w:w="85" w:type="dxa"/>
              <w:start w:w="110" w:type="dxa"/>
              <w:bottom w:w="85" w:type="dxa"/>
              <w:end w:w="110" w:type="dxa"/>
            </w:tcMar>
          </w:tcPr>
          <w:p>
            <w:r>
              <w:t>Run the standalone C2PA parser, bind the record to its adjacent graph asset, and include it in ingredient cross-checks.</w:t>
            </w:r>
          </w:p>
        </w:tc>
      </w:tr>
      <w:tr>
        <w:trPr>
          <w:cantSplit/>
        </w:trPr>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other registered types</w:t>
            </w:r>
          </w:p>
        </w:tc>
        <w:tc>
          <w:tcPr>
            <w:tcW w:type="dxa" w:w="73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Record not_assessed; do not select another parser.</w:t>
            </w:r>
          </w:p>
        </w:tc>
      </w:tr>
    </w:tbl>
    <w:p>
      <w:pPr>
        <w:spacing w:after="40"/>
      </w:pPr>
    </w:p>
    <w:p>
      <w:pPr>
        <w:pStyle w:val="Heading2"/>
        <w:keepNext/>
        <w:pageBreakBefore w:val="0"/>
        <w:spacing w:before="160" w:after="80"/>
      </w:pPr>
      <w:r>
        <w:rPr>
          <w:rFonts w:ascii="Arial" w:hAnsi="Arial" w:eastAsia="Arial"/>
          <w:b/>
          <w:color w:val="000000"/>
          <w:sz w:val="26"/>
        </w:rPr>
        <w:t>5 3 Pass Result Reuse and Dependency Cycles</w:t>
      </w:r>
    </w:p>
    <w:p>
      <w:pPr>
        <w:keepLines w:val="0"/>
        <w:spacing w:after="120" w:line="274" w:lineRule="auto"/>
      </w:pPr>
      <w:r>
        <w:t>Artefact and Evidence objects cache results by Pass class. WavMetadataPass emits measured WAV data and standardised technical checks once per audio artefact. RelationshipIntegrityPass requests those cached results for its source and target, so it does not parse either WAV again. BoundFileIntegrityPass later reuses the same technical checks when it assembles the file-integrity layer. Verified object hashes are reused during binding, source_revision is cached once per process, and decoded PCM is cached per request by artefact and time window. Each Artefact or Evidence object also maintains a Pass call stack. If a Pass requests itself directly or through another Pass, the library raises CircularEvaluationException.</w:t>
      </w:r>
    </w:p>
    <w:p>
      <w:pPr>
        <w:keepLines w:val="0"/>
        <w:spacing w:after="120" w:line="274" w:lineRule="auto"/>
      </w:pPr>
      <w:r>
        <w:t>This protection applies to registered artefact and relationship passes. PCM window reuse is request-scoped and does not leak between evaluations. Type-specific parser outputs, graph indexes, and the remaining graph-level assessments still need a shared evaluation context with request-scoped caching and cycle detection.</w:t>
      </w:r>
    </w:p>
    <w:p>
      <w:pPr>
        <w:pStyle w:val="Heading2"/>
        <w:keepNext/>
        <w:pageBreakBefore w:val="0"/>
        <w:spacing w:before="160" w:after="80"/>
      </w:pPr>
      <w:r>
        <w:rPr>
          <w:rFonts w:ascii="Arial" w:hAnsi="Arial" w:eastAsia="Arial"/>
          <w:b/>
          <w:color w:val="000000"/>
          <w:sz w:val="26"/>
        </w:rPr>
        <w:t>5 4 Checks Outside the Main Execution Path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302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Component</w:t>
            </w:r>
          </w:p>
        </w:tc>
        <w:tc>
          <w:tcPr>
            <w:tcW w:type="dxa" w:w="720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Current status</w:t>
            </w:r>
          </w:p>
        </w:tc>
      </w:tr>
      <w:tr>
        <w:trPr>
          <w:cantSplit/>
        </w:trPr>
        <w:tc>
          <w:tcPr>
            <w:tcW w:type="dxa" w:w="302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CrossEvidencePass</w:t>
            </w:r>
          </w:p>
        </w:tc>
        <w:tc>
          <w:tcPr>
            <w:tcW w:type="dxa" w:w="720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Earlier implementation retained for reference; assess_axes uses ExpandedCrossEvidencePass.</w:t>
            </w:r>
          </w:p>
        </w:tc>
      </w:tr>
      <w:tr>
        <w:trPr>
          <w:cantSplit/>
        </w:trPr>
        <w:tc>
          <w:tcPr>
            <w:tcW w:type="dxa" w:w="302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vendor builtin C2PAPass</w:t>
            </w:r>
          </w:p>
        </w:tc>
        <w:tc>
          <w:tcPr>
            <w:tcW w:type="dxa" w:w="720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Upstream draft; the target uses the legacy parser plus C2PAAttestationPass.</w:t>
            </w:r>
          </w:p>
        </w:tc>
      </w:tr>
      <w:tr>
        <w:trPr>
          <w:cantSplit/>
        </w:trPr>
        <w:tc>
          <w:tcPr>
            <w:tcW w:type="dxa" w:w="302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ArtefactPass and EvidencePass</w:t>
            </w:r>
          </w:p>
        </w:tc>
        <w:tc>
          <w:tcPr>
            <w:tcW w:type="dxa" w:w="720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Abstract interfaces; they do not produce results on their own.</w:t>
            </w:r>
          </w:p>
        </w:tc>
      </w:tr>
    </w:tbl>
    <w:p>
      <w:pPr>
        <w:spacing w:after="40"/>
      </w:pPr>
    </w:p>
    <w:p>
      <w:pPr>
        <w:pStyle w:val="Heading1"/>
        <w:keepNext/>
        <w:pageBreakBefore w:val="0"/>
        <w:spacing w:before="240" w:after="120"/>
      </w:pPr>
      <w:r>
        <w:rPr>
          <w:rFonts w:ascii="Arial" w:hAnsi="Arial" w:eastAsia="Arial"/>
          <w:b/>
          <w:color w:val="000000"/>
          <w:sz w:val="34"/>
        </w:rPr>
        <w:t>6 Four Output Axes</w:t>
      </w:r>
    </w:p>
    <w:p>
      <w:pPr>
        <w:keepLines w:val="0"/>
        <w:spacing w:after="120" w:line="274" w:lineRule="auto"/>
      </w:pPr>
      <w:r>
        <w:rPr>
          <w:rFonts w:ascii="Arial" w:hAnsi="Arial" w:eastAsia="Arial"/>
          <w:color w:val="000000"/>
          <w:sz w:val="21"/>
        </w:rPr>
        <w:t>The four axes are independent. A value lies between 0 and 1, but zero and one have a different meaning for each axis. The values must not be added or interpreted as a probability that the submitter is the creator.</w:t>
      </w:r>
    </w:p>
    <w:p>
      <w:pPr>
        <w:pStyle w:val="Heading2"/>
        <w:keepNext/>
        <w:pageBreakBefore w:val="0"/>
        <w:spacing w:before="160" w:after="80"/>
      </w:pPr>
      <w:r>
        <w:rPr>
          <w:rFonts w:ascii="Arial" w:hAnsi="Arial" w:eastAsia="Arial"/>
          <w:b/>
          <w:color w:val="000000"/>
          <w:sz w:val="26"/>
        </w:rPr>
        <w:t>6 1 Common Axis Attributes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180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Attribute</w:t>
            </w:r>
          </w:p>
        </w:tc>
        <w:tc>
          <w:tcPr>
            <w:tcW w:type="dxa" w:w="252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Allowed value</w:t>
            </w:r>
          </w:p>
        </w:tc>
        <w:tc>
          <w:tcPr>
            <w:tcW w:type="dxa" w:w="590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Meaning</w:t>
            </w:r>
          </w:p>
        </w:tc>
      </w:tr>
      <w:tr>
        <w:trPr>
          <w:cantSplit/>
        </w:trPr>
        <w:tc>
          <w:tcPr>
            <w:tcW w:type="dxa" w:w="180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availability</w:t>
            </w:r>
          </w:p>
        </w:tc>
        <w:tc>
          <w:tcPr>
            <w:tcW w:type="dxa" w:w="25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available, partial, unavailable</w:t>
            </w:r>
          </w:p>
        </w:tc>
        <w:tc>
          <w:tcPr>
            <w:tcW w:type="dxa" w:w="59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Whether the axis can be interpreted from the evidence examined.</w:t>
            </w:r>
          </w:p>
        </w:tc>
      </w:tr>
      <w:tr>
        <w:trPr>
          <w:cantSplit/>
        </w:trPr>
        <w:tc>
          <w:tcPr>
            <w:tcW w:type="dxa" w:w="180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value</w:t>
            </w:r>
          </w:p>
        </w:tc>
        <w:tc>
          <w:tcPr>
            <w:tcW w:type="dxa" w:w="252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0 to 1 or null</w:t>
            </w:r>
          </w:p>
        </w:tc>
        <w:tc>
          <w:tcPr>
            <w:tcW w:type="dxa" w:w="590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The axis result. null means that no safe numeric result is available.</w:t>
            </w:r>
          </w:p>
        </w:tc>
      </w:tr>
      <w:tr>
        <w:trPr>
          <w:cantSplit/>
        </w:trPr>
        <w:tc>
          <w:tcPr>
            <w:tcW w:type="dxa" w:w="180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confidence</w:t>
            </w:r>
          </w:p>
        </w:tc>
        <w:tc>
          <w:tcPr>
            <w:tcW w:type="dxa" w:w="25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0 to 1 or null</w:t>
            </w:r>
          </w:p>
        </w:tc>
        <w:tc>
          <w:tcPr>
            <w:tcW w:type="dxa" w:w="590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Coverage or evidence availability, not a probability error bound.</w:t>
            </w:r>
          </w:p>
        </w:tc>
      </w:tr>
      <w:tr>
        <w:trPr>
          <w:cantSplit/>
        </w:trPr>
        <w:tc>
          <w:tcPr>
            <w:tcW w:type="dxa" w:w="180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reasoning</w:t>
            </w:r>
          </w:p>
        </w:tc>
        <w:tc>
          <w:tcPr>
            <w:tcW w:type="dxa" w:w="252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string or null</w:t>
            </w:r>
          </w:p>
        </w:tc>
        <w:tc>
          <w:tcPr>
            <w:tcW w:type="dxa" w:w="590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8"/>
              </w:rPr>
              <w:t>Checks included, scope limits, and reasons for missing assessment.</w:t>
            </w:r>
          </w:p>
        </w:tc>
      </w:tr>
    </w:tbl>
    <w:p>
      <w:pPr>
        <w:spacing w:after="40"/>
      </w:pPr>
    </w:p>
    <w:p>
      <w:pPr>
        <w:pStyle w:val="Heading2"/>
        <w:keepNext/>
        <w:pageBreakBefore w:val="0"/>
        <w:spacing w:before="160" w:after="80"/>
      </w:pPr>
      <w:r>
        <w:rPr>
          <w:rFonts w:ascii="Arial" w:hAnsi="Arial" w:eastAsia="Arial"/>
          <w:b/>
          <w:color w:val="000000"/>
          <w:sz w:val="26"/>
        </w:rPr>
        <w:t>6 2 Completeness</w:t>
      </w:r>
    </w:p>
    <w:p>
      <w:pPr>
        <w:keepLines w:val="0"/>
        <w:spacing w:after="120" w:line="274" w:lineRule="auto"/>
      </w:pPr>
      <w:r>
        <w:rPr>
          <w:rFonts w:ascii="Arial" w:hAnsi="Arial" w:eastAsia="Arial"/>
          <w:b/>
          <w:color w:val="000000"/>
          <w:sz w:val="21"/>
        </w:rPr>
        <w:t>Completeness</w:t>
      </w:r>
      <w:r>
        <w:rPr>
          <w:rFonts w:ascii="Arial" w:hAnsi="Arial" w:eastAsia="Arial"/>
          <w:color w:val="000000"/>
          <w:sz w:val="21"/>
        </w:rPr>
        <w:t xml:space="preserve"> measures how much of the evidence expected by the submitter-selected workflow is present and assessable. It does not prove that the submitted claims are true.</w:t>
      </w:r>
    </w:p>
    <w:p>
      <w:pPr>
        <w:keepLines w:val="0"/>
        <w:spacing w:after="120" w:line="274" w:lineRule="auto"/>
      </w:pPr>
      <w:r>
        <w:rPr>
          <w:rFonts w:ascii="Arial" w:hAnsi="Arial" w:eastAsia="Arial"/>
          <w:color w:val="000000"/>
          <w:sz w:val="21"/>
        </w:rPr>
        <w:t>The evaluator applies common rules, workflow required rules, and conditional rules whose triggers are true. Optional rules are reported but excluded from the denominator. The value is the weight of satisfied assessed rules divided by the weight of all assessed required and conditional rules. Confidence is the number of assessed applicable rules divided by all applicable rules.</w:t>
      </w:r>
    </w:p>
    <w:p>
      <w:pPr>
        <w:keepLines w:val="0"/>
        <w:spacing w:after="120" w:line="274" w:lineRule="auto"/>
      </w:pPr>
      <w:r>
        <w:rPr>
          <w:rFonts w:ascii="Arial" w:hAnsi="Arial" w:eastAsia="Arial"/>
          <w:color w:val="000000"/>
          <w:sz w:val="21"/>
        </w:rPr>
        <w:t>If the final artefact type is not allowed by the workflow, an existing value is set to zero. If no workflow is supplied through a compatibility path, the legacy value is the number of bound retained objects divided by the number of retained nodes and availability is partial.</w:t>
      </w:r>
    </w:p>
    <w:p>
      <w:pPr>
        <w:pStyle w:val="Heading2"/>
        <w:keepNext/>
        <w:pageBreakBefore w:val="0"/>
        <w:spacing w:before="160" w:after="80"/>
      </w:pPr>
      <w:r>
        <w:rPr>
          <w:rFonts w:ascii="Arial" w:hAnsi="Arial" w:eastAsia="Arial"/>
          <w:b/>
          <w:color w:val="000000"/>
          <w:sz w:val="26"/>
        </w:rPr>
        <w:t>6 3 Integrity</w:t>
      </w:r>
    </w:p>
    <w:p>
      <w:pPr>
        <w:keepLines w:val="0"/>
        <w:spacing w:after="120" w:line="274" w:lineRule="auto"/>
      </w:pPr>
      <w:r>
        <w:t>Integrity measures consistency among bound files, technical declarations, relationship parameters, cross-evidence records, and explicitly scoped declared derivations. A malformed optional comparison field makes only that check unavailable; it does not fail unrelated checks. The physical-audio diagnostics may corroborate, contradict, or flag a claim for review, but their estimated parameters do not add exact integrity credit. Integrity does not authenticate the creator.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23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Component</w:t>
            </w:r>
          </w:p>
        </w:tc>
        <w:tc>
          <w:tcPr>
            <w:tcW w:type="dxa" w:w="295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Internal calculation</w:t>
            </w:r>
          </w:p>
        </w:tc>
        <w:tc>
          <w:tcPr>
            <w:tcW w:type="dxa" w:w="504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Evidence examined</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File integrity</w:t>
            </w:r>
          </w:p>
        </w:tc>
        <w:tc>
          <w:tcPr>
            <w:tcW w:type="dxa" w:w="2952"/>
            <w:vAlign w:val="center"/>
            <w:tcMar>
              <w:top w:w="85" w:type="dxa"/>
              <w:start w:w="110" w:type="dxa"/>
              <w:bottom w:w="85" w:type="dxa"/>
              <w:end w:w="110" w:type="dxa"/>
            </w:tcMar>
          </w:tcPr>
          <w:p>
            <w:r>
              <w:t>Passed checks divided by assessed Boolean checks; unavailable checks are excluded</w:t>
            </w:r>
          </w:p>
        </w:tc>
        <w:tc>
          <w:tcPr>
            <w:tcW w:type="dxa" w:w="504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SHA-256 binding, technical claims, and parser status.</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Structural validity</w:t>
            </w:r>
          </w:p>
        </w:tc>
        <w:tc>
          <w:tcPr>
            <w:tcW w:type="dxa" w:w="29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Reported but not scored</w:t>
            </w:r>
          </w:p>
        </w:tc>
        <w:tc>
          <w:tcPr>
            <w:tcW w:type="dxa" w:w="504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Graph references, cycles, connectivity, final node, and endpoint roles.</w:t>
            </w:r>
          </w:p>
        </w:tc>
      </w:tr>
      <w:tr>
        <w:trPr>
          <w:cantSplit/>
        </w:trPr>
        <w:tc>
          <w:tcPr>
            <w:tcW w:type="dxa" w:w="223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Declaration consistency</w:t>
            </w:r>
          </w:p>
        </w:tc>
        <w:tc>
          <w:tcPr>
            <w:tcW w:type="dxa" w:w="29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Passed checks divided by all assessed checks</w:t>
            </w:r>
          </w:p>
        </w:tc>
        <w:tc>
          <w:tcPr>
            <w:tcW w:type="dxa" w:w="504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Submitted relationship ranges, duration, sample rate, bit depth, and other declared parameters.</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Content reconstruction</w:t>
            </w:r>
          </w:p>
        </w:tc>
        <w:tc>
          <w:tcPr>
            <w:tcW w:type="dxa" w:w="29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Exact matched divided by matched plus contradicted</w:t>
            </w:r>
          </w:p>
        </w:tc>
        <w:tc>
          <w:tcPr>
            <w:tcW w:type="dxa" w:w="504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Declared Edit, Comp, Stem, and Mix models. Master corroboration and signal-estimated physical diagnostics remain unscored as exact proof.</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Cross-evidence support</w:t>
            </w:r>
          </w:p>
        </w:tc>
        <w:tc>
          <w:tcPr>
            <w:tcW w:type="dxa" w:w="2952"/>
            <w:shd w:fill="EEF3F8"/>
            <w:vAlign w:val="center"/>
            <w:tcMar>
              <w:top w:w="85" w:type="dxa"/>
              <w:start w:w="110" w:type="dxa"/>
              <w:bottom w:w="85" w:type="dxa"/>
              <w:end w:w="110" w:type="dxa"/>
            </w:tcMar>
          </w:tcPr>
          <w:p>
            <w:r>
              <w:t>Corroborated checks divided by assessed Boolean checks; malformed optional comparisons are unavailable</w:t>
            </w:r>
          </w:p>
        </w:tc>
        <w:tc>
          <w:tcPr>
            <w:tcW w:type="dxa" w:w="5040"/>
            <w:shd w:fill="EEF3F8"/>
            <w:vAlign w:val="center"/>
            <w:tcMar>
              <w:top w:w="85" w:type="dxa"/>
              <w:start w:w="110" w:type="dxa"/>
              <w:bottom w:w="85" w:type="dxa"/>
              <w:end w:w="110" w:type="dxa"/>
            </w:tcMar>
          </w:tcPr>
          <w:p>
            <w:r>
              <w:t>RIN, ERN, MIDI, sheets, embedded and standalone C2PA ingredients, and declared graph data.</w:t>
            </w:r>
          </w:p>
        </w:tc>
      </w:tr>
      <w:tr>
        <w:trPr>
          <w:cantSplit/>
        </w:trPr>
        <w:tc>
          <w:tcPr>
            <w:tcW w:type="dxa" w:w="223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Cryptographic attestation</w:t>
            </w:r>
          </w:p>
        </w:tc>
        <w:tc>
          <w:tcPr>
            <w:tcW w:type="dxa" w:w="29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Separate attestation axis; not scored in integrity</w:t>
            </w:r>
          </w:p>
        </w:tc>
        <w:tc>
          <w:tcPr>
            <w:tcW w:type="dxa" w:w="5040"/>
            <w:shd w:fill="EEF3F8"/>
            <w:vAlign w:val="center"/>
            <w:tcMar>
              <w:top w:w="85" w:type="dxa"/>
              <w:start w:w="110" w:type="dxa"/>
              <w:bottom w:w="85" w:type="dxa"/>
              <w:end w:w="110" w:type="dxa"/>
            </w:tcMar>
          </w:tcPr>
          <w:p>
            <w:r>
              <w:t>Only C2PA records bound to the final artefact affect the axis; supporting records remain visible.</w:t>
            </w:r>
          </w:p>
        </w:tc>
      </w:tr>
    </w:tbl>
    <w:p>
      <w:pPr>
        <w:spacing w:after="40"/>
      </w:pPr>
    </w:p>
    <w:p>
      <w:pPr>
        <w:keepLines w:val="0"/>
        <w:spacing w:after="120" w:line="274" w:lineRule="auto"/>
      </w:pPr>
      <w:r>
        <w:rPr>
          <w:rFonts w:ascii="Arial" w:hAnsi="Arial" w:eastAsia="Arial"/>
          <w:color w:val="000000"/>
          <w:sz w:val="21"/>
        </w:rPr>
        <w:t>The integrity value is the arithmetic mean of available score-eligible layers: file integrity, declaration consistency, content reconstruction, and cross-evidence support. A numeric value is withheld unless substantive content or independent cross-evidence is available, except when an assessed contradiction must remain visible. Structural validity and C2PA attestation are reported but do not raise integrity. Confidence is 0.8 multiplied by the fraction of the four score-eligible layers that produced numeric results. These thresholds and weights still require calibration against licensed real evidence packages.</w:t>
      </w:r>
    </w:p>
    <w:p>
      <w:pPr>
        <w:pStyle w:val="Heading2"/>
        <w:keepNext/>
        <w:pageBreakBefore w:val="0"/>
        <w:spacing w:before="160" w:after="80"/>
      </w:pPr>
      <w:r>
        <w:rPr>
          <w:rFonts w:ascii="Arial" w:hAnsi="Arial" w:eastAsia="Arial"/>
          <w:b/>
          <w:color w:val="000000"/>
          <w:sz w:val="26"/>
        </w:rPr>
        <w:t>6 4 Attestation Strength</w:t>
      </w:r>
    </w:p>
    <w:p>
      <w:pPr>
        <w:keepLines w:val="0"/>
        <w:spacing w:after="120" w:line="274" w:lineRule="auto"/>
      </w:pPr>
      <w:r>
        <w:t>Attestation strength reports the C2PA manifest, signature, SDK validation, and credential trust state bound to the final artefact. Supporting-node and standalone manifests are listed separately in c2pa_attestation_records and cannot raise the top-level axis. Embedded and standalone ingredient hashes and relationships are normalised and cross-checked against the submitted graph. The axis measures cryptographic provenance strength and does not establish that every semantic claim in a manifest is true.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88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Observed state</w:t>
            </w:r>
          </w:p>
        </w:tc>
        <w:tc>
          <w:tcPr>
            <w:tcW w:type="dxa" w:w="309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Axis result</w:t>
            </w:r>
          </w:p>
        </w:tc>
        <w:tc>
          <w:tcPr>
            <w:tcW w:type="dxa" w:w="424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Interpretation</w:t>
            </w:r>
          </w:p>
        </w:tc>
      </w:tr>
      <w:tr>
        <w:trPr>
          <w:cantSplit/>
        </w:trPr>
        <w:tc>
          <w:tcPr>
            <w:tcW w:type="dxa" w:w="2880"/>
            <w:vAlign w:val="center"/>
            <w:tcMar>
              <w:top w:w="85" w:type="dxa"/>
              <w:start w:w="110" w:type="dxa"/>
              <w:bottom w:w="85" w:type="dxa"/>
              <w:end w:w="110" w:type="dxa"/>
            </w:tcMar>
          </w:tcPr>
          <w:p>
            <w:r>
              <w:t>SDK unavailable or no final-bound record</w:t>
            </w:r>
          </w:p>
        </w:tc>
        <w:tc>
          <w:tcPr>
            <w:tcW w:type="dxa" w:w="30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unavailable, null</w:t>
            </w:r>
          </w:p>
        </w:tc>
        <w:tc>
          <w:tcPr>
            <w:tcW w:type="dxa" w:w="4248"/>
            <w:vAlign w:val="center"/>
            <w:tcMar>
              <w:top w:w="85" w:type="dxa"/>
              <w:start w:w="110" w:type="dxa"/>
              <w:bottom w:w="85" w:type="dxa"/>
              <w:end w:w="110" w:type="dxa"/>
            </w:tcMar>
          </w:tcPr>
          <w:p>
            <w:r>
              <w:t>Cryptographic attestation of the final artefact was not assessed; supporting records cannot raise the axis.</w:t>
            </w:r>
          </w:p>
        </w:tc>
      </w:tr>
      <w:tr>
        <w:trPr>
          <w:cantSplit/>
        </w:trPr>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Reader failure</w:t>
            </w:r>
          </w:p>
        </w:tc>
        <w:tc>
          <w:tcPr>
            <w:tcW w:type="dxa" w:w="30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partial, null, confidence 0.3</w:t>
            </w:r>
          </w:p>
        </w:tc>
        <w:tc>
          <w:tcPr>
            <w:tcW w:type="dxa" w:w="424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Failure remains distinct from manifest absence.</w:t>
            </w:r>
          </w:p>
        </w:tc>
      </w:tr>
      <w:tr>
        <w:trPr>
          <w:cantSplit/>
        </w:trPr>
        <w:tc>
          <w:tcPr>
            <w:tcW w:type="dxa" w:w="288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No active manifest</w:t>
            </w:r>
          </w:p>
        </w:tc>
        <w:tc>
          <w:tcPr>
            <w:tcW w:type="dxa" w:w="30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available, 0.0, confidence 0.9</w:t>
            </w:r>
          </w:p>
        </w:tc>
        <w:tc>
          <w:tcPr>
            <w:tcW w:type="dxa" w:w="4248"/>
            <w:vAlign w:val="center"/>
            <w:tcMar>
              <w:top w:w="85" w:type="dxa"/>
              <w:start w:w="110" w:type="dxa"/>
              <w:bottom w:w="85" w:type="dxa"/>
              <w:end w:w="110" w:type="dxa"/>
            </w:tcMar>
          </w:tcPr>
          <w:p>
            <w:r>
              <w:t>The reader confirmed no usable active manifest for the final artefact.</w:t>
            </w:r>
          </w:p>
        </w:tc>
      </w:tr>
      <w:tr>
        <w:trPr>
          <w:cantSplit/>
        </w:trPr>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Invalid</w:t>
            </w:r>
          </w:p>
        </w:tc>
        <w:tc>
          <w:tcPr>
            <w:tcW w:type="dxa" w:w="30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available, 0.0, confidence 0.9</w:t>
            </w:r>
          </w:p>
        </w:tc>
        <w:tc>
          <w:tcPr>
            <w:tcW w:type="dxa" w:w="4248"/>
            <w:shd w:fill="EEF3F8"/>
            <w:vAlign w:val="center"/>
            <w:tcMar>
              <w:top w:w="85" w:type="dxa"/>
              <w:start w:w="110" w:type="dxa"/>
              <w:bottom w:w="85" w:type="dxa"/>
              <w:end w:w="110" w:type="dxa"/>
            </w:tcMar>
          </w:tcPr>
          <w:p>
            <w:r>
              <w:t>The SDK reported an invalid validation state for the final artefact.</w:t>
            </w:r>
          </w:p>
        </w:tc>
      </w:tr>
      <w:tr>
        <w:trPr>
          <w:cantSplit/>
        </w:trPr>
        <w:tc>
          <w:tcPr>
            <w:tcW w:type="dxa" w:w="288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Valid</w:t>
            </w:r>
          </w:p>
        </w:tc>
        <w:tc>
          <w:tcPr>
            <w:tcW w:type="dxa" w:w="30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available, 0.8, confidence 0.9</w:t>
            </w:r>
          </w:p>
        </w:tc>
        <w:tc>
          <w:tcPr>
            <w:tcW w:type="dxa" w:w="4248"/>
            <w:vAlign w:val="center"/>
            <w:tcMar>
              <w:top w:w="85" w:type="dxa"/>
              <w:start w:w="110" w:type="dxa"/>
              <w:bottom w:w="85" w:type="dxa"/>
              <w:end w:w="110" w:type="dxa"/>
            </w:tcMar>
          </w:tcPr>
          <w:p>
            <w:r>
              <w:t>The final artefact is cryptographically valid; credential trust was not reported.</w:t>
            </w:r>
          </w:p>
        </w:tc>
      </w:tr>
      <w:tr>
        <w:trPr>
          <w:cantSplit/>
        </w:trPr>
        <w:tc>
          <w:tcPr>
            <w:tcW w:type="dxa" w:w="288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Trusted</w:t>
            </w:r>
          </w:p>
        </w:tc>
        <w:tc>
          <w:tcPr>
            <w:tcW w:type="dxa" w:w="30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available, 1.0, confidence 0.9</w:t>
            </w:r>
          </w:p>
        </w:tc>
        <w:tc>
          <w:tcPr>
            <w:tcW w:type="dxa" w:w="4248"/>
            <w:shd w:fill="EEF3F8"/>
            <w:vAlign w:val="center"/>
            <w:tcMar>
              <w:top w:w="85" w:type="dxa"/>
              <w:start w:w="110" w:type="dxa"/>
              <w:bottom w:w="85" w:type="dxa"/>
              <w:end w:w="110" w:type="dxa"/>
            </w:tcMar>
          </w:tcPr>
          <w:p>
            <w:r>
              <w:t>The final artefact is cryptographically valid and its credential is trusted.</w:t>
            </w:r>
          </w:p>
        </w:tc>
      </w:tr>
      <w:tr>
        <w:trPr>
          <w:cantSplit/>
        </w:trPr>
        <w:tc>
          <w:tcPr>
            <w:tcW w:type="dxa" w:w="288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Readable but unclear</w:t>
            </w:r>
          </w:p>
        </w:tc>
        <w:tc>
          <w:tcPr>
            <w:tcW w:type="dxa" w:w="30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partial, 0.5 or 0.25, confidence 0.6</w:t>
            </w:r>
          </w:p>
        </w:tc>
        <w:tc>
          <w:tcPr>
            <w:tcW w:type="dxa" w:w="424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0.5 with a signature and 0.25 without one.</w:t>
            </w:r>
          </w:p>
        </w:tc>
      </w:tr>
    </w:tbl>
    <w:p>
      <w:pPr>
        <w:spacing w:after="40"/>
      </w:pPr>
    </w:p>
    <w:p>
      <w:pPr>
        <w:pStyle w:val="Heading2"/>
        <w:keepNext/>
        <w:pageBreakBefore w:val="0"/>
        <w:spacing w:before="160" w:after="80"/>
      </w:pPr>
      <w:r>
        <w:rPr>
          <w:rFonts w:ascii="Arial" w:hAnsi="Arial" w:eastAsia="Arial"/>
          <w:b/>
          <w:color w:val="000000"/>
          <w:sz w:val="26"/>
        </w:rPr>
        <w:t>6 5 AI Disclosure</w:t>
      </w:r>
    </w:p>
    <w:p>
      <w:pPr>
        <w:keepLines w:val="0"/>
        <w:spacing w:after="120" w:line="274" w:lineRule="auto"/>
      </w:pPr>
      <w:r>
        <w:rPr>
          <w:rFonts w:ascii="Arial" w:hAnsi="Arial" w:eastAsia="Arial"/>
          <w:color w:val="000000"/>
          <w:sz w:val="21"/>
        </w:rPr>
        <w:t>AI disclosure measures explicit creation_method coverage across retained audio artefacts. The value is the number of audio nodes with a non-empty declaration divided by all retained audio nodes. If at least one declaration exists, confidence is 0.8. If none exists, the axis is unavailable.</w:t>
      </w:r>
    </w:p>
    <w:p>
      <w:pPr>
        <w:keepLines w:val="0"/>
        <w:spacing w:after="120" w:line="274" w:lineRule="auto"/>
      </w:pPr>
      <w:r>
        <w:rPr>
          <w:rFonts w:ascii="Arial" w:hAnsi="Arial" w:eastAsia="Arial"/>
          <w:color w:val="000000"/>
          <w:sz w:val="21"/>
        </w:rPr>
        <w:t>A value of 1.0 means that every retained audio node has a declaration. It does not mean that the work contains no AI-generated material. A zero or null value does not prove AI generation.</w:t>
      </w:r>
    </w:p>
    <w:p>
      <w:pPr>
        <w:pStyle w:val="Heading2"/>
        <w:keepNext/>
        <w:pageBreakBefore/>
        <w:spacing w:before="160" w:after="80"/>
      </w:pPr>
      <w:r>
        <w:rPr>
          <w:rFonts w:ascii="Arial" w:hAnsi="Arial" w:eastAsia="Arial"/>
          <w:b/>
          <w:color w:val="000000"/>
          <w:sz w:val="26"/>
        </w:rPr>
        <w:t>6 6 Supporting Response Fields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tblHeader w:val="true"/>
        </w:trPr>
        <w:tc>
          <w:tcPr>
            <w:tcW w:type="dxa" w:w="208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Field</w:t>
            </w:r>
          </w:p>
        </w:tc>
        <w:tc>
          <w:tcPr>
            <w:tcW w:type="dxa" w:w="396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Content</w:t>
            </w:r>
          </w:p>
        </w:tc>
        <w:tc>
          <w:tcPr>
            <w:tcW w:type="dxa" w:w="417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Purpose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execution_status</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succeeded, unsupported, error, timeout</w:t>
            </w:r>
          </w:p>
        </w:tc>
        <w:tc>
          <w:tcPr>
            <w:tcW w:type="dxa" w:w="41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Separates protocol execution from assessment results.</w:t>
            </w:r>
          </w:p>
        </w:tc>
      </w:tr>
      <w:tr>
        <w:trPr>
          <w:cantSplit/>
        </w:trPr>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coverage</w:t>
            </w:r>
          </w:p>
        </w:tc>
        <w:tc>
          <w:tcPr>
            <w:tcW w:type="dxa" w:w="396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Submitted, evaluated, and skipped artefact and relationship counts</w:t>
            </w:r>
          </w:p>
        </w:tc>
        <w:tc>
          <w:tcPr>
            <w:tcW w:type="dxa" w:w="41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Prevents a partial graph from appearing fully assessed.</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unknown_inputs</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Original unknown value, kind, hashes, and skipped action</w:t>
            </w:r>
          </w:p>
        </w:tc>
        <w:tc>
          <w:tcPr>
            <w:tcW w:type="dxa" w:w="41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Reports unknown declarations without inference or correction.</w:t>
            </w:r>
          </w:p>
        </w:tc>
      </w:tr>
      <w:tr>
        <w:trPr>
          <w:cantSplit/>
        </w:trPr>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validation</w:t>
            </w:r>
          </w:p>
        </w:tc>
        <w:tc>
          <w:tcPr>
            <w:tcW w:type="dxa" w:w="396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C2PA state, signature, trust, codes, and reasons</w:t>
            </w:r>
          </w:p>
        </w:tc>
        <w:tc>
          <w:tcPr>
            <w:tcW w:type="dxa" w:w="4176"/>
            <w:shd w:fill="EEF3F8"/>
            <w:vAlign w:val="center"/>
            <w:tcMar>
              <w:top w:w="85" w:type="dxa"/>
              <w:start w:w="110" w:type="dxa"/>
              <w:bottom w:w="85" w:type="dxa"/>
              <w:end w:w="110" w:type="dxa"/>
            </w:tcMar>
          </w:tcPr>
          <w:p>
            <w:r>
              <w:t>Preserves final-scoped cryptographic validation details.</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assessment_checks</w:t>
            </w:r>
          </w:p>
        </w:tc>
        <w:tc>
          <w:tcPr>
            <w:tcW w:type="dxa" w:w="3960"/>
            <w:vAlign w:val="center"/>
            <w:tcMar>
              <w:top w:w="85" w:type="dxa"/>
              <w:start w:w="110" w:type="dxa"/>
              <w:bottom w:w="85" w:type="dxa"/>
              <w:end w:w="110" w:type="dxa"/>
            </w:tcMar>
          </w:tcPr>
          <w:p>
            <w:r>
              <w:t>Checks grouped by assessment component, including cross_evidence, c2pa_attestation_records, audio_alignment, source_contribution, comp_verification, processed_audio_match, stem_mix_residual, mastering_derivation, excerpted_from, and decoy_source</w:t>
            </w:r>
          </w:p>
        </w:tc>
        <w:tc>
          <w:tcPr>
            <w:tcW w:type="dxa" w:w="4176"/>
            <w:vAlign w:val="center"/>
            <w:tcMar>
              <w:top w:w="85" w:type="dxa"/>
              <w:start w:w="110" w:type="dxa"/>
              <w:bottom w:w="85" w:type="dxa"/>
              <w:end w:w="110" w:type="dxa"/>
            </w:tcMar>
          </w:tcPr>
          <w:p>
            <w:r>
              <w:t>Exposes individual rules, unavailable states, C2PA record scope and binding, hashes, declared versus estimated parameter sources, residuals, similarity, ambiguity, and diagnostics.</w:t>
            </w:r>
          </w:p>
        </w:tc>
      </w:tr>
      <w:tr>
        <w:trPr>
          <w:cantSplit/>
        </w:trPr>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workflow_assessment</w:t>
            </w:r>
          </w:p>
        </w:tc>
        <w:tc>
          <w:tcPr>
            <w:tcW w:type="dxa" w:w="396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Policy, workflow, modifiers, summary, and rule results</w:t>
            </w:r>
          </w:p>
        </w:tc>
        <w:tc>
          <w:tcPr>
            <w:tcW w:type="dxa" w:w="41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Explains the completeness result rule by rule.</w:t>
            </w:r>
          </w:p>
        </w:tc>
      </w:tr>
      <w:tr>
        <w:trPr>
          <w:cantSplit/>
        </w:trPr>
        <w:tc>
          <w:tcPr>
            <w:tcW w:type="dxa" w:w="208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findings</w:t>
            </w:r>
          </w:p>
        </w:tc>
        <w:tc>
          <w:tcPr>
            <w:tcW w:type="dxa" w:w="396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Code, severity, message, and evidence data</w:t>
            </w:r>
          </w:p>
        </w:tc>
        <w:tc>
          <w:tcPr>
            <w:tcW w:type="dxa" w:w="417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Reports observations, contradictions, missing data, and skipped inputs.</w:t>
            </w:r>
          </w:p>
        </w:tc>
      </w:tr>
      <w:tr>
        <w:trPr>
          <w:cantSplit/>
        </w:trPr>
        <w:tc>
          <w:tcPr>
            <w:tcW w:type="dxa" w:w="208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resource_usage</w:t>
            </w:r>
          </w:p>
        </w:tc>
        <w:tc>
          <w:tcPr>
            <w:tcW w:type="dxa" w:w="396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cpu_ms and peak_rss_kib</w:t>
            </w:r>
          </w:p>
        </w:tc>
        <w:tc>
          <w:tcPr>
            <w:tcW w:type="dxa" w:w="417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Records available resource information; peak RSS may be null.</w:t>
            </w:r>
          </w:p>
        </w:tc>
      </w:tr>
    </w:tbl>
    <w:p>
      <w:pPr>
        <w:spacing w:after="40"/>
      </w:pPr>
    </w:p>
    <w:p>
      <w:pPr>
        <w:pStyle w:val="Heading1"/>
        <w:keepNext/>
        <w:pageBreakBefore/>
        <w:spacing w:before="240" w:after="120"/>
      </w:pPr>
      <w:r>
        <w:rPr>
          <w:rFonts w:ascii="Arial" w:hAnsi="Arial" w:eastAsia="Arial"/>
          <w:b/>
          <w:color w:val="000000"/>
          <w:sz w:val="34"/>
        </w:rPr>
        <w:t>7 Program File Responsibilities</w:t>
      </w:r>
    </w:p>
    <w:p>
      <w:pPr>
        <w:keepLines w:val="0"/>
        <w:spacing w:after="120" w:line="274" w:lineRule="auto"/>
      </w:pPr>
      <w:r>
        <w:rPr>
          <w:rFonts w:ascii="Arial" w:hAnsi="Arial" w:eastAsia="Arial"/>
          <w:color w:val="000000"/>
          <w:sz w:val="21"/>
        </w:rPr>
        <w:t>The following inventory covers runtime code, schemas, policy, tests, examples, reports, and documentation. Content-addressed binaries and repeated public result files are grouped by directory. Cache files such as __pycache__, pyc, DS_Store, and Rhistory are not program logic.</w:t>
      </w:r>
    </w:p>
    <w:p>
      <w:pPr>
        <w:pStyle w:val="Heading2"/>
        <w:keepNext/>
        <w:pageBreakBefore w:val="0"/>
        <w:spacing w:before="160" w:after="80"/>
      </w:pPr>
      <w:r>
        <w:rPr>
          <w:rFonts w:ascii="Arial" w:hAnsi="Arial" w:eastAsia="Arial"/>
          <w:b/>
          <w:color w:val="000000"/>
          <w:sz w:val="26"/>
        </w:rPr>
        <w:t>7 1 Root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295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File</w:t>
            </w:r>
          </w:p>
        </w:tc>
        <w:tc>
          <w:tcPr>
            <w:tcW w:type="dxa" w:w="727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Responsibility</w:t>
            </w:r>
          </w:p>
        </w:tc>
      </w:tr>
      <w:tr>
        <w:trPr>
          <w:cantSplit/>
        </w:trPr>
        <w:tc>
          <w:tcPr>
            <w:tcW w:type="dxa" w:w="295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run.py</w:t>
            </w:r>
          </w:p>
        </w:tc>
        <w:tc>
          <w:tcPr>
            <w:tcW w:type="dxa" w:w="727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Main entry point, isolated worker, response assembly, partial-axis downgrade, and output.</w:t>
            </w:r>
          </w:p>
        </w:tc>
      </w:tr>
      <w:tr>
        <w:trPr>
          <w:cantSplit/>
        </w:trPr>
        <w:tc>
          <w:tcPr>
            <w:tcW w:type="dxa" w:w="295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check_public.py</w:t>
            </w:r>
          </w:p>
        </w:tc>
        <w:tc>
          <w:tcPr>
            <w:tcW w:type="dxa" w:w="727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Runs a public corpus and writes per-case results plus public-summary.</w:t>
            </w:r>
          </w:p>
        </w:tc>
      </w:tr>
      <w:tr>
        <w:trPr>
          <w:cantSplit/>
        </w:trPr>
        <w:tc>
          <w:tcPr>
            <w:tcW w:type="dxa" w:w="295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make_examples.py</w:t>
            </w:r>
          </w:p>
        </w:tc>
        <w:tc>
          <w:tcPr>
            <w:tcW w:type="dxa" w:w="727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Generates deterministic WAV examples, hash failures, and unsupported media fixtures.</w:t>
            </w:r>
          </w:p>
        </w:tc>
      </w:tr>
      <w:tr>
        <w:trPr>
          <w:cantSplit/>
        </w:trPr>
        <w:tc>
          <w:tcPr>
            <w:tcW w:type="dxa" w:w="295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requirements.txt</w:t>
            </w:r>
          </w:p>
        </w:tc>
        <w:tc>
          <w:tcPr>
            <w:tcW w:type="dxa" w:w="727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Required packages including jsonschema, pypdf, and xmlschema.</w:t>
            </w:r>
          </w:p>
        </w:tc>
      </w:tr>
      <w:tr>
        <w:trPr>
          <w:cantSplit/>
        </w:trPr>
        <w:tc>
          <w:tcPr>
            <w:tcW w:type="dxa" w:w="295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requirements-c2pa.txt</w:t>
            </w:r>
          </w:p>
        </w:tc>
        <w:tc>
          <w:tcPr>
            <w:tcW w:type="dxa" w:w="727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Optional c2pa-python dependency in addition to required packages.</w:t>
            </w:r>
          </w:p>
        </w:tc>
      </w:tr>
      <w:tr>
        <w:trPr>
          <w:cantSplit/>
        </w:trPr>
        <w:tc>
          <w:tcPr>
            <w:tcW w:type="dxa" w:w="295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README.md</w:t>
            </w:r>
          </w:p>
        </w:tc>
        <w:tc>
          <w:tcPr>
            <w:tcW w:type="dxa" w:w="727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Installation, execution, supported scope, quarantine behaviour, and current boundaries.</w:t>
            </w:r>
          </w:p>
        </w:tc>
      </w:tr>
    </w:tbl>
    <w:p>
      <w:pPr>
        <w:spacing w:after="40"/>
      </w:pPr>
    </w:p>
    <w:p>
      <w:pPr>
        <w:pStyle w:val="Heading2"/>
        <w:keepNext/>
        <w:pageBreakBefore w:val="0"/>
        <w:spacing w:before="160" w:after="80"/>
      </w:pPr>
      <w:r>
        <w:rPr>
          <w:rFonts w:ascii="Arial" w:hAnsi="Arial" w:eastAsia="Arial"/>
          <w:b/>
          <w:color w:val="000000"/>
          <w:sz w:val="26"/>
        </w:rPr>
        <w:t>7 2 music_target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324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File</w:t>
            </w:r>
          </w:p>
        </w:tc>
        <w:tc>
          <w:tcPr>
            <w:tcW w:type="dxa" w:w="698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Responsibility</w:t>
            </w:r>
          </w:p>
        </w:tc>
      </w:tr>
      <w:tr>
        <w:trPr>
          <w:cantSplit/>
        </w:trPr>
        <w:tc>
          <w:tcPr>
            <w:tcW w:type="dxa" w:w="324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music_target/__init__.py</w:t>
            </w:r>
          </w:p>
        </w:tc>
        <w:tc>
          <w:tcPr>
            <w:tcW w:type="dxa" w:w="69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Declares version 0.5.0 and the absence of an authorship classification policy.</w:t>
            </w:r>
          </w:p>
        </w:tc>
      </w:tr>
      <w:tr>
        <w:trPr>
          <w:cantSplit/>
        </w:trPr>
        <w:tc>
          <w:tcPr>
            <w:tcW w:type="dxa" w:w="324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music_target/contract.py</w:t>
            </w:r>
          </w:p>
        </w:tc>
        <w:tc>
          <w:tcPr>
            <w:tcW w:type="dxa" w:w="6984"/>
            <w:shd w:fill="EEF3F8"/>
            <w:vAlign w:val="center"/>
            <w:tcMar>
              <w:top w:w="85" w:type="dxa"/>
              <w:start w:w="110" w:type="dxa"/>
              <w:bottom w:w="85" w:type="dxa"/>
              <w:end w:w="110" w:type="dxa"/>
            </w:tcMar>
          </w:tcPr>
          <w:p>
            <w:r>
              <w:t>Reads and validates requests, adapts CSEC input, quarantines local semantic errors, records coverage and unknown inputs, caches source_revision, and builds response identity.</w:t>
            </w:r>
          </w:p>
        </w:tc>
      </w:tr>
      <w:tr>
        <w:trPr>
          <w:cantSplit/>
        </w:trPr>
        <w:tc>
          <w:tcPr>
            <w:tcW w:type="dxa" w:w="324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music_target/domain.py</w:t>
            </w:r>
          </w:p>
        </w:tc>
        <w:tc>
          <w:tcPr>
            <w:tcW w:type="dxa" w:w="69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Registers artefact and relationship types, endpoint contracts, and relationship attributes.</w:t>
            </w:r>
          </w:p>
        </w:tc>
      </w:tr>
      <w:tr>
        <w:trPr>
          <w:cantSplit/>
        </w:trPr>
        <w:tc>
          <w:tcPr>
            <w:tcW w:type="dxa" w:w="324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music_target/engine.py</w:t>
            </w:r>
          </w:p>
        </w:tc>
        <w:tc>
          <w:tcPr>
            <w:tcW w:type="dxa" w:w="6984"/>
            <w:shd w:fill="EEF3F8"/>
            <w:vAlign w:val="center"/>
            <w:tcMar>
              <w:top w:w="85" w:type="dxa"/>
              <w:start w:w="110" w:type="dxa"/>
              <w:bottom w:w="85" w:type="dxa"/>
              <w:end w:w="110" w:type="dxa"/>
            </w:tcMar>
          </w:tcPr>
          <w:p>
            <w:r>
              <w:t>Hashes and binds files once, validates integer PCM and WAVE_FORMAT_EXTENSIBLE, isolates non-final WAV parser failures, runs WavMetadataPass and the relationship EvidencePass, and orchestrates assessments.</w:t>
            </w:r>
          </w:p>
        </w:tc>
      </w:tr>
      <w:tr>
        <w:trPr>
          <w:cantSplit/>
        </w:trPr>
        <w:tc>
          <w:tcPr>
            <w:tcW w:type="dxa" w:w="324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music_target/assessment_passes.py</w:t>
            </w:r>
          </w:p>
        </w:tc>
        <w:tc>
          <w:tcPr>
            <w:tcW w:type="dxa" w:w="6984"/>
            <w:vAlign w:val="center"/>
            <w:tcMar>
              <w:top w:w="85" w:type="dxa"/>
              <w:start w:w="110" w:type="dxa"/>
              <w:bottom w:w="85" w:type="dxa"/>
              <w:end w:w="110" w:type="dxa"/>
            </w:tcMar>
          </w:tcPr>
          <w:p>
            <w:r>
              <w:t>Aggregates cached file and relationship checks, isolates malformed optional comparisons, normalises standalone and embedded C2PA records, and runs final-scoped attestation, AI disclosure, and integrity combination logic.</w:t>
            </w:r>
          </w:p>
        </w:tc>
      </w:tr>
      <w:tr>
        <w:trPr>
          <w:cantSplit/>
        </w:trPr>
        <w:tc>
          <w:tcPr>
            <w:tcW w:type="dxa" w:w="324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music_target/audio_derivation.py</w:t>
            </w:r>
          </w:p>
        </w:tc>
        <w:tc>
          <w:tcPr>
            <w:tcW w:type="dxa" w:w="6984"/>
            <w:shd w:fill="EEF3F8"/>
            <w:vAlign w:val="center"/>
            <w:tcMar>
              <w:top w:w="85" w:type="dxa"/>
              <w:start w:w="110" w:type="dxa"/>
              <w:bottom w:w="85" w:type="dxa"/>
              <w:end w:w="110" w:type="dxa"/>
            </w:tcMar>
          </w:tcPr>
          <w:p>
            <w:r>
              <w:t>Exact declared Edit, Comp, Stem, and Mix reconstruction with timed local-mismatch regions, declared-range PCM seeking, packed request-scoped PCM caching, and conservative Master continuity using complete-file durations.</w:t>
            </w:r>
          </w:p>
        </w:tc>
      </w:tr>
      <w:tr>
        <w:trPr>
          <w:cantSplit/>
        </w:trPr>
        <w:tc>
          <w:tcPr>
            <w:tcW w:type="dxa" w:w="324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music_target/physical_audio_passes.py</w:t>
            </w:r>
          </w:p>
        </w:tc>
        <w:tc>
          <w:tcPr>
            <w:tcW w:type="dxa" w:w="698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Eight bounded alignment, contribution, CompSheet selection, processed-content, residual, mastering, excerpt, and decoy diagnostics.</w:t>
            </w:r>
          </w:p>
        </w:tc>
      </w:tr>
      <w:tr>
        <w:trPr>
          <w:cantSplit/>
        </w:trPr>
        <w:tc>
          <w:tcPr>
            <w:tcW w:type="dxa" w:w="324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music_target/workflow_policy.py</w:t>
            </w:r>
          </w:p>
        </w:tc>
        <w:tc>
          <w:tcPr>
            <w:tcW w:type="dxa" w:w="69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Loads policy safely, evaluates triggers, and reports workflow completeness.</w:t>
            </w:r>
          </w:p>
        </w:tc>
      </w:tr>
      <w:tr>
        <w:trPr>
          <w:cantSplit/>
        </w:trPr>
        <w:tc>
          <w:tcPr>
            <w:tcW w:type="dxa" w:w="324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music_target/wav_parser.py</w:t>
            </w:r>
          </w:p>
        </w:tc>
        <w:tc>
          <w:tcPr>
            <w:tcW w:type="dxa" w:w="698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Extracts WAV chunks and metadata used by WavMetadataPass.</w:t>
            </w:r>
          </w:p>
        </w:tc>
      </w:tr>
      <w:tr>
        <w:trPr>
          <w:cantSplit/>
        </w:trPr>
        <w:tc>
          <w:tcPr>
            <w:tcW w:type="dxa" w:w="3240"/>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music_target/midi_parser.py</w:t>
            </w:r>
          </w:p>
        </w:tc>
        <w:tc>
          <w:tcPr>
            <w:tcW w:type="dxa" w:w="698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Size- and structure-bounded MIDI parser.</w:t>
            </w:r>
          </w:p>
        </w:tc>
      </w:tr>
      <w:tr>
        <w:trPr>
          <w:cantSplit/>
        </w:trPr>
        <w:tc>
          <w:tcPr>
            <w:tcW w:type="dxa" w:w="3240"/>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music_target/sheet_parsers.py</w:t>
            </w:r>
          </w:p>
        </w:tc>
        <w:tc>
          <w:tcPr>
            <w:tcW w:type="dxa" w:w="698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CompSheet and CueSheet JSON, CSV, text, and PDF parsing.</w:t>
            </w:r>
          </w:p>
        </w:tc>
      </w:tr>
    </w:tbl>
    <w:p>
      <w:pPr>
        <w:spacing w:after="40"/>
      </w:pPr>
    </w:p>
    <w:p>
      <w:pPr>
        <w:pStyle w:val="Heading2"/>
        <w:keepNext/>
        <w:pageBreakBefore w:val="0"/>
        <w:spacing w:before="160" w:after="80"/>
      </w:pPr>
      <w:r>
        <w:rPr>
          <w:rFonts w:ascii="Arial" w:hAnsi="Arial" w:eastAsia="Arial"/>
          <w:b/>
          <w:color w:val="000000"/>
          <w:sz w:val="26"/>
        </w:rPr>
        <w:t>7 3 legacy_parsers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367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File</w:t>
            </w:r>
          </w:p>
        </w:tc>
        <w:tc>
          <w:tcPr>
            <w:tcW w:type="dxa" w:w="655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Responsibility</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legacy_parsers/c2pa_parser.py</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Optional SDK reader that distinguishes SDK, reader, manifest, and validation states.</w:t>
            </w:r>
          </w:p>
        </w:tc>
      </w:tr>
      <w:tr>
        <w:trPr>
          <w:cantSplit/>
        </w:trPr>
        <w:tc>
          <w:tcPr>
            <w:tcW w:type="dxa" w:w="367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legacy_parsers/rin_parser.py</w:t>
            </w:r>
          </w:p>
        </w:tc>
        <w:tc>
          <w:tcPr>
            <w:tcW w:type="dxa" w:w="65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RIN 2.1 contributors, sessions, components, and audio hash bindings.</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legacy_parsers/ern_parser.py</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ERN 4.3 releases, resources, parties, ISRC, and delivery audio bindings.</w:t>
            </w:r>
          </w:p>
        </w:tc>
      </w:tr>
      <w:tr>
        <w:trPr>
          <w:cantSplit/>
        </w:trPr>
        <w:tc>
          <w:tcPr>
            <w:tcW w:type="dxa" w:w="367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legacy_parsers/common/xml_utils.py</w:t>
            </w:r>
          </w:p>
        </w:tc>
        <w:tc>
          <w:tcPr>
            <w:tcW w:type="dxa" w:w="65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XML size bounds, DTD and entity rejection, and namespace helpers.</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legacy_parsers/common/ddex_validation.py</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RIN and ERN version registry and pinned local XSD validation.</w:t>
            </w:r>
          </w:p>
        </w:tc>
      </w:tr>
      <w:tr>
        <w:trPr>
          <w:cantSplit/>
        </w:trPr>
        <w:tc>
          <w:tcPr>
            <w:tcW w:type="dxa" w:w="367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legacy_parsers/common/__init__.py</w:t>
            </w:r>
          </w:p>
        </w:tc>
        <w:tc>
          <w:tcPr>
            <w:tcW w:type="dxa" w:w="65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Shared XML helper package marker.</w:t>
            </w:r>
          </w:p>
        </w:tc>
      </w:tr>
    </w:tbl>
    <w:p>
      <w:pPr>
        <w:spacing w:after="40"/>
      </w:pPr>
    </w:p>
    <w:p>
      <w:pPr>
        <w:pStyle w:val="Heading2"/>
        <w:keepNext/>
        <w:pageBreakBefore w:val="0"/>
        <w:spacing w:before="160" w:after="80"/>
      </w:pPr>
      <w:r>
        <w:rPr>
          <w:rFonts w:ascii="Arial" w:hAnsi="Arial" w:eastAsia="Arial"/>
          <w:b/>
          <w:color w:val="000000"/>
          <w:sz w:val="26"/>
        </w:rPr>
        <w:t>7 4 Policies and Schemas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367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Path</w:t>
            </w:r>
          </w:p>
        </w:tc>
        <w:tc>
          <w:tcPr>
            <w:tcW w:type="dxa" w:w="655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Responsibility</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policies/workflow_evidence_policy.json</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Required, conditional, and optional expectations for 16 workflows.</w:t>
            </w:r>
          </w:p>
        </w:tc>
      </w:tr>
      <w:tr>
        <w:trPr>
          <w:cantSplit/>
        </w:trPr>
        <w:tc>
          <w:tcPr>
            <w:tcW w:type="dxa" w:w="367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schemas/native-request.schema.json</w:t>
            </w:r>
          </w:p>
        </w:tc>
        <w:tc>
          <w:tcPr>
            <w:tcW w:type="dxa" w:w="65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Native workflow, graph, object, and option contract.</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schemas/scoring-request.schema.json</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CSEC candidate request contract.</w:t>
            </w:r>
          </w:p>
        </w:tc>
      </w:tr>
      <w:tr>
        <w:trPr>
          <w:cantSplit/>
        </w:trPr>
        <w:tc>
          <w:tcPr>
            <w:tcW w:type="dxa" w:w="367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schemas/scoring-response.schema.json</w:t>
            </w:r>
          </w:p>
        </w:tc>
        <w:tc>
          <w:tcPr>
            <w:tcW w:type="dxa" w:w="65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Axes, coverage, unknown_inputs, validation, findings, checks, and execution status.</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schemas/public-bundle.schema.json</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Public CSEC bundle contract.</w:t>
            </w:r>
          </w:p>
        </w:tc>
      </w:tr>
      <w:tr>
        <w:trPr>
          <w:cantSplit/>
        </w:trPr>
        <w:tc>
          <w:tcPr>
            <w:tcW w:type="dxa" w:w="367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schemas/comp-sheet.schema.json</w:t>
            </w:r>
          </w:p>
        </w:tc>
        <w:tc>
          <w:tcPr>
            <w:tcW w:type="dxa" w:w="65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Normalised CompSheet JSON contract.</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schemas/cue-sheet.schema.json</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Normalised CueSheet JSON contract.</w:t>
            </w:r>
          </w:p>
        </w:tc>
      </w:tr>
      <w:tr>
        <w:trPr>
          <w:cantSplit/>
        </w:trPr>
        <w:tc>
          <w:tcPr>
            <w:tcW w:type="dxa" w:w="367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schemas/ddex/README.md</w:t>
            </w:r>
          </w:p>
        </w:tc>
        <w:tc>
          <w:tcPr>
            <w:tcW w:type="dxa" w:w="65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Pinned DDEX versions, offline use, and limitations.</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schemas/ddex/SOURCES.json</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DDEX source, version, and hash records.</w:t>
            </w:r>
          </w:p>
        </w:tc>
      </w:tr>
      <w:tr>
        <w:trPr>
          <w:cantSplit/>
        </w:trPr>
        <w:tc>
          <w:tcPr>
            <w:tcW w:type="dxa" w:w="3672"/>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schemas/ddex/rin-2.1</w:t>
            </w:r>
          </w:p>
        </w:tc>
        <w:tc>
          <w:tcPr>
            <w:tcW w:type="dxa" w:w="6552"/>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RIN 2.1 main, allowed-value, and XML signature schemas.</w:t>
            </w:r>
          </w:p>
        </w:tc>
      </w:tr>
      <w:tr>
        <w:trPr>
          <w:cantSplit/>
        </w:trPr>
        <w:tc>
          <w:tcPr>
            <w:tcW w:type="dxa" w:w="3672"/>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schemas/ddex/ern-4.3</w:t>
            </w:r>
          </w:p>
        </w:tc>
        <w:tc>
          <w:tcPr>
            <w:tcW w:type="dxa" w:w="6552"/>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ERN 4.3 release-notification and allowed-value schemas.</w:t>
            </w:r>
          </w:p>
        </w:tc>
      </w:tr>
    </w:tbl>
    <w:p>
      <w:pPr>
        <w:spacing w:after="40"/>
      </w:pPr>
    </w:p>
    <w:p>
      <w:pPr>
        <w:pStyle w:val="Heading2"/>
        <w:keepNext/>
        <w:pageBreakBefore w:val="0"/>
        <w:spacing w:before="160" w:after="80"/>
      </w:pPr>
      <w:r>
        <w:rPr>
          <w:rFonts w:ascii="Arial" w:hAnsi="Arial" w:eastAsia="Arial"/>
          <w:b/>
          <w:color w:val="000000"/>
          <w:sz w:val="26"/>
        </w:rPr>
        <w:t>7 5 vendor libevchain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352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File or directory</w:t>
            </w:r>
          </w:p>
        </w:tc>
        <w:tc>
          <w:tcPr>
            <w:tcW w:type="dxa" w:w="669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Responsibility</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artefact.py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Artefact nodes, attributes, file binding, Pass cache, and dependency call stack.</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evidence.py</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Evidence edges, relationship attributes, edge Pass cache, and cycle detection.</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evidence_chain.py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Graph construction, reference completion, graph-cycle detection, and hash binding.</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hash_methods.py</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Hash method registry and SHA-256 implementation.</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exceptions.py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Malformed JSON, attribute, Pass, and circular evaluation exceptions.</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score.py</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Upstream four-field Score container; the target uses axisAssessment instead.</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pipeline/artefact_pass.py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ArtefactPass interface.</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pipeline/evidence_pass.py</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EvidencePass interface.</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pipeline/pipeline.py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Pass registration, node and edge execution, and score merger invocation.</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types/artefact_types.py</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Artefact registration, inherited attributes, and Pass binding.</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types/relationship_types.py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Relationship registration, generic specialisation, and Pass binding.</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types/attribute.py</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Any, Boolean, String, Number, List, Dictionary, Either, Literal, and Record validation.</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types/artefact_audio_type.py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Base audio and speech types.</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types/artefact_text_type.py</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Base text type and text-reading helpers.</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types/relationship_draft_of_type.py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Generic draft-of relationship registration.</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types/__init__.py</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Loads and exports built-in type and registration interfaces.</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builtin_passes/c2pa_pass.py</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Upstream C2PA draft; not used by the main target path.</w:t>
            </w:r>
          </w:p>
        </w:tc>
      </w:tr>
    </w:tbl>
    <w:p>
      <w:pPr>
        <w:spacing w:after="40"/>
      </w:pPr>
    </w:p>
    <w:p>
      <w:pPr>
        <w:pStyle w:val="Heading2"/>
        <w:keepNext/>
        <w:pageBreakBefore w:val="0"/>
        <w:spacing w:before="160" w:after="80"/>
      </w:pPr>
      <w:r>
        <w:rPr>
          <w:rFonts w:ascii="Arial" w:hAnsi="Arial" w:eastAsia="Arial"/>
          <w:b/>
          <w:color w:val="000000"/>
          <w:sz w:val="26"/>
        </w:rPr>
        <w:t>7 6 Tests Examples Reports and Documentation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352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Path</w:t>
            </w:r>
          </w:p>
        </w:tc>
        <w:tc>
          <w:tcPr>
            <w:tcW w:type="dxa" w:w="669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Responsibility</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tests/test_target.py</w:t>
            </w:r>
          </w:p>
        </w:tc>
        <w:tc>
          <w:tcPr>
            <w:tcW w:type="dxa" w:w="6696"/>
            <w:vAlign w:val="center"/>
            <w:tcMar>
              <w:top w:w="85" w:type="dxa"/>
              <w:start w:w="110" w:type="dxa"/>
              <w:bottom w:w="85" w:type="dxa"/>
              <w:end w:w="110" w:type="dxa"/>
            </w:tcMar>
          </w:tcPr>
          <w:p>
            <w:r>
              <w:t>77 unit and end-to-end tests, including quarantine, non-final WAV isolation, extensible PCM, graph safety, workflows, MIDI, sheets, DDEX, final-scoped and standalone C2PA, hash caching, local tampering, declared ranges beyond 60 seconds, full Master duration, and packed PCM caching.</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examples/valid-generated</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Deterministic raw-track to stem to mix to master teaching example.</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examples/invalid-hash</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Fixture whose bytes no longer match the declared SHA-256.</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examples/unsupported-png</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CSEC case with an unsupported final PNG.</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examples/csec-wav</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Single-WAV CSEC candidate request and response.</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reports/verification.md</w:t>
            </w:r>
          </w:p>
        </w:tc>
        <w:tc>
          <w:tcPr>
            <w:tcW w:type="dxa" w:w="6696"/>
            <w:shd w:fill="EEF3F8"/>
            <w:vAlign w:val="center"/>
            <w:tcMar>
              <w:top w:w="85" w:type="dxa"/>
              <w:start w:w="110" w:type="dxa"/>
              <w:bottom w:w="85" w:type="dxa"/>
              <w:end w:w="110" w:type="dxa"/>
            </w:tcMar>
          </w:tcPr>
          <w:p>
            <w:r>
              <w:t>Current version 0.5.0 verification snapshot with 77 passing tests and remaining calibration gaps.</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reports/release.json</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Version 0.5.0, source revision, runtime, dependency, and saved test statistics.</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reports/source_inventory.json</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Initial source inventory and SHA-256 values.</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reports/test-results.txt</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Saved test output.</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reports/public-summary.json</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Execution-status summary for public cases.</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reports/public-results</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Per-case public request and response files.</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docs/01_*.md Chinese source file</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Early source review and team responsibility boundaries.</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docs/02_*.md Chinese source file</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Implementation history.</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docs/03_CSEC_HANDOFF.md</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CSEC execution, exchange format, quarantine, and support boundaries.</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docs/NEXT_TASKS.md</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Prioritised calibration, real-fixture, false-positive, caching, CLI, CI, and broader media work after version 0.5.0.</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docs/PROGRAM_STRUCTURE.md</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Program directory and responsibility summary.</w:t>
            </w:r>
          </w:p>
        </w:tc>
      </w:tr>
      <w:tr>
        <w:trPr>
          <w:cantSplit/>
        </w:trPr>
        <w:tc>
          <w:tcPr>
            <w:tcW w:type="dxa" w:w="352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docs/SHEET_FORMATS.md</w:t>
            </w:r>
          </w:p>
        </w:tc>
        <w:tc>
          <w:tcPr>
            <w:tcW w:type="dxa" w:w="6696"/>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CompSheet and CueSheet fields and supported formats.</w:t>
            </w:r>
          </w:p>
        </w:tc>
      </w:tr>
      <w:tr>
        <w:trPr>
          <w:cantSplit/>
        </w:trPr>
        <w:tc>
          <w:tcPr>
            <w:tcW w:type="dxa" w:w="3528"/>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6"/>
              </w:rPr>
              <w:t>docs/ben-local-fixes.patch</w:t>
            </w:r>
          </w:p>
        </w:tc>
        <w:tc>
          <w:tcPr>
            <w:tcW w:type="dxa" w:w="6696"/>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6"/>
              </w:rPr>
              <w:t>Local vendor fixes for upstream review.</w:t>
            </w:r>
          </w:p>
        </w:tc>
      </w:tr>
    </w:tbl>
    <w:p>
      <w:pPr>
        <w:spacing w:after="40"/>
      </w:pPr>
    </w:p>
    <w:p>
      <w:pPr>
        <w:pStyle w:val="Heading1"/>
        <w:keepNext/>
        <w:pageBreakBefore w:val="0"/>
        <w:spacing w:before="240" w:after="120"/>
      </w:pPr>
      <w:r>
        <w:rPr>
          <w:rFonts w:ascii="Arial" w:hAnsi="Arial" w:eastAsia="Arial"/>
          <w:b/>
          <w:color w:val="000000"/>
          <w:sz w:val="34"/>
        </w:rPr>
        <w:t>8 Outstanding Work</w:t>
      </w:r>
    </w:p>
    <w:p>
      <w:pPr>
        <w:keepLines w:val="0"/>
        <w:spacing w:after="120" w:line="274" w:lineRule="auto"/>
      </w:pPr>
      <w:r>
        <w:rPr>
          <w:rFonts w:ascii="Arial" w:hAnsi="Arial" w:eastAsia="Arial"/>
          <w:color w:val="000000"/>
          <w:sz w:val="21"/>
        </w:rPr>
        <w:t>The remaining work is ordered by release risk and dependency. Version 0.5.0 implements the eight physical-audio diagnostics, so the main P0 need is now calibration with licensed real production material, adversarial fixtures, and independently reviewed expected results. Completion criteria require reproducible evidence, explicit boundaries, and measured false-positive and false-negative behaviour rather than code volume.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2592"/>
        <w:gridCol w:w="2592"/>
        <w:gridCol w:w="2592"/>
      </w:tblGrid>
      <w:tr>
        <w:trPr>
          <w:tblHeader w:val="true"/>
        </w:trPr>
        <w:tc>
          <w:tcPr>
            <w:tcW w:type="dxa" w:w="792"/>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Priority</w:t>
            </w:r>
          </w:p>
        </w:tc>
        <w:tc>
          <w:tcPr>
            <w:tcW w:type="dxa" w:w="1944"/>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Task</w:t>
            </w:r>
          </w:p>
        </w:tc>
        <w:tc>
          <w:tcPr>
            <w:tcW w:type="dxa" w:w="4320"/>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Required work</w:t>
            </w:r>
          </w:p>
        </w:tc>
        <w:tc>
          <w:tcPr>
            <w:tcW w:type="dxa" w:w="316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Completion criterion</w:t>
            </w:r>
          </w:p>
        </w:tc>
      </w:tr>
      <w:tr>
        <w:trPr>
          <w:cantSplit/>
        </w:trPr>
        <w:tc>
          <w:tcPr>
            <w:tcW w:type="dxa" w:w="792"/>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P0</w:t>
            </w:r>
          </w:p>
        </w:tc>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Real physical fixture calibration</w:t>
            </w:r>
          </w:p>
        </w:tc>
        <w:tc>
          <w:tcPr>
            <w:tcW w:type="dxa" w:w="43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Obtain licensed raw takes, edited takes, CompSheets, stems, mixes, masters, MIDI, RIN, ERN, and C2PA evidence. Exercise all eight physical-audio diagnostics across honest, missing, damaged, contradictory, tampered, repeated-loop, and decoy-source cases.</w:t>
            </w:r>
          </w:p>
        </w:tc>
        <w:tc>
          <w:tcPr>
            <w:tcW w:type="dxa" w:w="316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Every fixture is reproducible, has an independently reviewed expected result, and contributes to measured false-positive and false-negative reports.</w:t>
            </w:r>
          </w:p>
        </w:tc>
      </w:tr>
      <w:tr>
        <w:trPr>
          <w:cantSplit/>
        </w:trPr>
        <w:tc>
          <w:tcPr>
            <w:tcW w:type="dxa" w:w="792"/>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P0</w:t>
            </w:r>
          </w:p>
        </w:tc>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Physical-audio threshold calibration</w:t>
            </w:r>
          </w:p>
        </w:tc>
        <w:tc>
          <w:tcPr>
            <w:tcW w:type="dxa" w:w="432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Calibrate alignment similarity and ambiguity, leave-one-out contribution, CompSheet segment matching, processed-audio DTW, channel-matrix residuals, excerpt search, and Master continuity for stereo, 24-bit PCM, silence, clipping, phase, gain, offset, light processing, and complex processing.</w:t>
            </w:r>
          </w:p>
        </w:tc>
        <w:tc>
          <w:tcPr>
            <w:tcW w:type="dxa" w:w="316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A labelled calibration dataset, threshold and sensitivity report, and false-contradiction analysis justify every production threshold and bounded resource limit.</w:t>
            </w:r>
          </w:p>
        </w:tc>
      </w:tr>
      <w:tr>
        <w:trPr>
          <w:cantSplit/>
        </w:trPr>
        <w:tc>
          <w:tcPr>
            <w:tcW w:type="dxa" w:w="792"/>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P0</w:t>
            </w:r>
          </w:p>
        </w:tc>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Weight and confidence calibration</w:t>
            </w:r>
          </w:p>
        </w:tc>
        <w:tc>
          <w:tcPr>
            <w:tcW w:type="dxa" w:w="43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Review equal weighting of the four score-eligible integrity layers, workflow weights, diagnostic thresholds, and the current confidence ceiling of 0.8 multiplied by available-layer coverage.</w:t>
            </w:r>
          </w:p>
        </w:tc>
        <w:tc>
          <w:tcPr>
            <w:tcW w:type="dxa" w:w="316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Weights, confidence, and thresholds have empirical or customer-policy support plus sensitivity analysis.</w:t>
            </w:r>
          </w:p>
        </w:tc>
      </w:tr>
      <w:tr>
        <w:trPr>
          <w:cantSplit/>
        </w:trPr>
        <w:tc>
          <w:tcPr>
            <w:tcW w:type="dxa" w:w="792"/>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P0</w:t>
            </w:r>
          </w:p>
        </w:tc>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Graph-level Pass reuse</w:t>
            </w:r>
          </w:p>
        </w:tc>
        <w:tc>
          <w:tcPr>
            <w:tcW w:type="dxa" w:w="4320"/>
            <w:shd w:fill="EEF3F8"/>
            <w:vAlign w:val="center"/>
            <w:tcMar>
              <w:top w:w="85" w:type="dxa"/>
              <w:start w:w="110" w:type="dxa"/>
              <w:bottom w:w="85" w:type="dxa"/>
              <w:end w:w="110" w:type="dxa"/>
            </w:tcMar>
          </w:tcPr>
          <w:p>
            <w:r>
              <w:t>Add a request-scoped evaluation context for parsers, graph indexes, and graph assessments; retain the implemented request-scoped PCM window cache.</w:t>
            </w:r>
          </w:p>
        </w:tc>
        <w:tc>
          <w:tcPr>
            <w:tcW w:type="dxa" w:w="316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The same Pass and scope execute once per request and never leak between requests.</w:t>
            </w:r>
          </w:p>
        </w:tc>
      </w:tr>
      <w:tr>
        <w:trPr>
          <w:cantSplit/>
        </w:trPr>
        <w:tc>
          <w:tcPr>
            <w:tcW w:type="dxa" w:w="792"/>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P0</w:t>
            </w:r>
          </w:p>
        </w:tc>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Graph dependency cycles</w:t>
            </w:r>
          </w:p>
        </w:tc>
        <w:tc>
          <w:tcPr>
            <w:tcW w:type="dxa" w:w="43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Add NOT_STARTED, RUNNING, and COMPLETED states with full dependency paths.</w:t>
            </w:r>
          </w:p>
        </w:tc>
        <w:tc>
          <w:tcPr>
            <w:tcW w:type="dxa" w:w="316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Tests cover self-cycle, two-Pass cycle, diamond dependency, and exception cleanup.</w:t>
            </w:r>
          </w:p>
        </w:tc>
      </w:tr>
      <w:tr>
        <w:trPr>
          <w:cantSplit/>
        </w:trPr>
        <w:tc>
          <w:tcPr>
            <w:tcW w:type="dxa" w:w="792"/>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P1</w:t>
            </w:r>
          </w:p>
        </w:tc>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Submission CLI</w:t>
            </w:r>
          </w:p>
        </w:tc>
        <w:tc>
          <w:tcPr>
            <w:tcW w:type="dxa" w:w="432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Build guided and non-interactive creation, validation, preview, and evaluation commands.</w:t>
            </w:r>
          </w:p>
        </w:tc>
        <w:tc>
          <w:tcPr>
            <w:tcW w:type="dxa" w:w="316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The submitter explicitly selects workflow, types, creation methods, relationship types, and direction.</w:t>
            </w:r>
          </w:p>
        </w:tc>
      </w:tr>
      <w:tr>
        <w:trPr>
          <w:cantSplit/>
        </w:trPr>
        <w:tc>
          <w:tcPr>
            <w:tcW w:type="dxa" w:w="792"/>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P1</w:t>
            </w:r>
          </w:p>
        </w:tc>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C2PA fixtures</w:t>
            </w:r>
          </w:p>
        </w:tc>
        <w:tc>
          <w:tcPr>
            <w:tcW w:type="dxa" w:w="43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Add valid signature, tampered asset, untrusted credential, no manifest, and reader failure.</w:t>
            </w:r>
          </w:p>
        </w:tc>
        <w:tc>
          <w:tcPr>
            <w:tcW w:type="dxa" w:w="316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Each state verifies axis, validation, and finding output.</w:t>
            </w:r>
          </w:p>
        </w:tc>
      </w:tr>
      <w:tr>
        <w:trPr>
          <w:cantSplit/>
        </w:trPr>
        <w:tc>
          <w:tcPr>
            <w:tcW w:type="dxa" w:w="792"/>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P1</w:t>
            </w:r>
          </w:p>
        </w:tc>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DDEX fixtures and licence</w:t>
            </w:r>
          </w:p>
        </w:tc>
        <w:tc>
          <w:tcPr>
            <w:tcW w:type="dxa" w:w="432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Add real XSD-valid RIN and ERN plus invalid version and hash mismatch cases; confirm redistribution terms.</w:t>
            </w:r>
          </w:p>
        </w:tc>
        <w:tc>
          <w:tcPr>
            <w:tcW w:type="dxa" w:w="316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Positive and negative regressions pass in an offline clean environment.</w:t>
            </w:r>
          </w:p>
        </w:tc>
      </w:tr>
      <w:tr>
        <w:trPr>
          <w:cantSplit/>
        </w:trPr>
        <w:tc>
          <w:tcPr>
            <w:tcW w:type="dxa" w:w="792"/>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P1</w:t>
            </w:r>
          </w:p>
        </w:tc>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Workflow coverage</w:t>
            </w:r>
          </w:p>
        </w:tc>
        <w:tc>
          <w:tcPr>
            <w:tcW w:type="dxa" w:w="43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Create complete, missing, not_assessed, and relationship-conflict cases for all 16 workflows.</w:t>
            </w:r>
          </w:p>
        </w:tc>
        <w:tc>
          <w:tcPr>
            <w:tcW w:type="dxa" w:w="316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Every required and conditional rule is exercised.</w:t>
            </w:r>
          </w:p>
        </w:tc>
      </w:tr>
      <w:tr>
        <w:trPr>
          <w:cantSplit/>
        </w:trPr>
        <w:tc>
          <w:tcPr>
            <w:tcW w:type="dxa" w:w="792"/>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P1</w:t>
            </w:r>
          </w:p>
        </w:tc>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CI and clean environment</w:t>
            </w:r>
          </w:p>
        </w:tc>
        <w:tc>
          <w:tcPr>
            <w:tcW w:type="dxa" w:w="432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Add clean install, locked dependencies, security, performance, large-file, and malicious-input tests; keep the physical-audio suite reproducible.</w:t>
            </w:r>
          </w:p>
        </w:tc>
        <w:tc>
          <w:tcPr>
            <w:tcW w:type="dxa" w:w="3168"/>
            <w:shd w:fill="EEF3F8"/>
            <w:vAlign w:val="center"/>
            <w:tcMar>
              <w:top w:w="85" w:type="dxa"/>
              <w:start w:w="110" w:type="dxa"/>
              <w:bottom w:w="85" w:type="dxa"/>
              <w:end w:w="110" w:type="dxa"/>
            </w:tcMar>
          </w:tcPr>
          <w:p>
            <w:r>
              <w:t>The current 77 tests and all new tests reproduce from a clean environment.</w:t>
            </w:r>
          </w:p>
        </w:tc>
      </w:tr>
      <w:tr>
        <w:trPr>
          <w:cantSplit/>
        </w:trPr>
        <w:tc>
          <w:tcPr>
            <w:tcW w:type="dxa" w:w="792"/>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P2</w:t>
            </w:r>
          </w:p>
        </w:tc>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Additional audio formats</w:t>
            </w:r>
          </w:p>
        </w:tc>
        <w:tc>
          <w:tcPr>
            <w:tcW w:type="dxa" w:w="43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Prioritise FLAC, AIFF, BWF, and RF64 from real customer data.</w:t>
            </w:r>
          </w:p>
        </w:tc>
        <w:tc>
          <w:tcPr>
            <w:tcW w:type="dxa" w:w="316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Each format has bounded parsing, hash binding, and declaration checks.</w:t>
            </w:r>
          </w:p>
        </w:tc>
      </w:tr>
      <w:tr>
        <w:trPr>
          <w:cantSplit/>
        </w:trPr>
        <w:tc>
          <w:tcPr>
            <w:tcW w:type="dxa" w:w="792"/>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P2</w:t>
            </w:r>
          </w:p>
        </w:tc>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Expanded CrossEvidence</w:t>
            </w:r>
          </w:p>
        </w:tc>
        <w:tc>
          <w:tcPr>
            <w:tcW w:type="dxa" w:w="432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Add contributor, ISRC, resource, release identifier, and secure URI checks.</w:t>
            </w:r>
          </w:p>
        </w:tc>
        <w:tc>
          <w:tcPr>
            <w:tcW w:type="dxa" w:w="316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Every rule emits an independent check and never creates a relationship.</w:t>
            </w:r>
          </w:p>
        </w:tc>
      </w:tr>
      <w:tr>
        <w:trPr>
          <w:cantSplit/>
        </w:trPr>
        <w:tc>
          <w:tcPr>
            <w:tcW w:type="dxa" w:w="792"/>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P2</w:t>
            </w:r>
          </w:p>
        </w:tc>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CSEC contract extension</w:t>
            </w:r>
          </w:p>
        </w:tc>
        <w:tc>
          <w:tcPr>
            <w:tcW w:type="dxa" w:w="43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Agree how public requests carry workflow and non-WAV evidence.</w:t>
            </w:r>
          </w:p>
        </w:tc>
        <w:tc>
          <w:tcPr>
            <w:tcW w:type="dxa" w:w="316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The extended contract is verified in the partner runner.</w:t>
            </w:r>
          </w:p>
        </w:tc>
      </w:tr>
      <w:tr>
        <w:trPr>
          <w:cantSplit/>
        </w:trPr>
        <w:tc>
          <w:tcPr>
            <w:tcW w:type="dxa" w:w="792"/>
            <w:shd w:fill="EEF3F8"/>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P3</w:t>
            </w:r>
          </w:p>
        </w:tc>
        <w:tc>
          <w:tcPr>
            <w:tcW w:type="dxa" w:w="1944"/>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Non-technical UI</w:t>
            </w:r>
          </w:p>
        </w:tc>
        <w:tc>
          <w:tcPr>
            <w:tcW w:type="dxa" w:w="4320"/>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Build submission and report interfaces after the CLI stabilises.</w:t>
            </w:r>
          </w:p>
        </w:tc>
        <w:tc>
          <w:tcPr>
            <w:tcW w:type="dxa" w:w="316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The UI uses the same contract and keeps declarations explicit.</w:t>
            </w:r>
          </w:p>
        </w:tc>
      </w:tr>
      <w:tr>
        <w:trPr>
          <w:cantSplit/>
        </w:trPr>
        <w:tc>
          <w:tcPr>
            <w:tcW w:type="dxa" w:w="792"/>
            <w:vAlign w:val="center"/>
            <w:tcMar>
              <w:top w:w="85" w:type="dxa"/>
              <w:start w:w="110" w:type="dxa"/>
              <w:bottom w:w="85" w:type="dxa"/>
              <w:end w:w="110" w:type="dxa"/>
            </w:tcMar>
          </w:tcPr>
          <w:p>
            <w:pPr>
              <w:spacing w:after="0" w:line="252" w:lineRule="auto"/>
              <w:jc w:val="center"/>
            </w:pPr>
            <w:r>
              <w:rPr>
                <w:rFonts w:ascii="Arial" w:hAnsi="Arial" w:eastAsia="Arial"/>
                <w:b w:val="0"/>
                <w:color w:val="000000"/>
                <w:sz w:val="15"/>
              </w:rPr>
              <w:t>P3</w:t>
            </w:r>
          </w:p>
        </w:tc>
        <w:tc>
          <w:tcPr>
            <w:tcW w:type="dxa" w:w="1944"/>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DAW project support</w:t>
            </w:r>
          </w:p>
        </w:tc>
        <w:tc>
          <w:tcPr>
            <w:tcW w:type="dxa" w:w="4320"/>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Prefer official exports or interchange formats before proprietary binary parsing.</w:t>
            </w:r>
          </w:p>
        </w:tc>
        <w:tc>
          <w:tcPr>
            <w:tcW w:type="dxa" w:w="316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5"/>
              </w:rPr>
              <w:t>No file extension automatically assigns a project role or relationship.</w:t>
            </w:r>
          </w:p>
        </w:tc>
      </w:tr>
    </w:tbl>
    <w:p>
      <w:pPr>
        <w:spacing w:after="40"/>
      </w:pPr>
    </w:p>
    <w:p>
      <w:pPr>
        <w:pStyle w:val="Heading2"/>
        <w:keepNext/>
        <w:pageBreakBefore/>
        <w:spacing w:before="160" w:after="80"/>
      </w:pPr>
      <w:r>
        <w:rPr>
          <w:rFonts w:ascii="Arial" w:hAnsi="Arial" w:eastAsia="Arial"/>
          <w:b/>
          <w:color w:val="000000"/>
          <w:sz w:val="26"/>
        </w:rPr>
        <w:t>8 1 Recommended Pass Reuse Dependencies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tblHeader w:val="true"/>
        </w:trPr>
        <w:tc>
          <w:tcPr>
            <w:tcW w:type="dxa" w:w="3096"/>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Cached producer</w:t>
            </w:r>
          </w:p>
        </w:tc>
        <w:tc>
          <w:tcPr>
            <w:tcW w:type="dxa" w:w="7128"/>
            <w:vAlign w:val="center"/>
            <w:shd w:fill="1F426B"/>
            <w:tcMar>
              <w:top w:w="100" w:type="dxa"/>
              <w:start w:w="110" w:type="dxa"/>
              <w:bottom w:w="100" w:type="dxa"/>
              <w:end w:w="110" w:type="dxa"/>
            </w:tcMar>
          </w:tcPr>
          <w:p>
            <w:pPr>
              <w:spacing w:after="0" w:line="240" w:lineRule="auto"/>
              <w:jc w:val="center"/>
            </w:pPr>
            <w:r>
              <w:rPr>
                <w:rFonts w:ascii="Arial" w:hAnsi="Arial" w:eastAsia="Arial"/>
                <w:b/>
                <w:color w:val="FFFFFF"/>
                <w:sz w:val="18"/>
              </w:rPr>
              <w:t>Downstream consumers</w:t>
            </w:r>
          </w:p>
        </w:tc>
      </w:tr>
      <w:tr>
        <w:trPr>
          <w:cantSplit/>
        </w:trPr>
        <w:tc>
          <w:tcPr>
            <w:tcW w:type="dxa" w:w="3096"/>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WavMetadataPass</w:t>
            </w:r>
          </w:p>
        </w:tc>
        <w:tc>
          <w:tcPr>
            <w:tcW w:type="dxa" w:w="71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RelationshipIntegrityPass, BoundFileIntegrityPass, and ExpandedCrossEvidencePass.</w:t>
            </w:r>
          </w:p>
        </w:tc>
      </w:tr>
      <w:tr>
        <w:trPr>
          <w:cantSplit/>
        </w:trPr>
        <w:tc>
          <w:tcPr>
            <w:tcW w:type="dxa" w:w="3096"/>
            <w:shd w:fill="EEF3F8"/>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DeclaredTypeParserPass proposed</w:t>
            </w:r>
          </w:p>
        </w:tc>
        <w:tc>
          <w:tcPr>
            <w:tcW w:type="dxa" w:w="7128"/>
            <w:shd w:fill="EEF3F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BoundFileIntegrityPass, ExpandedCrossEvidencePass, C2PAAttestationPass, and WorkflowCompletenessPass.</w:t>
            </w:r>
          </w:p>
        </w:tc>
      </w:tr>
      <w:tr>
        <w:trPr>
          <w:cantSplit/>
        </w:trPr>
        <w:tc>
          <w:tcPr>
            <w:tcW w:type="dxa" w:w="3096"/>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GraphIndexPass proposed</w:t>
            </w:r>
          </w:p>
        </w:tc>
        <w:tc>
          <w:tcPr>
            <w:tcW w:type="dxa" w:w="71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RelationshipIntegrityPass, ExpandedCrossEvidencePass, and WorkflowCompletenessPass.</w:t>
            </w:r>
          </w:p>
        </w:tc>
      </w:tr>
      <w:tr>
        <w:trPr>
          <w:cantSplit/>
        </w:trPr>
        <w:tc>
          <w:tcPr>
            <w:tcW w:type="dxa" w:w="3096"/>
            <w:shd w:fill="EEF3F8"/>
            <w:vAlign w:val="center"/>
            <w:tcMar>
              <w:top w:w="85" w:type="dxa"/>
              <w:start w:w="110" w:type="dxa"/>
              <w:bottom w:w="85" w:type="dxa"/>
              <w:end w:w="110" w:type="dxa"/>
            </w:tcMar>
          </w:tcPr>
          <w:p>
            <w:r>
              <w:t>PCM window cache implemented</w:t>
            </w:r>
          </w:p>
        </w:tc>
        <w:tc>
          <w:tcPr>
            <w:tcW w:type="dxa" w:w="7128"/>
            <w:shd w:fill="EEF3F8"/>
            <w:vAlign w:val="center"/>
            <w:tcMar>
              <w:top w:w="85" w:type="dxa"/>
              <w:start w:w="110" w:type="dxa"/>
              <w:bottom w:w="85" w:type="dxa"/>
              <w:end w:w="110" w:type="dxa"/>
            </w:tcMar>
          </w:tcPr>
          <w:p>
            <w:r>
              <w:t>Edit, Comp, Stem, Mix, and Master derivation classes plus all eight physical-audio diagnostics; cache keys include artefact and decoded time window.</w:t>
            </w:r>
          </w:p>
        </w:tc>
      </w:tr>
      <w:tr>
        <w:trPr>
          <w:cantSplit/>
        </w:trPr>
        <w:tc>
          <w:tcPr>
            <w:tcW w:type="dxa" w:w="3096"/>
            <w:vAlign w:val="center"/>
            <w:tcMar>
              <w:top w:w="85" w:type="dxa"/>
              <w:start w:w="110" w:type="dxa"/>
              <w:bottom w:w="85" w:type="dxa"/>
              <w:end w:w="110" w:type="dxa"/>
            </w:tcMar>
          </w:tcPr>
          <w:p>
            <w:pPr>
              <w:spacing w:after="0" w:line="252" w:lineRule="auto"/>
              <w:jc w:val="left"/>
            </w:pPr>
            <w:r>
              <w:rPr>
                <w:rFonts w:ascii="Arial" w:hAnsi="Arial" w:eastAsia="Arial"/>
                <w:b/>
                <w:color w:val="000000"/>
                <w:sz w:val="17"/>
              </w:rPr>
              <w:t>Four score-eligible integrity layers</w:t>
            </w:r>
          </w:p>
        </w:tc>
        <w:tc>
          <w:tcPr>
            <w:tcW w:type="dxa" w:w="7128"/>
            <w:vAlign w:val="center"/>
            <w:tcMar>
              <w:top w:w="85" w:type="dxa"/>
              <w:start w:w="110" w:type="dxa"/>
              <w:bottom w:w="85" w:type="dxa"/>
              <w:end w:w="110" w:type="dxa"/>
            </w:tcMar>
          </w:tcPr>
          <w:p>
            <w:pPr>
              <w:spacing w:after="0" w:line="252" w:lineRule="auto"/>
              <w:jc w:val="left"/>
            </w:pPr>
            <w:r>
              <w:rPr>
                <w:rFonts w:ascii="Arial" w:hAnsi="Arial" w:eastAsia="Arial"/>
                <w:b w:val="0"/>
                <w:color w:val="000000"/>
                <w:sz w:val="17"/>
              </w:rPr>
              <w:t>A proposed IntegrityAxisPass that combines checks, findings, value, and reasoning.</w:t>
            </w:r>
          </w:p>
        </w:tc>
      </w:tr>
    </w:tbl>
    <w:p>
      <w:pPr>
        <w:spacing w:after="40"/>
      </w:pPr>
    </w:p>
    <w:p>
      <w:pPr>
        <w:keepLines w:val="0"/>
        <w:spacing w:after="120" w:line="274" w:lineRule="auto"/>
      </w:pPr>
      <w:r>
        <w:rPr>
          <w:rFonts w:ascii="Arial" w:hAnsi="Arial" w:eastAsia="Arial"/>
          <w:color w:val="000000"/>
          <w:sz w:val="21"/>
        </w:rPr>
        <w:t>Reuse must preserve the declaration boundary. Parser output may verify a declared type; C2PA ingredients and DDEX bindings may cross-check the submitted graph; exact Edit, Comp, Stem, Mix, and Master checks may run only under their documented submitter-declared scopes. Automatic alignment, fitted gains, contribution estimates, channel matrices, landmark similarity, and DTW results remain labelled signal-estimated diagnostics and must never be written back into the submitted relationship.</w:t>
      </w:r>
    </w:p>
    <w:sectPr w:rsidR="00FC693F" w:rsidRPr="0006063C" w:rsidSect="00034616">
      <w:headerReference w:type="default" r:id="rId9"/>
      <w:footerReference w:type="default" r:id="rId10"/>
      <w:pgSz w:w="12240" w:h="15840"/>
      <w:pgMar w:top="936"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A62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A626C"/>
        <w:sz w:val="17"/>
      </w:rPr>
      <w:t>COMP3888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COMP3888 Music Evidence Evaluation Program Technical Manual</dc:title>
  <dc:subject>V3 program workflow, evidence types, passes, output axes, source files, and outstanding work</dc:subject>
  <dc:creator>COMP3888 Project Team</dc:creator>
  <cp:keywords>COMP3888, music evidence, evidence chain, technical manual, V3</cp:keywords>
  <dc:description>generated by python-docx</dc:description>
  <cp:lastModifiedBy/>
  <cp:revision>1</cp:revision>
  <dcterms:created xsi:type="dcterms:W3CDTF">2013-12-23T23:15:00Z</dcterms:created>
  <dcterms:modified xsi:type="dcterms:W3CDTF">2026-10-11T00:00:00Z</dcterms:modified>
  <cp:category/>
</cp:coreProperties>
</file>