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 xml:space="preserve">24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and the 23–24 October 2026 scoring review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 xml:space="preserve">default-v6, version 6</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356 tests discovered. With the core requirements and scipy, 334 ran and passed and 13 were skipped because optional audio backends were absent;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Lumina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 xml:space="preserve">The default-v6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File integrity holds only hash binding and parser readability; every submitted claim compared with a measured property is scored in declaration consistency, once per declared file property. Cross-evidence is scored once per rule and subject, with any assessed failure keeping that fact failed, and the same claim about one recording in a sound report and an AAF counts once. Missing or unassessable checks are excluded rather than assigned zero; legacy signal and exact reconstruction remain disabled.</w:t>
      </w:r>
    </w:p>
    <w:p w14:paraId="28C6336C" w14:textId="77777777" w:rsidR="00EB02BD" w:rsidRDefault="00000000">
      <w:pPr>
        <w:spacing w:line="276" w:lineRule="auto"/>
      </w:pPr>
      <w:r>
        <w:t xml:space="preserve">Three report-only sections accompany Integrity. evidence_sources separates document, fact and source counts and records that every document was uploaded by the same user, leaving independence unknown. support_breadth shows, for each recording the workflow requires, whether qualifying evidence was checked and agreed, checked and disagreed, or was not found. origin_authentication gives every file an origin status from embedded C2PA manifests. None of them changes a score; an optional min_supported_asset_share, absent by default, can make support breadth a release condition.</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The desktop summary displays the audio_fingerprint, audio_fingerprint_agreement, audio_structure and audio_semantics rows grouped by file pair, each with its calibration status, together with any C2PA problem state of the final artefact. The importer reads WAV technical fields with wav_probe.py, which accepts the same integer PCM, IEEE float and WAVE_FORMAT_EXTENSIBLE encodings as the core decoder.</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The CSEC adapter maps audio/wav to generic audio and retains the agreed draft-of.audio relationship. It does not invent stems, creation methods or a music workflow. Without a workflow, completeness is the legacy bound-object fraction, reported as partial with confidence null and WORKFLOW_POLICY_NOT_APPLIED.</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Integer PCM 8/16/24/32-bit and IEEE float 32/64-bit, including supported extensible subformats; 1–32 channels and 1–384000 Hz. Header and chunk inspection is streaming. Complete audio followed by damaged metadata may be retained with a warning. RF64/BW64 and compressed codecs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14:paraId="6CE19D6A" w14:textId="77777777" w:rsidR="00EB02BD" w:rsidRDefault="00000000">
      <w:pPr>
        <w:spacing w:line="276" w:lineRule="auto"/>
      </w:pPr>
      <w:r>
        <w:t>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binding and parser checks; technical-claim checks are scored in declaration consistency.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structure, technical claims vs measured values, embedded metadata and recorder BWF/iXML fields; non-final failures become </w:t>
            </w:r>
            <w:r>
              <w:rPr>
                <w:rFonts w:eastAsia="Consolas" w:cs="Consolas"/>
                <w:color w:val="000000"/>
                <w:sz w:val="17"/>
                <w:szCs w:val="16"/>
              </w:rPr>
              <w:t>parser_failed</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 xml:space="preserve">Object binding and parser failures; cached WAV technical-claim checks go to declaration consistency;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--audio-analysis enables audfprint, spectromap, librosa and music_semantics from the default local policy. --audio-analysis-policy &lt;file&gt;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w:t>
      </w:r>
    </w:p>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for one),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No audfprint, fingerprint-agreement or music_semantics match.</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No match from any of the three.</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No fingerprint match; semantics supported 0/6. Left unclassified because the requested melodies were not found in the generated audio.</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audfprint and agreement detected the loop in 1/4 at the inserted offset; semantics 0/4.</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audfprint and agreement detected the loop in 4/4 at the inserted offset; semantics 0/4.</w:t>
            </w:r>
          </w:p>
        </w:tc>
      </w:tr>
    </w:tbl>
    <w:p w14:paraId="013C52A7" w14:textId="77777777" w:rsidR="002F5844" w:rsidRDefault="00000000">
      <w:pPr>
        <w:spacing w:before="120"/>
      </w:pPr>
      <w:r>
        <w:t>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 xml:space="preserve">Coverage or evidence availability, not a probability bound. For Integrity, how many evidence layers were checked, not whether their checks passed.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 xml:space="preserve">SHA-256 binding and parser status; no submitter claims.</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 xml:space="preserve">Passed / assessed facts, one per declared file property</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 xml:space="preserve">File technical claims (sample rate, channels, bit depth, duration); source and target time validity, order and bounds; input/output sample rate or bit depth. A property claimed on a file and on its relationships is one fact.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 xml:space="preserve">Passed / assessed scored facts, one per rule and subject; a claim repeated across documents counts once</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 xml:space="preserve">policies/scoring_profile.json supplies explicit configuration; weights are not learned or changed automatically from the submitted audio. The default-v6 profile uses weight 1.0 for each eligible layer. File values are their passed Boolean checks divided by assessed Boolean checks. Declaration values use declaration_scored_facts: passed facts divided by assessed facts, one per declared file property.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 xml:space="preserve">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 With one_vote_per_claim (true in default-v6), the scene/take and track-name checks of a sound report and an AAF about the same recording form one fact identified by claim, because both documents were uploaded by the same user and their independence is unknown; other rules keep their rule identity. Each scored fact records document_count and delivered_by.</w:t>
      </w:r>
    </w:p>
    <w:p w14:paraId="4FC4A585" w14:textId="77777777" w:rsidR="002F5844" w:rsidRDefault="00000000">
      <w:r>
        <w:t xml:space="preserve">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 Origin is reported separately for every file in origin_authentication (Section 8).</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 xml:space="preserve">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 An optional min_supported_asset_share, absent by default, also requires qualifying evidence to have been checked for that share of the workflow's required recordings (audio/raw-take, audio/raw-track); otherwise the value is withheld with release_reason insufficient_support_breadth. A recording whose qualifying evidence disagrees counts as checked, so withholding never hides a contradiction.</w:t>
      </w:r>
    </w:p>
    <w:p w14:paraId="0F4DFB1C" w14:textId="77777777" w:rsidR="00EB02BD" w:rsidRDefault="00000000">
      <w:r>
        <w:t xml:space="preserve">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 It reflects how many of the three layers were checked, not whether their checks passed; the value and integrity_layers show that.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r w:rsidR="00EB02BD" w14:paraId="1776AB92" w14:textId="77777777">
        <w:trPr>
          <w:cantSplit/>
        </w:trPr>
        <w:tc>
          <w:tcPr>
            <w:tcW w:w="4032" w:type="dxa"/>
            <w:shd w:val="clear" w:color="auto" w:fill="EDF3F9"/>
            <w:vAlign w:val="center"/>
          </w:tcPr>
          <w:p w14:paraId="5996387B" w14:textId="77777777" w:rsidR="002F5844" w:rsidRDefault="00000000">
            <w:r>
              <w:t xml:space="preserve">one_vote_per_claim</w:t>
            </w:r>
          </w:p>
        </w:tc>
        <w:tc>
          <w:tcPr>
            <w:tcW w:w="2016" w:type="dxa"/>
            <w:shd w:val="clear" w:color="auto" w:fill="EDF3F9"/>
            <w:vAlign w:val="center"/>
          </w:tcPr>
          <w:p w14:paraId="7301B98C" w14:textId="77777777" w:rsidR="002F5844" w:rsidRDefault="00000000">
            <w:r>
              <w:t xml:space="preserve">true</w:t>
            </w:r>
          </w:p>
        </w:tc>
        <w:tc>
          <w:tcPr>
            <w:tcW w:w="3586" w:type="dxa"/>
            <w:shd w:val="clear" w:color="auto" w:fill="EDF3F9"/>
            <w:vAlign w:val="center"/>
          </w:tcPr>
          <w:p w14:paraId="24381B29" w14:textId="77777777" w:rsidR="002F5844" w:rsidRDefault="00000000">
            <w:r>
              <w:t xml:space="preserve">Optional Boolean; false when omitted. The same claim about one recording in several documents is one fact.</w:t>
            </w:r>
          </w:p>
        </w:tc>
      </w:tr>
      <w:tr w:rsidR="00EB02BD" w14:paraId="1776AB92" w14:textId="77777777">
        <w:trPr>
          <w:cantSplit/>
        </w:trPr>
        <w:tc>
          <w:tcPr>
            <w:tcW w:w="4032" w:type="dxa"/>
            <w:shd w:val="clear" w:color="auto" w:fill="EDF3F9"/>
            <w:vAlign w:val="center"/>
          </w:tcPr>
          <w:p w14:paraId="5996387B" w14:textId="77777777" w:rsidR="002F5844" w:rsidRDefault="00000000">
            <w:r>
              <w:t xml:space="preserve">min_supported_asset_share</w:t>
            </w:r>
          </w:p>
        </w:tc>
        <w:tc>
          <w:tcPr>
            <w:tcW w:w="2016" w:type="dxa"/>
            <w:shd w:val="clear" w:color="auto" w:fill="EDF3F9"/>
            <w:vAlign w:val="center"/>
          </w:tcPr>
          <w:p w14:paraId="7301B98C" w14:textId="77777777" w:rsidR="002F5844" w:rsidRDefault="00000000">
            <w:r>
              <w:t xml:space="preserve">not set</w:t>
            </w:r>
          </w:p>
        </w:tc>
        <w:tc>
          <w:tcPr>
            <w:tcW w:w="3586" w:type="dxa"/>
            <w:shd w:val="clear" w:color="auto" w:fill="EDF3F9"/>
            <w:vAlign w:val="center"/>
          </w:tcPr>
          <w:p w14:paraId="24381B29" w14:textId="77777777" w:rsidR="002F5844" w:rsidRDefault="00000000">
            <w:r>
              <w:t xml:space="preserve">Optional number in (0, 1]. Share of the workflow's recordings that must have qualifying evidence checked; absent means support_breadth is report-only.</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 xml:space="preserve">Effect under default-v6</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 xml:space="preserve">When an assessed failure matches severe_contradiction_rules, the default-v6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 xml:space="preserve">The examples below apply default-v6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 xml:space="preserve">Core checks, scored facts and audit groups, Integrity decision, disclosure coverage, layers, cap, explanations, C2PA records, evidence sources, support breadth, origin authentication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 xml:space="preserve">declared_file_properties / declaration_scored_facts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 xml:space="preserve">File technical-claim checks and declaration facts, one per declared file property</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 xml:space="preserve">Only scored facts determine the declaration fraction.</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 xml:space="preserve">evidence_sources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 xml:space="preserve">Document, fact and known-source counts, trusted signers, recordings several documents agree about, parsed creator and software fields; independence unknown</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 xml:space="preserve">Separates documents from facts and sources; never changes a score.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 xml:space="preserve">support_breadth</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 xml:space="preserve">Supported, contradicted or no qualifying evidence for each recording the workflow requires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 xml:space="preserve">Shows how much of the workflow the release evidence covers; gates release only with min_supported_asset_share.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 xml:space="preserve">origin_authentication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 xml:space="preserve">Origin status and signer for every submitted file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 xml:space="preserve">Reports origin separately from consistency; never changes a score.</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the BytePlus Lumina (Seed Audio) signing certificate, valid until 16 March 2028, as a base64 SHA-256 fingerprint</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6EE11E54" w14:textId="77777777" w:rsidR="002F5844" w:rsidRDefault="00000000">
      <w:pPr>
        <w:spacing w:line="276" w:lineRule="auto"/>
      </w:pPr>
      <w:r>
        <w:t xml:space="preserve">assessment_checks.origin_authentication gives every submitted file one origin status: signed_by_trusted_signer, signed_by_known_ai_signer, signed_untrusted, signature_not_verified, signature_invalid, linked_manifest_not_verified, not_checked or not_authenticated. Only a manifest embedded in the file and checked against its bytes can identify who signed it. A standalone manifest is linked to an asset only through the declared graph, so it is reported as linked_manifest_not_verified. An invalid manifest outranks a trusted one, and a missing SDK or an unreadable manifest is not_checked rather than absent. Files whose type is never read for C2PA carry c2pa_checked=false. The section never changes a score.</w:t>
      </w:r>
    </w:p>
    <w:p w14:paraId="4F3564F7" w14:textId="77777777" w:rsidR="002F5844" w:rsidRDefault="00000000">
      <w:pPr>
        <w:pStyle w:val="Heading2"/>
        <w:keepNext/>
        <w:keepLines/>
      </w:pPr>
      <w:bookmarkStart w:id="44" w:name="ManualSection52"/>
      <w:r>
        <w:t>Testing with Lumina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1A4945AA" w14:textId="77777777" w:rsidR="002F5844" w:rsidRDefault="00000000">
      <w:pPr>
        <w:spacing w:line="276" w:lineRule="auto"/>
      </w:pPr>
      <w:r>
        <w:t xml:space="preserve">tests/test_c2pa_integrity.py has 31 offline cases covering pinned-list hash checks, trust status, asymmetric trust, known AI signer matching, the C2PA chunk precondition, every final state and the per-file origin status. Its fixtures are signed at runtime with throwaway certificates, so they test failure handling, not a production signer.</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Pinned core packages including jsonschema, numpy, pypdf, xmlschema, pyaaf2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Tk desktop builder, background imports and exports, verified full-assessment staging, Native local references and human-readable result summaries. Results show audio summaries grouped by pair, calibration status and C2PA problem states. wav_probe.py reads WAV header fields for import and accepts the same encodings as the core decoder.</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 xml:space="preserve">File, declaration and cross-evidence aggregation, C2PA attestation with pinned trust, the C2PA chunk precondition and final-state findings, AI disclosure, per-file origin authentication, support breadth,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 xml:space="preserve">Validates configurable weights, permitted support tiers, withholding (including the optional min_supported_asset_share), confidence, one_vote_per_claim and severe-rule configuration; CLI loads the shipped profile.</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 xml:space="preserve">Workflow triggers, completeness, out-of-policy evidence and the recording types each workflow requires.</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 xml:space="preserve">Conservative cross-evidence fact aggregation with optional one vote per claim, declaration facts per file property, evidence-source and support-breadth summaries, and audit groups; shared symmetric endpoint validation with one-sample EOF tolerance.</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C84A1D" w14:textId="77777777" w:rsidR="002F5844" w:rsidRDefault="00000000">
            <w:r>
              <w:t xml:space="preserve">default-v6: equal layer weights, technical claims in declaration consistency, fact aggregation with one vote per claim, qualifying-support gate, severe-release exception, confidence ceiling 0.8 and cap 0.25.</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Per-provider calibration status, case counts, tested and untested transforms and false-match counts attached to every audio row. Does not change scoring.</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7AB12A" w14:textId="77777777" w:rsidR="002F5844" w:rsidRDefault="00000000">
            <w:r>
              <w:t xml:space="preserve">132 core tests, including explicit legacy-profile compatibility cases; the shipped default profile is version 6.</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 xml:space="preserve">31 tests: required SDK; runtime-signed valid, post-signing edit, corrupted certificate and supporting-manifest cases; pinned-list hashes; trust status; asymmetric trust; known AI signer; the C2PA chunk precondition; every final state and per-file origin status.</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 xml:space="preserve">Input isolation, audio regressions and scoring-policy regression cases, including one vote per claim, evidence sources and support breadth.</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w:t>
      </w:r>
    </w:p>
    <w:p w14:paraId="5106061B" w14:textId="77777777" w:rsidR="00EB02BD" w:rsidRDefault="00000000">
      <w:pPr>
        <w:pStyle w:val="ManualCode"/>
      </w:pPr>
      <w:r>
        <w:t>REQUIRE_AUDIO_BACKENDS=1 python -B -m unittest discover -s tests -v</w:t>
      </w:r>
    </w:p>
    <w:p w14:paraId="6F252853" w14:textId="77777777" w:rsidR="00EB02BD" w:rsidRDefault="00000000">
      <w:r>
        <w:lastRenderedPageBreak/>
        <w:t xml:space="preserve">The current discovery contains 356 cases: 132 core; 41 audio diagnostics; 31 C2PA; 22 remediation; 19 non-GUI builder; 15 builder-result; 30 scoring-remediation; 12 local-file-reference; 27 production-document; 9 audio calibration; 6 DAW-session; 5 structure benchmark; 3 music benchmark; and 4 GUI cases.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w:t>
      </w:r>
    </w:p>
    <w:p w14:paraId="4436B208" w14:textId="77777777" w:rsidR="002F5844" w:rsidRDefault="00000000">
      <w:pPr>
        <w:spacing w:line="276" w:lineRule="auto"/>
      </w:pPr>
      <w:r>
        <w:t xml:space="preserve">The scoring review of 23–24 October 2026 moves file technical claims to declaration consistency (profile version 5), counts a claim repeated across a sound report and an AAF once (version 6), relabels Integrity confidence as layers checked, states that consistency does not authenticate origin, and adds the report-only evidence_sources, support_breadth and origin_authentication sections with the optional min_supported_asset_share gate. Only the first two changes can alter a score. For this revision the suite was run with the core requirements and scipy but without the optional audio backends: 334 tests ran and passed, and 13 were skipped (a test class that needs a missing backend counts once). The REQUIRE_AUDIO_BACKENDS=1 run has not been repeated for these changes. The example responses under examples/, except audio-diagnostics, were regenerated.</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 xml:space="preserve">This chapter collects the known limitations of version 0.8.1, with the scoring review,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is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00E79635" w14:textId="77777777" w:rsidR="002F5844" w:rsidRDefault="00000000">
      <w:pPr>
        <w:pStyle w:val="ListParagraph"/>
        <w:numPr>
          <w:ilvl w:val="0"/>
          <w:numId w:val="2"/>
        </w:numPr>
        <w:spacing w:after="60" w:line="276" w:lineRule="auto"/>
      </w:pPr>
      <w:r>
        <w:t>The known AI signer list has one entry, BytePlus Lumina (Seed Audio). Its fingerprint was extracted from Lumina output and has not yet been confirmed by BytePlus; the certificate expires on 16 March 2028. Other AI generators are not listed, so an invalid manifest from them is not recognised as an AI signer's label.</w:t>
      </w:r>
    </w:p>
    <w:p w14:paraId="4F7A1023" w14:textId="77777777" w:rsidR="002F5844" w:rsidRDefault="00000000">
      <w:pPr>
        <w:pStyle w:val="ListParagraph"/>
        <w:numPr>
          <w:ilvl w:val="0"/>
          <w:numId w:val="2"/>
        </w:numPr>
        <w:spacing w:after="60" w:line="276" w:lineRule="auto"/>
      </w:pPr>
      <w:r>
        <w:t xml:space="preserve">A trusted signature identifies who signed a manifest, not that its claims are true. A standalone manifest linked to the final artefact only by graph adjacency is not content-bound to it, yet attestation strength still uses its trust status, so a trusted standalone manifest gives 1.0. origin_authentication reports such files as linked_manifest_not_verified; the scoring fix is listed in Section 11.</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14:paraId="3233ED24" w14:textId="77777777" w:rsidR="002F5844" w:rsidRDefault="00000000">
      <w:pPr>
        <w:pStyle w:val="ListParagraph"/>
        <w:numPr>
          <w:ilvl w:val="0"/>
          <w:numId w:val="2"/>
        </w:numPr>
        <w:spacing w:after="60" w:line="276" w:lineRule="auto"/>
      </w:pPr>
      <w:r>
        <w:t xml:space="preserve">Layer weights, permitted support tiers and severe rules in default-v6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SHA-256 binding shows that submitted bytes match the declared digest, not who created them or when. Recorder metadata (BWF bext and iXML) can be rewritten and is not authenticated.</w:t>
      </w:r>
    </w:p>
    <w:p w14:paraId="35F15004" w14:textId="77777777" w:rsidR="002F5844" w:rsidRDefault="00000000">
      <w:pPr>
        <w:pStyle w:val="ListParagraph"/>
        <w:numPr>
          <w:ilvl w:val="0"/>
          <w:numId w:val="2"/>
        </w:numPr>
        <w:spacing w:after="60" w:line="276" w:lineRule="auto"/>
      </w:pPr>
      <w:r>
        <w:t xml:space="preserve">Submitter documents such as RIN, ERN, AAF, DAW sessions and sound reports are declarations in another format; agreement with the graph shows consistency, not independent origin. evidence_sources records the uploader as the known common source and leaves independence unknown; documents that share a creator or software are not yet grouped.</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and fingerprint agreement are uncalibrated. AAF-range tasks compare only the seconds an edit used; a few seconds of dialogue give audfprint fewer landmarks, so on Project Rock Ep01 it supported one AAF range where the whole-take run had supported two.</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Audio is limited to WAV: integer PCM, IEEE float and WAVE_FORMAT_EXTENSIBLE. FLAC, AIFF and RF64/BW64 are not supported. Objects are limited to 512 MiB each and 1 GiB per request.</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only with BytePlus Lumina, and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Review default-v6 weights, fact identities, permitted tiers, severe rules and whether to set min_supported_asset_share;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 xml:space="preserve">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 xml:space="preserve">Standalone C2PA attestation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Validate a standalone manifest against the asset's bytes, or cap it as unverified, before it can raise attestation strength.</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 xml:space="preserve">A trusted standalone manifest linked only through the graph no longer gives 1.0; tests cover both cases.</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 xml:space="preserve">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 xml:space="preserve">Layer-score dilution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Score each layer by fixed check categories so many passing checks cannot dilute one failure.</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 xml:space="preserve">Adding correct declarations no longer raises a layer that contains a contradiction.</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FLAC, AIFF,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Semantics, fingerprint-agreement and calibration summaries, the C2PA problem-state display and UI WAV import through wav_probe.py (matching the core decoder's encodings)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Saved JSON and UI expose all provider outcomes and uncertainty; core-supported WAVs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