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Lines/>
              <w:spacing w:after="40" w:line="254" w:lineRule="auto"/>
            </w:pPr>
            <w:r>
              <w:rPr>
                <w:color w:val="000000"/>
                <w:sz w:val="17"/>
              </w:rPr>
              <w:t>0.8.3</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29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main, 29 October 2026: version 0.8.3 with the five-section summary refinement; evaluation behaviour as released in 0.8.2</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default-v7, version 7</w:t>
            </w:r>
          </w:p>
        </w:tc>
      </w:tr>
      <w:tr w:rsidR="00EB02BD" w14:paraId="64865692" w14:textId="77777777">
        <w:trPr>
          <w:cantSplit/>
        </w:trPr>
        <w:tc>
          <w:tcPr>
            <w:tcW w:w="2891" w:type="dxa"/>
            <w:shd w:val="clear" w:color="auto" w:fill="FFFFFF"/>
            <w:vAlign w:val="center"/>
          </w:tcPr>
          <w:p w14:paraId="7343B79C" w14:textId="77777777" w:rsidR="00EB02BD" w:rsidRDefault="00000000">
            <w:pPr>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555 tests passed with no skips (29 October 2026); see Section 9, Verification</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 xml:space="preserve">Client reviewers, CSEC assessors and developers</w:t>
            </w:r>
          </w:p>
        </w:tc>
      </w:tr>
    </w:tbl>
    <w:p w14:paraId="60BFDDA7" w14:textId="77777777" w:rsidR="00EB02BD" w:rsidRDefault="00000000">
      <w:pPr>
        <w:keepNext/>
        <w:pageBreakBefore/>
        <w:spacing w:after="200"/>
      </w:pPr>
      <w:r>
        <w:rPr>
          <w:b/>
          <w:bCs/>
          <w:color w:val="000000"/>
          <w:sz w:val="32"/>
          <w:szCs w:val="32"/>
        </w:rPr>
        <w:lastRenderedPageBreak/>
        <w:t>Contents</w:t>
      </w:r>
    </w:p>
    <w:p w:rsidR="00EB02BD" w:rsidRDefault="00EB02BD">
      <w:pPr>
        <w:pStyle w:val="ManualTOC1"/>
      </w:pPr>
      <w:r>
        <w:t xml:space="preserve">Overview</w:t>
        <w:tab/>
        <w:t>4</w:t>
      </w:r>
    </w:p>
    <w:p w:rsidR="00EB02BD" w:rsidRDefault="00EB02BD">
      <w:pPr>
        <w:pStyle w:val="ManualTOC1"/>
      </w:pPr>
      <w:r>
        <w:t xml:space="preserve">1 Program Purpose and Workflow</w:t>
        <w:tab/>
        <w:t>4</w:t>
      </w:r>
    </w:p>
    <w:p w:rsidR="00EB02BD" w:rsidRDefault="00EB02BD">
      <w:pPr>
        <w:pStyle w:val="ManualTOC2"/>
      </w:pPr>
      <w:r>
        <w:t xml:space="preserve">End to end workflow</w:t>
        <w:tab/>
        <w:t>4</w:t>
      </w:r>
    </w:p>
    <w:p w:rsidR="00EB02BD" w:rsidRDefault="00EB02BD">
      <w:pPr>
        <w:pStyle w:val="ManualTOC2"/>
      </w:pPr>
      <w:r>
        <w:t xml:space="preserve">Unknown and invalid input</w:t>
        <w:tab/>
        <w:t>5</w:t>
      </w:r>
    </w:p>
    <w:p w:rsidR="00EB02BD" w:rsidRDefault="00EB02BD">
      <w:pPr>
        <w:pStyle w:val="ManualTOC2"/>
      </w:pPr>
      <w:r>
        <w:t xml:space="preserve">System boundaries</w:t>
        <w:tab/>
        <w:t>6</w:t>
      </w:r>
    </w:p>
    <w:p w:rsidR="00EB02BD" w:rsidRDefault="00EB02BD">
      <w:pPr>
        <w:pStyle w:val="ManualTOC2"/>
      </w:pPr>
      <w:r>
        <w:t xml:space="preserve">Design principles</w:t>
        <w:tab/>
        <w:t>6</w:t>
      </w:r>
    </w:p>
    <w:p w:rsidR="00EB02BD" w:rsidRDefault="00EB02BD">
      <w:pPr>
        <w:pStyle w:val="ManualTOC2"/>
      </w:pPr>
      <w:r>
        <w:t xml:space="preserve">Running the program</w:t>
        <w:tab/>
        <w:t>7</w:t>
      </w:r>
    </w:p>
    <w:p w:rsidR="00EB02BD" w:rsidRDefault="00EB02BD">
      <w:pPr>
        <w:pStyle w:val="ManualTOC2"/>
      </w:pPr>
      <w:r>
        <w:t xml:space="preserve">Desktop manifest builder</w:t>
        <w:tab/>
        <w:t>7</w:t>
      </w:r>
    </w:p>
    <w:p w:rsidR="00EB02BD" w:rsidRDefault="00EB02BD">
      <w:pPr>
        <w:pStyle w:val="ManualTOC2"/>
      </w:pPr>
      <w:r>
        <w:t xml:space="preserve">Reading assessment results</w:t>
        <w:tab/>
        <w:t>8</w:t>
      </w:r>
    </w:p>
    <w:p w:rsidR="00EB02BD" w:rsidRDefault="00EB02BD">
      <w:pPr>
        <w:pStyle w:val="ManualTOC2"/>
      </w:pPr>
      <w:r>
        <w:t xml:space="preserve">Request fields and profiles</w:t>
        <w:tab/>
        <w:t>9</w:t>
      </w:r>
    </w:p>
    <w:p w:rsidR="00EB02BD" w:rsidRDefault="00EB02BD">
      <w:pPr>
        <w:pStyle w:val="ManualTOC1"/>
      </w:pPr>
      <w:r>
        <w:t xml:space="preserve">2 Supported Artefact Types</w:t>
        <w:tab/>
        <w:t>10</w:t>
      </w:r>
    </w:p>
    <w:p w:rsidR="00EB02BD" w:rsidRDefault="00EB02BD">
      <w:pPr>
        <w:pStyle w:val="ManualTOC2"/>
      </w:pPr>
      <w:r>
        <w:t xml:space="preserve">Audio artefact types</w:t>
        <w:tab/>
        <w:t>10</w:t>
      </w:r>
    </w:p>
    <w:p w:rsidR="00EB02BD" w:rsidRDefault="00EB02BD">
      <w:pPr>
        <w:pStyle w:val="ManualTOC2"/>
      </w:pPr>
      <w:r>
        <w:t xml:space="preserve">Non audio artefact types</w:t>
        <w:tab/>
        <w:t>10</w:t>
      </w:r>
    </w:p>
    <w:p w:rsidR="00EB02BD" w:rsidRDefault="00EB02BD">
      <w:pPr>
        <w:pStyle w:val="ManualTOC1"/>
      </w:pPr>
      <w:r>
        <w:t xml:space="preserve">3 Supported Relationship Types</w:t>
        <w:tab/>
        <w:t>11</w:t>
      </w:r>
    </w:p>
    <w:p w:rsidR="00EB02BD" w:rsidRDefault="00EB02BD">
      <w:pPr>
        <w:pStyle w:val="ManualTOC2"/>
      </w:pPr>
      <w:r>
        <w:t xml:space="preserve">Relationship attributes</w:t>
        <w:tab/>
        <w:t>11</w:t>
      </w:r>
    </w:p>
    <w:p w:rsidR="00EB02BD" w:rsidRDefault="00EB02BD">
      <w:pPr>
        <w:pStyle w:val="ManualTOC1"/>
      </w:pPr>
      <w:r>
        <w:t xml:space="preserve">4 Supported Physical File Types</w:t>
        <w:tab/>
        <w:t>12</w:t>
      </w:r>
    </w:p>
    <w:p w:rsidR="00EB02BD" w:rsidRDefault="00EB02BD">
      <w:pPr>
        <w:pStyle w:val="ManualTOC1"/>
      </w:pPr>
      <w:r>
        <w:t xml:space="preserve">5 Passes and Checks</w:t>
        <w:tab/>
        <w:t>15</w:t>
      </w:r>
    </w:p>
    <w:p w:rsidR="00EB02BD" w:rsidRDefault="00EB02BD">
      <w:pPr>
        <w:pStyle w:val="ManualTOC2"/>
      </w:pPr>
      <w:r>
        <w:t xml:space="preserve">Active passes</w:t>
        <w:tab/>
        <w:t>15</w:t>
      </w:r>
    </w:p>
    <w:p w:rsidR="00EB02BD" w:rsidRDefault="00EB02BD">
      <w:pPr>
        <w:pStyle w:val="ManualTOC2"/>
      </w:pPr>
      <w:r>
        <w:t xml:space="preserve">Type specific parsing</w:t>
        <w:tab/>
        <w:t>15</w:t>
      </w:r>
    </w:p>
    <w:p w:rsidR="00EB02BD" w:rsidRDefault="00EB02BD">
      <w:pPr>
        <w:pStyle w:val="ManualTOC2"/>
      </w:pPr>
      <w:r>
        <w:t xml:space="preserve">Recorder metadata and production documents</w:t>
        <w:tab/>
        <w:t>16</w:t>
      </w:r>
    </w:p>
    <w:p w:rsidR="00EB02BD" w:rsidRDefault="00EB02BD">
      <w:pPr>
        <w:pStyle w:val="ManualTOC2"/>
      </w:pPr>
      <w:r>
        <w:t xml:space="preserve">Pass result reuse</w:t>
        <w:tab/>
        <w:t>17</w:t>
      </w:r>
    </w:p>
    <w:p w:rsidR="00EB02BD" w:rsidRDefault="00EB02BD">
      <w:pPr>
        <w:pStyle w:val="ManualTOC2"/>
      </w:pPr>
      <w:r>
        <w:t xml:space="preserve">Components outside the main path</w:t>
        <w:tab/>
        <w:t>17</w:t>
      </w:r>
    </w:p>
    <w:p w:rsidR="00EB02BD" w:rsidRDefault="00EB02BD">
      <w:pPr>
        <w:pStyle w:val="ManualTOC1"/>
      </w:pPr>
      <w:r>
        <w:t xml:space="preserve">6 Optional Audio Observations</w:t>
        <w:tab/>
        <w:t>17</w:t>
      </w:r>
    </w:p>
    <w:p w:rsidR="00EB02BD" w:rsidRDefault="00EB02BD">
      <w:pPr>
        <w:pStyle w:val="ManualTOC2"/>
      </w:pPr>
      <w:r>
        <w:t xml:space="preserve">Providers</w:t>
        <w:tab/>
        <w:t>18</w:t>
      </w:r>
    </w:p>
    <w:p w:rsidR="00EB02BD" w:rsidRDefault="00EB02BD">
      <w:pPr>
        <w:pStyle w:val="ManualTOC2"/>
      </w:pPr>
      <w:r>
        <w:t xml:space="preserve">Tasks and ranges</w:t>
        <w:tab/>
        <w:t>18</w:t>
      </w:r>
    </w:p>
    <w:p w:rsidR="00EB02BD" w:rsidRDefault="00EB02BD">
      <w:pPr>
        <w:pStyle w:val="ManualTOC2"/>
      </w:pPr>
      <w:r>
        <w:t xml:space="preserve">Execution</w:t>
        <w:tab/>
        <w:t>19</w:t>
      </w:r>
    </w:p>
    <w:p w:rsidR="00EB02BD" w:rsidRDefault="00EB02BD">
      <w:pPr>
        <w:pStyle w:val="ManualTOC2"/>
      </w:pPr>
      <w:r>
        <w:t xml:space="preserve">Musical semantics</w:t>
        <w:tab/>
        <w:t>19</w:t>
      </w:r>
    </w:p>
    <w:p w:rsidR="00EB02BD" w:rsidRDefault="00EB02BD">
      <w:pPr>
        <w:pStyle w:val="ManualTOC2"/>
      </w:pPr>
      <w:r>
        <w:t xml:space="preserve">Results</w:t>
        <w:tab/>
        <w:t>20</w:t>
      </w:r>
    </w:p>
    <w:p w:rsidR="00EB02BD" w:rsidRDefault="00EB02BD">
      <w:pPr>
        <w:pStyle w:val="ManualTOC2"/>
      </w:pPr>
      <w:r>
        <w:t xml:space="preserve">Verification and interpretation</w:t>
        <w:tab/>
        <w:t>21</w:t>
      </w:r>
    </w:p>
    <w:p w:rsidR="00EB02BD" w:rsidRDefault="00EB02BD">
      <w:pPr>
        <w:pStyle w:val="ManualTOC2"/>
      </w:pPr>
      <w:r>
        <w:t xml:space="preserve">Calibration status and false-match benchmark</w:t>
        <w:tab/>
        <w:t>21</w:t>
      </w:r>
    </w:p>
    <w:p w:rsidR="00EB02BD" w:rsidRDefault="00EB02BD">
      <w:pPr>
        <w:pStyle w:val="ManualTOC2"/>
      </w:pPr>
      <w:r>
        <w:t xml:space="preserve">Declared ranges and content beyond the final</w:t>
        <w:tab/>
        <w:t>23</w:t>
      </w:r>
    </w:p>
    <w:p w:rsidR="00EB02BD" w:rsidRDefault="00EB02BD">
      <w:pPr>
        <w:pStyle w:val="ManualTOC1"/>
      </w:pPr>
      <w:r>
        <w:t xml:space="preserve">7 Four Output Axes</w:t>
        <w:tab/>
        <w:t>24</w:t>
      </w:r>
    </w:p>
    <w:p w:rsidR="00EB02BD" w:rsidRDefault="00EB02BD">
      <w:pPr>
        <w:pStyle w:val="ManualTOC2"/>
      </w:pPr>
      <w:r>
        <w:t xml:space="preserve">Common axis attributes</w:t>
        <w:tab/>
        <w:t>24</w:t>
      </w:r>
    </w:p>
    <w:p w:rsidR="00EB02BD" w:rsidRDefault="00EB02BD">
      <w:pPr>
        <w:pStyle w:val="ManualTOC2"/>
      </w:pPr>
      <w:r>
        <w:t xml:space="preserve">Completeness</w:t>
        <w:tab/>
        <w:t>24</w:t>
      </w:r>
    </w:p>
    <w:p w:rsidR="00EB02BD" w:rsidRDefault="00EB02BD">
      <w:pPr>
        <w:pStyle w:val="ManualTOC2"/>
      </w:pPr>
      <w:r>
        <w:t xml:space="preserve">Integrity</w:t>
        <w:tab/>
        <w:t>25</w:t>
      </w:r>
    </w:p>
    <w:p w:rsidR="00EB02BD" w:rsidRDefault="00EB02BD">
      <w:pPr>
        <w:pStyle w:val="ManualTOC2"/>
      </w:pPr>
      <w:r>
        <w:t xml:space="preserve">Attestation strength</w:t>
        <w:tab/>
        <w:t>30</w:t>
      </w:r>
    </w:p>
    <w:p w:rsidR="00EB02BD" w:rsidRDefault="00EB02BD">
      <w:pPr>
        <w:pStyle w:val="ManualTOC2"/>
      </w:pPr>
      <w:r>
        <w:t xml:space="preserve">AI disclosure</w:t>
        <w:tab/>
        <w:t>30</w:t>
      </w:r>
    </w:p>
    <w:p w:rsidR="00EB02BD" w:rsidRDefault="00EB02BD">
      <w:pPr>
        <w:pStyle w:val="ManualTOC2"/>
      </w:pPr>
      <w:r>
        <w:t xml:space="preserve">Supporting response fields</w:t>
        <w:tab/>
        <w:t>30</w:t>
      </w:r>
    </w:p>
    <w:p w:rsidR="00EB02BD" w:rsidRDefault="00EB02BD">
      <w:pPr>
        <w:pStyle w:val="ManualTOC1"/>
      </w:pPr>
      <w:r>
        <w:t xml:space="preserve">8 C2PA Provenance, Trust and Findings</w:t>
        <w:tab/>
        <w:t>31</w:t>
      </w:r>
    </w:p>
    <w:p w:rsidR="00EB02BD" w:rsidRDefault="00EB02BD">
      <w:pPr>
        <w:pStyle w:val="ManualTOC2"/>
      </w:pPr>
      <w:r>
        <w:t xml:space="preserve">Reading and the C2PA chunk</w:t>
        <w:tab/>
        <w:t>32</w:t>
      </w:r>
    </w:p>
    <w:p w:rsidR="00EB02BD" w:rsidRDefault="00EB02BD">
      <w:pPr>
        <w:pStyle w:val="ManualTOC2"/>
      </w:pPr>
      <w:r>
        <w:t xml:space="preserve">Pinned trust lists</w:t>
        <w:tab/>
        <w:t>32</w:t>
      </w:r>
    </w:p>
    <w:p w:rsidR="00EB02BD" w:rsidRDefault="00EB02BD">
      <w:pPr>
        <w:pStyle w:val="ManualTOC2"/>
      </w:pPr>
      <w:r>
        <w:t xml:space="preserve">Trust status and attestation strength</w:t>
        <w:tab/>
        <w:t>32</w:t>
      </w:r>
    </w:p>
    <w:p w:rsidR="00EB02BD" w:rsidRDefault="00EB02BD">
      <w:pPr>
        <w:pStyle w:val="ManualTOC2"/>
      </w:pPr>
      <w:r>
        <w:t xml:space="preserve">Asymmetric trust</w:t>
        <w:tab/>
        <w:t>33</w:t>
      </w:r>
    </w:p>
    <w:p w:rsidR="00EB02BD" w:rsidRDefault="00EB02BD">
      <w:pPr>
        <w:pStyle w:val="ManualTOC2"/>
      </w:pPr>
      <w:r>
        <w:t xml:space="preserve">Findings for the final artefact</w:t>
        <w:tab/>
        <w:t>34</w:t>
      </w:r>
    </w:p>
    <w:p w:rsidR="00EB02BD" w:rsidRDefault="00EB02BD">
      <w:pPr>
        <w:pStyle w:val="ManualTOC2"/>
      </w:pPr>
      <w:r>
        <w:t xml:space="preserve">Invalid manifests</w:t>
        <w:tab/>
        <w:t>34</w:t>
      </w:r>
    </w:p>
    <w:p w:rsidR="00EB02BD" w:rsidRDefault="00EB02BD">
      <w:pPr>
        <w:pStyle w:val="ManualTOC2"/>
      </w:pPr>
      <w:r>
        <w:t xml:space="preserve">Effects on Integrity</w:t>
        <w:tab/>
        <w:t>34</w:t>
      </w:r>
    </w:p>
    <w:p w:rsidR="00EB02BD" w:rsidRDefault="00EB02BD">
      <w:pPr>
        <w:pStyle w:val="ManualTOC2"/>
      </w:pPr>
      <w:r>
        <w:t xml:space="preserve">Testing with real AI generator output</w:t>
        <w:tab/>
        <w:t>35</w:t>
      </w:r>
    </w:p>
    <w:p w:rsidR="00EB02BD" w:rsidRDefault="00EB02BD">
      <w:pPr>
        <w:pStyle w:val="ManualTOC1"/>
      </w:pPr>
      <w:r>
        <w:t xml:space="preserve">9 Program File Responsibilities</w:t>
        <w:tab/>
        <w:t>36</w:t>
      </w:r>
    </w:p>
    <w:p w:rsidR="00EB02BD" w:rsidRDefault="00EB02BD">
      <w:pPr>
        <w:pStyle w:val="ManualTOC2"/>
      </w:pPr>
      <w:r>
        <w:t xml:space="preserve">Root files</w:t>
        <w:tab/>
        <w:t>36</w:t>
      </w:r>
    </w:p>
    <w:p w:rsidR="00EB02BD" w:rsidRDefault="00EB02BD">
      <w:pPr>
        <w:pStyle w:val="ManualTOC2"/>
      </w:pPr>
      <w:r>
        <w:t xml:space="preserve">Music target modules</w:t>
        <w:tab/>
        <w:t>36</w:t>
      </w:r>
    </w:p>
    <w:p w:rsidR="00EB02BD" w:rsidRDefault="00EB02BD">
      <w:pPr>
        <w:pStyle w:val="ManualTOC2"/>
      </w:pPr>
      <w:r>
        <w:t xml:space="preserve">Parsers policies and schemas</w:t>
        <w:tab/>
        <w:t>37</w:t>
      </w:r>
    </w:p>
    <w:p w:rsidR="00EB02BD" w:rsidRDefault="00EB02BD">
      <w:pPr>
        <w:pStyle w:val="ManualTOC2"/>
      </w:pPr>
      <w:r>
        <w:t xml:space="preserve">Tests examples reports and documentation</w:t>
        <w:tab/>
        <w:t>38</w:t>
      </w:r>
    </w:p>
    <w:p w:rsidR="00EB02BD" w:rsidRDefault="00EB02BD">
      <w:pPr>
        <w:pStyle w:val="ManualTOC2"/>
      </w:pPr>
      <w:r>
        <w:t xml:space="preserve">Verification</w:t>
        <w:tab/>
        <w:t>43</w:t>
      </w:r>
    </w:p>
    <w:p w:rsidR="00EB02BD" w:rsidRDefault="00EB02BD">
      <w:pPr>
        <w:pStyle w:val="ManualTOC1"/>
      </w:pPr>
      <w:r>
        <w:t xml:space="preserve">10 Known Limitations</w:t>
        <w:tab/>
        <w:t>41</w:t>
      </w:r>
    </w:p>
    <w:p w:rsidR="00EB02BD" w:rsidRDefault="00EB02BD">
      <w:pPr>
        <w:pStyle w:val="ManualTOC2"/>
      </w:pPr>
      <w:r>
        <w:t xml:space="preserve">C2PA provenance</w:t>
        <w:tab/>
        <w:t>42</w:t>
      </w:r>
    </w:p>
    <w:p w:rsidR="00EB02BD" w:rsidRDefault="00EB02BD">
      <w:pPr>
        <w:pStyle w:val="ManualTOC2"/>
      </w:pPr>
      <w:r>
        <w:t xml:space="preserve">Scoring and Integrity</w:t>
        <w:tab/>
        <w:t>42</w:t>
      </w:r>
    </w:p>
    <w:p w:rsidR="00EB02BD" w:rsidRDefault="00EB02BD">
      <w:pPr>
        <w:pStyle w:val="ManualTOC2"/>
      </w:pPr>
      <w:r>
        <w:t xml:space="preserve">Audio observations</w:t>
        <w:tab/>
        <w:t>43</w:t>
      </w:r>
    </w:p>
    <w:p w:rsidR="00EB02BD" w:rsidRDefault="00EB02BD">
      <w:pPr>
        <w:pStyle w:val="ManualTOC2"/>
      </w:pPr>
      <w:r>
        <w:t xml:space="preserve">Inputs and formats</w:t>
        <w:tab/>
        <w:t>43</w:t>
      </w:r>
    </w:p>
    <w:p w:rsidR="00EB02BD" w:rsidRDefault="00EB02BD">
      <w:pPr>
        <w:pStyle w:val="ManualTOC2"/>
      </w:pPr>
      <w:r>
        <w:t xml:space="preserve">Verification</w:t>
        <w:tab/>
        <w:t>43</w:t>
      </w:r>
    </w:p>
    <w:p w:rsidR="00EB02BD" w:rsidRDefault="00EB02BD">
      <w:pPr>
        <w:pStyle w:val="ManualTOC1"/>
      </w:pPr>
      <w:r>
        <w:t xml:space="preserve">11 Outstanding Work</w:t>
        <w:tab/>
        <w:t>44</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 xml:space="preserve">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0.8.3 as of 29 October 2026: the command-line evaluator, the desktop manifest builder with its result report, and the optional report-only audio observations with bounded calibration and explicit abstention. Changes by version are recorded in CHANGELOG.md in the repository root.</w:t>
      </w:r>
    </w:p>
    <w:p w14:paraId="6674C569" w14:textId="77777777" w:rsidR="002F5844" w:rsidRDefault="00000000">
      <w:pPr>
        <w:spacing w:line="276" w:lineRule="auto"/>
      </w:pPr>
      <w:r>
        <w:t xml:space="preserve">C2PA trust is decided by pinned, hash-verified trust lists rather than by local SDK configuration, and it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w:t>
      </w:r>
    </w:p>
    <w:p w14:paraId="28C6336C" w14:textId="77777777" w:rsidR="00EB02BD" w:rsidRDefault="00000000">
      <w:pPr>
        <w:spacing w:line="276" w:lineRule="auto"/>
      </w:pPr>
      <w:r>
        <w:t xml:space="preserve">The default-v7 scoring profile combines three populated Integrity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Declared technical values form one fact per declared file property; cross-evidence is scored once per rule and subject, the same claim about one recording in several documents is one fact, and any assessed failure keeps its fact failed. Missing or unassessable checks are excluded rather than assigned zero. Confidence reflects the populated layers and how hard the checked evidence would be to forge; forge cost never changes the value. Legacy signal and exact reconstruction remain disabled.</w:t>
      </w:r>
    </w:p>
    <w:p w14:paraId="56AF8DC0" w14:textId="77777777" w:rsidR="00EB02BD" w:rsidRDefault="00000000">
      <w:pPr>
        <w:spacing w:line="276" w:lineRule="auto"/>
      </w:pPr>
      <w:r>
        <w:t xml:space="preserve">When enabled, audio workers append report-only fingerprint, agreement, structure, musical-semantics and bandwidth observations after core scoring, including declared excerpt windows the audio does not support and recorder-take content the final lacks.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w:t>
      </w:r>
    </w:p>
    <w:p>
      <w:pPr/>
      <w:r>
        <w:t xml:space="preserve">The Full assessment page shows a five-section summary and the important finding before the four dimensions; its display label Core Evidence Consistency maps to the unchanged API field integrity, and on small windows the page scrolls. Save result JSON preserves the original response and Save review report exports offline HTML. "Reading assessment results" below explains the screen.</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pPr>
        <w:pStyle w:val="Heading2"/>
      </w:pPr>
      <w:r>
        <w:t xml:space="preserve">Reading assessment results</w:t>
      </w:r>
    </w:p>
    <w:p>
      <w:pPr>
        <w:spacing w:line="276" w:lineRule="auto"/>
      </w:pPr>
      <w:r>
        <w:t xml:space="preserve">The Full assessment page, the copied report text and the offline HTML report present one display model built from the response. Read them in this order.</w:t>
      </w:r>
    </w:p>
    <w:p>
      <w:pPr>
        <w:pStyle w:val="ListParagraph"/>
        <w:numPr>
          <w:ilvl w:val="0"/>
          <w:numId w:val="2"/>
        </w:numPr>
        <w:spacing w:after="60" w:line="276" w:lineRule="auto"/>
      </w:pPr>
      <w:r>
        <w:rPr>
          <w:b/>
          <w:bCs/>
        </w:rPr>
        <w:t xml:space="preserve">Assessment summary.</w:t>
      </w:r>
      <w:r>
        <w:t xml:space="preserve"> Five sections in a fixed order: Evaluation Status, Core Evidence Consistency, Review Required, Coverage &amp; Limitations and Other Key Results. Evaluation Status succeeded means a result was returned, not that every claim was verified. Core Evidence Consistency states its scope (file identity and readability, declared technical properties and relationships, cross-evidence consistency) and excludes optional audio analysis. A withheld score states its reason, for example missing qualifying cross-evidence. Audio provider task counts are reported separately from interval-level review items. Missing C2PA, untrusted signers, workflow requirements and creation-method declarations each have their own explanation; a missing record stays unknown and nothing is inferred from another score.</w:t>
      </w:r>
    </w:p>
    <w:p>
      <w:pPr>
        <w:pStyle w:val="ListParagraph"/>
        <w:numPr>
          <w:ilvl w:val="0"/>
          <w:numId w:val="2"/>
        </w:numPr>
        <w:spacing w:after="60" w:line="276" w:lineRule="auto"/>
      </w:pPr>
      <w:r>
        <w:rPr>
          <w:b/>
          <w:bCs/>
        </w:rPr>
        <w:t xml:space="preserve">Important finding.</w:t>
      </w:r>
      <w:r>
        <w:t xml:space="preserve"> Expanded above the scores. For content_found_elsewhere it names the affected files, the declared source and target intervals and the reported source candidate. View findings scrolls to the detailed findings panel and moves keyboard focus there.</w:t>
      </w:r>
    </w:p>
    <w:p>
      <w:pPr>
        <w:pStyle w:val="ListParagraph"/>
        <w:numPr>
          <w:ilvl w:val="0"/>
          <w:numId w:val="2"/>
        </w:numPr>
        <w:spacing w:after="60" w:line="276" w:lineRule="auto"/>
      </w:pPr>
      <w:r>
        <w:rPr>
          <w:b/>
          <w:bCs/>
        </w:rPr>
        <w:t xml:space="preserve">Four dimensions.</w:t>
      </w:r>
      <w:r>
        <w:t xml:space="preserve"> The original values and confidence. A contradiction count or incomplete state stays visible beside a high number, and null stays not assessed.</w:t>
      </w:r>
    </w:p>
    <w:p>
      <w:pPr>
        <w:pStyle w:val="ListParagraph"/>
        <w:numPr>
          <w:ilvl w:val="0"/>
          <w:numId w:val="2"/>
        </w:numPr>
        <w:spacing w:after="60" w:line="276" w:lineRule="auto"/>
      </w:pPr>
      <w:r>
        <w:rPr>
          <w:b/>
          <w:bCs/>
        </w:rPr>
        <w:t xml:space="preserve">Coverage.</w:t>
      </w:r>
      <w:r>
        <w:t xml:space="preserve"> Source material presence and qualifying cross-evidence checks are separate. For example, 1/13 checked means 12 relevant source files lack qualifying checks. Qualifying means accepted by the scoring policy; optional audio matching is excluded. Checked includes consistent and contradicted sources, so it is not a pass rate. Provisional AAF coverage is explicitly qualified.</w:t>
      </w:r>
    </w:p>
    <w:p>
      <w:pPr>
        <w:pStyle w:val="ListParagraph"/>
        <w:numPr>
          <w:ilvl w:val="0"/>
          <w:numId w:val="2"/>
        </w:numPr>
        <w:spacing w:after="60" w:line="276" w:lineRule="auto"/>
      </w:pPr>
      <w:r>
        <w:rPr>
          <w:b/>
          <w:bCs/>
        </w:rPr>
        <w:t xml:space="preserve">Details.</w:t>
      </w:r>
      <w:r>
        <w:t xml:space="preserve"> Findings and explanations holds attention items, axis reasoning, coverage, confidence factors and provider limitations; All checks and raw evidence keeps every other observation and the complete original response, including successful checks.</w:t>
      </w:r>
    </w:p>
    <w:p>
      <w:pPr>
        <w:spacing w:line="276" w:lineRule="auto"/>
      </w:pPr>
      <w:r>
        <w:t xml:space="preserve">Audio states are read from structured outcomes, within their scope. content_found_elsewhere requires review; content_not_located is inconclusive; search_unavailable states the local window observation and the wider-search gap separately; insufficient signal or no positive control means unable to decide; unavailable or unassessed analyses are not passes; declared_range_supported is a supporting observation within the reported profile; an unknown state keeps its original value without a pass or failure interpretation. A linked finding and its detailed range assessment count once, while different windows and selections stay separate. All supported candidate positions remain visible, including ambiguity from repeated material. audfprint and SpectroMap are algorithm observations, not independent witnesses, and heuristic bandwidth and musical-semantics results keep their limitations in the details.</w:t>
      </w:r>
    </w:p>
    <w:p>
      <w:pPr>
        <w:spacing w:line="276" w:lineRule="auto"/>
      </w:pPr>
      <w:r>
        <w:t xml:space="preserve">The display model is calculated only in builder_review.py and is never inserted into the machine response: the field remains axes.integrity, the response schema version remains 0.2-candidate, and audio diagnostics keep scoring_eligible false and integrity_contribution null, so a review flag never changes an axis value, confidence or status. Core file checks such as audio_samples_valid remain core checks.</w:t>
      </w:r>
    </w:p>
    <w:p>
      <w:pPr>
        <w:spacing w:line="276" w:lineRule="auto"/>
      </w:pPr>
      <w:r>
        <w:t xml:space="preserve">Save result JSON saves the original evaluator response. Save review report writes a standalone offline HTML file from the same model, with names and messages escaped and important findings visible in print; Copy report text copies the same report. The report records case and run IDs, the GUI result-capture time (not a signed production time), the original system metadata and the display-template version. If the submission or analysis options change after assessment, the result is marked as a previous assessment and exports still describe the original snapshot; run the assessment again to evaluate the change.</w:t>
      </w:r>
    </w:p>
    <w:p>
      <w:pPr>
        <w:spacing w:line="276" w:lineRule="auto"/>
      </w:pPr>
      <w:r>
        <w:t xml:space="preserve">The screen below is the actual GUI on the controlled synthetic excerpt example, not customer material: a declared 7–11 second source interval, corresponding content found elsewhere, a withheld core score and 0/1 qualifying source cross-check coverage. The five summary sections, the audio review warning and the intervals appear above the four scores. The image is also at program/docs/images/assessment-summary-five-sections.png.</w:t>
      </w:r>
    </w:p>
    <w:p>
      <w:r>
        <w:drawing>
          <wp:inline xmlns:a="http://schemas.openxmlformats.org/drawingml/2006/main" xmlns:pic="http://schemas.openxmlformats.org/drawingml/2006/picture">
            <wp:extent cx="6120130" cy="4723628"/>
            <wp:docPr id="1" name="Picture 1"/>
            <wp:cNvGraphicFramePr>
              <a:graphicFrameLocks noChangeAspect="1"/>
            </wp:cNvGraphicFramePr>
            <a:graphic>
              <a:graphicData uri="http://schemas.openxmlformats.org/drawingml/2006/picture">
                <pic:pic>
                  <pic:nvPicPr>
                    <pic:cNvPr id="0" name="assessment-summary-0.8.3.png"/>
                    <pic:cNvPicPr/>
                  </pic:nvPicPr>
                  <pic:blipFill>
                    <a:blip r:embed="rId13"/>
                    <a:stretch>
                      <a:fillRect/>
                    </a:stretch>
                  </pic:blipFill>
                  <pic:spPr>
                    <a:xfrm>
                      <a:off x="0" y="0"/>
                      <a:ext cx="6120130" cy="4723628"/>
                    </a:xfrm>
                    <a:prstGeom prst="rect"/>
                  </pic:spPr>
                </pic:pic>
              </a:graphicData>
            </a:graphic>
          </wp:inline>
        </w:drawing>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WAV rules, as the client confirmed on 24 October 2026.</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 A format_conversion flag on another relationship type is ignored with FORMAT_CONVERSION_NOT_APPLIED. On real files, the SoniqTools Bach WAV and FLAC (16-bit/44.1 kHz and 24-bit/96 kHz) are identical, while a fake 24-bit/96 kHz FLAC upsampled from CD audio, declared as a conversion, fails the rate and bit-depth checks.</w:t>
      </w:r>
    </w:p>
    <w:p w:rsidR="00EB02BD" w:rsidRDefault="00000000">
      <w:pPr>
        <w:spacing w:line="276" w:lineRule="auto"/>
      </w:pPr>
      <w:r>
        <w:t xml:space="preserve">Scope: the evaluator is designed and calibrated for WAV/BWF. FLAC and MP3 keep the checks listed here, and no further FLAC or MP3 checks are planned.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rsidR="00EB02BD" w:rsidRDefault="00000000">
      <w:pPr>
        <w:spacing w:line="276" w:lineRule="auto"/>
      </w:pPr>
      <w:r>
        <w:t xml:space="preserve">Client decisions (24 October 2026). The client confirmed the current treatment of FLAC and MP3: they use the same analysis and scoring rules as WAV, read in the way each format allows. The FLAC MD5 is an internal check that never adds origin confidence, and a check a file cannot support is reported as not assessed (insufficient evidence), never as a failure or a contradiction. The client also confirmed that recordings (audio/raw-take, audio/raw-track) do not have to be WAV/BWF. WAV/BWF is preferred, not required: the format never makes Completeness fail and never lowers a score, and no workflow can require it. What a file lacks is reported instead, in limited_checks, AUDIO_FORMAT_LIMITED_CHECKS, FLAC_RECORDER_METADATA_ABSENT and format_capabilities. The limitations that follow are listed in Section 10 under Inputs and formats.</w:t>
      </w:r>
    </w:p>
    <w:p w:rsidR="00EB02BD" w:rsidRDefault="00000000">
      <w:pPr>
        <w:spacing w:line="276" w:lineRule="auto"/>
      </w:pPr>
      <w:r>
        <w:t xml:space="preserve">Submission guidance. For the most complete assessment, submit recordings as WAV/BWF, or as FLAC encoded with flac --keep-foreign-metadata, which keeps the recorder chunks and gives the same result as WAV. Use MP3 for release or reference copies rather than recordings. When a FLAC or MP3 is delivered and the WAV original exists, submit both and declare the delivered file derived_from the original with transformation=format_conversion.</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 xml:space="preserve">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If a non-final file changes during evaluation, the request is evaluated once more with that file isolated (OBJECT_CHANGED_DURING_EVALUATION); another change, or any final-file change, returns error.</w:t>
      </w:r>
    </w:p>
    <w:p w14:paraId="6F5F155D" w14:textId="77777777" w:rsidR="00EB02BD" w:rsidRDefault="00000000">
      <w:r>
        <w:t xml:space="preserve">Format checks do not authenticate metadata. The core reads every sample of every bound WAV, FLAC and MP3 once, in bounded blocks, to check that it can be read and is finite (audio_samples_valid); WAV float samples are checked as stored, before any conversion. NaN or Infinity fails the check with the first one's time and channel; a scan stopped by the time limit, a file change or a missing decoder is not_completed and is never a pass. A malformed non-final file fails audio_file_readable, and audio the parser had to skip fails audio_stream_complete; a valid format the reader does not support is not counted as damage. This decoding compares nothing between files: the disabled signal comparison stays off. When the optional diagnostics meet silence or channel cancellation, the dependent observation is unavailable. Optional libraries do not extend the accepted input formats.</w:t>
      </w:r>
    </w:p>
    <w:p>
      <w:pPr>
        <w:spacing w:line="276" w:lineRule="auto"/>
      </w:pPr>
      <w:r>
        <w:t xml:space="preserve">Structural checks cannot see a fake format: a FLAC made from an MP3, a 320 kbps MP3 re-encoded from 128 kbps, or a 96 kHz file upsampled from CD audio passes every structural check, because the FLAC MD5 is valid and the MP3 frames really are 320 kbps. With audio analysis enabled, the report-only bandwidth provider (Section 6) measures where each file's decoded audio stops compared with its container, sample rate and bitrate.</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 xml:space="preserve">Non-scoring AUDIO_* findings and detail and 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r w:rsidR="00EB02BD">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bandwidth</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Local spectral measurement</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Per file: where the decoded audio stops compared with its container, sample rate and MP3 bitrate (audio_bandwidth; AUDIO_CONTENT_BAND_LIMITED for a flagged file). Heuristic, uncalibrated.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 xml:space="preserve">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 On Project Rock Ep01 the diagnostics add about 20–30 s and up to about 815 MB of memory to a 0.9 s core run. FLAC and MP3 are decoded with soundfile (libsndfile); for MP3 the decoder's gapless length is used, so diagnostics compare an approximation of the original recording. An MP3 without a Xing header has no exact length and libsndfile would stop at an estimate from the file size, so only the MPEG frames are decoded and decoder_length_mismatch is reported rather than a truncated signal analysed; without gapless information a shortfall of up to two frames is accepted.</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 xml:space="preserve">The provider arrays in assessment_checks are audio_fingerprint, audio_fingerprint_agreement, audio_structure and audio_semantics, summarised in audio_diagnostic_summary; audio_declared_range, audio_take_beyond_final, audio_source_coverage, audio_bandwidth and audio_format_conversion hold the results described below and in Section 4.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the supported, correct-transposition and control counts are in the table below with their Wilson intervals, and the maximum relative tempo error of supported estimates was 1.27%. On the eight-recording section test, macro boundary F at 3-second tolerance improved from 0.339 for fixed phrases to 0.538 for acoustic novelty. Fingerprint support on the four held-out Lumina families improved from 14/16 to 15/16 at density 40, with one weak mixture source still missed. Always report abstentions and sample counts alongside accuracy.</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 The held-out and real-material counts are: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 Rerun on FLAC and MP3 versions of the same pairs (23 October 2026), the FLAC results were identical; MP3 still gave no false match, but audfprint found the shared loop in 0 of 4 half-gain pairs (WAV: 1) and 3 of 4 full-gain pairs (WAV: 4).</w:t>
      </w:r>
    </w:p>
    <w:p>
      <w:pPr>
        <w:spacing w:line="276" w:lineRule="auto"/>
      </w:pPr>
      <w:r>
        <w:t xml:space="preserve">The bandwidth provider is uncalibrated. On the Testing_music set (24 October 2026) it flagged all four locally made fake files and none of the four genuine lossless files, and all six free-site "320 kbps" MP3s stop at 16.5–18.2 kHz. AI generators produce band-limited audio too (all 25 Lumina benchmark WAVs stop at 17.4–19.9 kHz), so a flag says where the audio stops, not who made the file. Five of those free-site MP3s also share short sounds at fixed times, which audfprint correctly matches at offset 0 (6 of 10 pairs).</w:t>
      </w:r>
    </w:p>
    <w:p>
      <w:pPr>
        <w:pStyle w:val="Heading2"/>
        <w:keepNext/>
        <w:keepLines/>
      </w:pPr>
      <w:r>
        <w:t xml:space="preserve">Declared ranges and content beyond the final</w:t>
      </w:r>
    </w:p>
    <w:p>
      <w:pPr>
        <w:spacing w:line="276" w:lineRule="auto"/>
      </w:pPr>
      <w:r>
        <w:t xml:space="preserve">A declared window is compared only inside the declared seconds, so on its own it cannot tell a false interval from audio that is hard to fingerprint. Every edge that declares source and target start and end therefore gets a companion task (range_source declared_range_search) that runs only audfprint and SpectroMap on the whole source against the declared target window. The decision uses audfprint, the provider with a calibrated support profile; offsets within 0.25 s of source_start minus target_start count as the declared alignment. If the window is not supported, AUDIO_DECLARED_RANGE_NOT_SUPPORTED is reported: severity low with best_offset_seconds and best_source_range_seconds when the content is supported elsewhere (content_found_elsewhere), info when it is not located or the search did not finish. Windows whose source and target lengths differ by more than 0.05 s declare a speed change and are not assessed. Details are in assessment_checks.audio_declared_range; on the repeated-excerpt fixture a declared 7-11 s window is reported as found at 2-6 s, and 2-6 s or 10-14 s give no finding.</w:t>
      </w:r>
    </w:p>
    <w:p>
      <w:pPr>
        <w:spacing w:line="276" w:lineRule="auto"/>
      </w:pPr>
      <w:r>
        <w:t xml:space="preserve">A stem separated out of the final mix matches that mix, so a match alone says little about where a part came from; what it cannot hold is material the final lacks. For each AAF-used take, the seconds the edit does not use, less a 0.5 s handle around every used range, are split into pieces of at least 3 s (range_source aaf_unused_range) and compared with the same target. The take's used ranges are the positive control: only when they were found in the target is absence interpreted. Unused seconds with no candidate are reported as AUDIO_TAKE_CONTENT_BEYOND_FINAL (info); an unused piece with any candidate is AUDIO_UNUSED_RANGE_FOUND_IN_FINAL (info) with the strongest candidate's provider, matched pairs and supported seconds, never a contradiction. Results are in assessment_checks.audio_take_beyond_final.</w:t>
      </w:r>
    </w:p>
    <w:p>
      <w:pPr>
        <w:spacing w:line="276" w:lineRule="auto"/>
      </w:pPr>
      <w:r>
        <w:t xml:space="preserve">Without an AAF, whole-file mixed_from, stemmed_from, edited_from, comped_from and derived_from edges get assessment_checks.audio_source_coverage. audfprint now reports source_content_windows_seconds, the source seconds that carry landmarks, so silence is never counted. Because landmarks are picked differently in a short file and a long one, coverage is judged by region: windows of one candidate closer than 3 s are joined, and only uncovered stretches of at least 3 s holding at least 2 s of content count. AUDIO_SOURCE_CONTENT_BEYOND_TARGET (info) reports them when a supported candidate exists. A stem rendered for the mix is expected to be fully contained, so containment is not evidence against it.</w:t>
      </w:r>
    </w:p>
    <w:p>
      <w:pPr>
        <w:spacing w:line="276" w:lineRule="auto"/>
      </w:pPr>
      <w:r>
        <w:t xml:space="preserve">On Project Rock Ep01 the 6 AAF-used takes with a positive control each had 10.1-32.8 s of unused material not found in the WIP mix (119.9 s in total); the other 7 were not assessed; one unused piece had a 6-pair SpectroMap candidate over 0.5 s. The audio-analysis run took 35.5 s at a 465 MB peak (previously about 19 s), and core results were identical with analysis on or off. In a no-AAF variant a real take had 15.1 s beyond the mix, while two takes cut from the mix, one exact and one band-passed to 200-4000 Hz at gain 0.8, were contained. All thresholds here are heuristic and uncalibrated, and the findings support a take; they never count against one.</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Lines/>
              <w:spacing w:after="40" w:line="254" w:lineRule="auto"/>
            </w:pPr>
            <w:r>
              <w:rPr>
                <w:color w:val="000000"/>
                <w:sz w:val="17"/>
                <w:szCs w:val="18"/>
              </w:rPr>
              <w:t xml:space="preserve">SHA-256 binding, readability, the full-length sample check, the bext/iXML timestamp agreement and, for FLAC, the decoded-audio MD5. No submitter claim is compared here. A not_completed check leaves the layer without a value and Integrity incomplete.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default-v7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since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r>
        <w:t xml:space="preserve">Confidence is round(0.8 × number of populated contributing layers / 3 × factor, 3). Under default-v6, and under any profile without forge_cost, the factor is 1, giving 0.267, 0.533 or 0.800. Under default-v7 the factor reflects how hard the checked cross-evidence would be to forge (see 'Forge cost and confidence'). Availability is available for three populated layers, partial for one or two, and unavailable for none, before input-error adjustments. Withholding can therefore leave value null while availability is available. Neither weights nor a cap change confidence, and forge cost never changes the value. The reasoning states the layers checked and, under default-v7, the mean forge cost and factor; confidence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default-v7</w:t>
            </w:r>
          </w:p>
        </w:tc>
      </w:tr>
      <w:tr w:rsidR="00EB02BD" w14:paraId="5C0A126B" w14:textId="77777777">
        <w:trPr>
          <w:cantSplit/>
        </w:trPr>
        <w:tc>
          <w:tcPr>
            <w:tcW w:w="2331" w:type="dxa"/>
            <w:shd w:val="clear" w:color="auto" w:fill="FFFFFF"/>
            <w:vAlign w:val="center"/>
          </w:tcPr>
          <w:p w14:paraId="523E53CB" w14:textId="77777777" w:rsidR="00EB02BD" w:rsidRDefault="00000000">
            <w:pPr>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pPr>
        <w:pStyle w:val="Heading3"/>
        <w:keepNext/>
        <w:keepLines/>
      </w:pPr>
      <w:r>
        <w:t xml:space="preserve">Forge cost and confidence</w:t>
      </w:r>
    </w:p>
    <w:p>
      <w:pPr>
        <w:spacing w:line="276" w:lineRule="auto"/>
      </w:pPr>
      <w:r>
        <w:t xml:space="preserve">default-v7 adds integrity.forge_cost. Each assessed cross-evidence fact gets a forge cost from 1 to 5: a trusted signature 5, recorder metadata 3, an AAF or DAW session not checked against recorder metadata 2, any other submitter document 1, and 1 whenever a document or the recording the fact is about is not hash-bound. Each subject (one recording or document collection, whatever the check calls its hash) takes the cost of its strongest fact, so a weaker document about the same recording never lowers confidence. The strength is the mean over subjects, the factor is 0.5 + 0.5 × strength / 5, and with no assessed cross-evidence the strength is 1. assessment_checks.evidence_strength lists every subject with its cost and basis.</w:t>
      </w:r>
    </w:p>
    <w:p>
      <w:pPr>
        <w:spacing w:line="276" w:lineRule="auto"/>
      </w:pPr>
      <w:r>
        <w:t xml:space="preserve">Tiers and forge cost have different jobs. A tier decides whether a numeric value may be released; forge cost grades how much trust the released value deserves. load_scoring_profile rejects costs that break the tier order (signed_attestation ≥ recorder_metadata &gt; every submitter document).</w:t>
      </w:r>
    </w:p>
    <w:p>
      <w:pPr>
        <w:spacing w:line="276" w:lineRule="auto"/>
      </w:pPr>
      <w:r>
        <w:t xml:space="preserve">The costs were measured, not assigned. benchmarks/forge_cost.py forged claims in copies of Project Rock Ep01 and counted the smallest set of files that must change together for no contradiction to appear, plus one for a binary container: a take number needs the WAV, the sound report and the AAF (4); a start timecode moved by one second needs only the WAV and the sound report (3), because the AAF checks containment only; a cue range needs only the cue sheet (1). Recorder metadata takes the cheaper recorder claim. Six evidence mixes from half of the takes were then scored under strength floors 0 to 0.9 against five orderings stated in advance: default-v6 failed two (it cannot tell recorder-backed evidence from a cue sheet), and every floor passed all five under the derived costs, so the pre-registered 0.5 was kept. Held out to the end, the unmodified Ep01 keeps value 1.0 with confidence 0.427 (default-v6: 0.533). These are measured forgery costs on one production and a ranking check, not calibrated probabilities (docs/FORGE_COST.md). A shift written into bext alone fails the bext/iXML timestamp check; written into both, it still needs only the WAV and the sound report, so the measured cost stays 3.</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rsidR="002F5844" w:rsidRDefault="00000000">
      <w:r>
        <w:t xml:space="preserve">C2PA affects Integrity in two further ways, described in Section 8, "Effects on Integrity": an invalid final manifest fails the ordinary rule final_c2pa_manifest_validates, and an unreadable final manifest withholds the value (final_attestation_unreadable); an absent manifest has no effect. integrity_decision.qualifying_facts lists each fact that satisfied the support condition.</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use equal weights and no forge cost (factor 1, as in default-v6) and no later input-coverage downgrade. F, D and X denote the file, declaration and cross-evidence values; X uses scored facts. A dash is an unpopulated layer. These are arithmetic examples, not measured provenance cases. Under default-v7 every value and availability is the same and each confidence is multiplied by the forge-cost factor; for recorder-metadata evidence alone the factor is 0.8, so 0.533 becomes 0.427.</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p w14:paraId="2D824E89" w14:textId="77777777" w:rsidR="00EB02BD" w:rsidRDefault="00000000">
      <w:pPr>
        <w:spacing w:before="120"/>
      </w:pPr>
      <w:r>
        <w:t xml:space="preserve">Section 8 lists the value, availability and confidence of every final manifest state. Two cases depend on the records rather than a manifest: with no final-associated record the axis is 0.0 with confidence 0.9 (manifest_absent) when the SDK is available, and unavailable with value and confidence null when it is not; final-associated records with the SDK missing are unavailable and report C2PA_PARSER_UNAVAILABLE (medium), because c2pa-python is a required dependency. C2PA reading disables remote-manifest and OCSP fetches. The attestation score is not a verification of every ingredient assertion, authorship claim or historical relationship.</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 xml:space="preserve">C2PA Content Credentials are signed manifests stored in a file. A manifest records claims such as the generating tool, actions and ingredients, a hash that binds the claims to the file's content, and a signature made with a certificate. This chapter describes how the evaluator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two signing certificates as base64 SHA-256 fingerprints, BytePlus Lumina (Seed Audio), valid until 16 March 2028, and Suno, valid 23 July 2026 to 25 October 2028</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50"/>
        <w:gridCol w:w="2050"/>
        <w:gridCol w:w="1000"/>
        <w:gridCol w:w="4838"/>
      </w:tblGrid>
      <w:tr w:rsidR="00EB02BD">
        <w:trPr>
          <w:cantSplit/>
          <w:tblHeader/>
        </w:trPr>
        <w:tc>
          <w:tcPr>
            <w:tcW w:w="17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final_c2pa_state</w:t>
            </w:r>
          </w:p>
        </w:tc>
        <w:tc>
          <w:tcPr>
            <w:tcW w:w="20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Attestation strength</w:t>
            </w:r>
          </w:p>
        </w:tc>
        <w:tc>
          <w:tcPr>
            <w:tcW w:w="10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Finding severity</w:t>
            </w:r>
          </w:p>
        </w:tc>
        <w:tc>
          <w:tcPr>
            <w:tcW w:w="4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What was verified, and effects</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trusted_c2pa</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available; 1.0; confidence 0.9</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info</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Binding and signature verify; the signer chains to the pinned C2PA Trust List. The finding names the signer and list, and states that a signature identifies the signer, not the truth of the claims, and that revocation was not checked.</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trusted_legacy_itl</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available; 0.9; confidence 0.9</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info</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As above, for a signer on the frozen ITL that signed before 1 January 2026.</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untrusted</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partial; 0.3; confidence 0.9</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low</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Binding and signature verify, but the signer is on neither list; anyone can create such a certificate. A claim supporting human authorship cannot release Integrity.</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unclear</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partial; 0.25 with a signature, else 0.1; confidence 0.6</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low</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Readable, but nothing was verified; the claims are treated as submitter documents.</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invalid</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available; 0.0; confidence 0.9</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medium</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Binding, signature or another check failed. The finding names the signer and explains each failure; Integrity records the ordinary contradiction final_c2pa_manifest_validates. A known AI signer's label is still accepted.</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absent</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available; 0.0; confidence 0.9</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info</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No manifest. Many tools do not write C2PA, so this is not evidence against the submission; Integrity is not affected.</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unreadable</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partial; null; confidence 0.3</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medium</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 C2PA chunk exists but no manifest could be read (C2PA_READ_FAILED), so its claims are unknown. Integrity is withheld (final_attestation_unreadable) unless a severe contradiction caps it.</w:t>
            </w:r>
          </w:p>
        </w:tc>
      </w:tr>
      <w:tr w:rsidR="00EB02BD">
        <w:trPr>
          <w:cantSplit/>
        </w:trPr>
        <w:tc>
          <w:tcPr>
            <w:tcW w:w="17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not_checked</w:t>
            </w:r>
          </w:p>
        </w:tc>
        <w:tc>
          <w:tcPr>
            <w:tcW w:w="205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unavailable; null</w:t>
            </w:r>
          </w:p>
        </w:tc>
        <w:tc>
          <w:tcPr>
            <w:tcW w:w="100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medium</w:t>
            </w:r>
          </w:p>
        </w:tc>
        <w:tc>
          <w:tcPr>
            <w:tcW w:w="483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The SDK is not installed; no C2PA claim was compared with the declarations.</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 xml:space="preserve">Every evaluation emits exactly one C2PA_FINAL_ATTESTATION finding. Its final_c2pa_state names the state of the final artefact's manifest, and its message gives the meaning and the effect on both axes in plain language, so a reader does not need to interpret SDK codes; its severity for each state is in the table above. The desktop builder shows it only for problem states and does not repeat the detailed findings.</w:t>
      </w:r>
    </w:p>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 xml:space="preserve">final_c2pa_manifest_validates is an ordinary cross-evidence rule. An invalid final manifest fails it, lowers the cross-evidence fraction and marks Integrity contradicted, but it is not a severe rule and does not release a withheld value. Valid, trusted, absent and unread manifests do not add the rule; a file edited after signing that keeps the old manifest fails it, and the attestation reasoning lists the failure codes.</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 xml:space="preserve">The C2PA severe rules c2pa_ingredient_hash_exists_in_graph and c2pa_standalone_manifest_bound_to_graph_asset are listed in Section 7, "Severe contradiction cap".</w:t>
      </w:r>
    </w:p>
    <w:p w14:paraId="4F3564F7" w14:textId="77777777" w:rsidR="002F5844" w:rsidRDefault="00000000">
      <w:pPr>
        <w:pStyle w:val="Heading2"/>
        <w:keepNext/>
        <w:keepLines/>
      </w:pPr>
      <w:bookmarkStart w:id="44" w:name="ManualSection52"/>
      <w:r>
        <w:t>Testing with real AI generator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34AD8880" w14:textId="77777777" w:rsidR="002F5844" w:rsidRDefault="00000000">
      <w:pPr>
        <w:spacing w:line="276" w:lineRule="auto"/>
      </w:pPr>
      <w:r>
        <w:t xml:space="preserve">Suno signs its MP3 downloads with a C2PA manifest stored in an ID3 GEOB frame. Two downloads from separate generations (24 October 2026) are valid, declare trainedAlgorithmicMedia, carry a DigiCert time-stamp and are signed by the same certificate (CN=Suno Content Credentials, O=Suno Inc, issued by Suno's private CN=Suno C2PA Root CA, valid 23 July 2026 to 25 October 2028). The root is on no pinned list, so the files stay untrusted (0.3). The certificate's fingerprint is on the known AI signer list, so they are recognised as Suno and declaring them recorded is a contradiction. Matching uses the exact fingerprint only: a certificate that copies Suno's name or serial number is not recognised.</w:t>
      </w:r>
    </w:p>
    <w:p w14:paraId="778217B0" w14:textId="77777777" w:rsidR="002F5844" w:rsidRDefault="00000000">
      <w:pPr>
        <w:spacing w:line="276" w:lineRule="auto"/>
      </w:pPr>
      <w:r>
        <w:t xml:space="preserve">On 24 October 2026 the output of five AI music generators was checked to decide which need an entry on the known AI signer list. A fingerprint is added only when it was verified on real output and changes the result, because an unverified or unnecessary entry could label human or AI audio wrongly.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500"/>
        <w:gridCol w:w="2900"/>
        <w:gridCol w:w="3438"/>
        <w:gridCol w:w="1800"/>
      </w:tblGrid>
      <w:tr w:rsidR="002F5844" w14:paraId="277C8DEF" w14:textId="77777777">
        <w:trPr>
          <w:cantSplit/>
          <w:tblHeader/>
        </w:trPr>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7919121" w14:textId="77777777" w:rsidR="002F5844" w:rsidRDefault="00000000">
            <w:pPr>
              <w:keepNext/>
              <w:keepLines/>
              <w:spacing w:after="40" w:line="254" w:lineRule="auto"/>
            </w:pPr>
            <w:r>
              <w:rPr>
                <w:b/>
                <w:bCs/>
                <w:color w:val="FFFFFF"/>
                <w:sz w:val="17"/>
                <w:szCs w:val="18"/>
              </w:rPr>
              <w:t xml:space="preserve">Generator</w:t>
            </w:r>
          </w:p>
        </w:tc>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2398ED3" w14:textId="77777777" w:rsidR="002F5844" w:rsidRDefault="00000000">
            <w:pPr>
              <w:keepNext/>
              <w:keepLines/>
              <w:spacing w:after="40" w:line="254" w:lineRule="auto"/>
            </w:pPr>
            <w:r>
              <w:rPr>
                <w:b/>
                <w:bCs/>
                <w:color w:val="FFFFFF"/>
                <w:sz w:val="17"/>
                <w:szCs w:val="18"/>
              </w:rPr>
              <w:t xml:space="preserve">Output checked and what was found</w:t>
            </w:r>
          </w:p>
        </w:tc>
        <w:tc>
          <w:tcPr>
            <w:tcW w:w="3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E27DB" w14:textId="77777777" w:rsidR="002F5844" w:rsidRDefault="00000000">
            <w:pPr>
              <w:keepNext/>
              <w:keepLines/>
              <w:spacing w:after="40" w:line="254" w:lineRule="auto"/>
            </w:pPr>
            <w:r>
              <w:rPr>
                <w:b/>
                <w:bCs/>
                <w:color w:val="FFFFFF"/>
                <w:sz w:val="17"/>
                <w:szCs w:val="18"/>
              </w:rPr>
              <w:t xml:space="preserve">How the evaluator treats it</w:t>
            </w:r>
          </w:p>
        </w:tc>
        <w:tc>
          <w:tcPr>
            <w:tcW w:w="18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1845716" w14:textId="77777777" w:rsidR="002F5844" w:rsidRDefault="00000000">
            <w:pPr>
              <w:keepNext/>
              <w:keepLines/>
              <w:spacing w:after="40" w:line="254" w:lineRule="auto"/>
            </w:pPr>
            <w:r>
              <w:rPr>
                <w:b/>
                <w:bCs/>
                <w:color w:val="FFFFFF"/>
                <w:sz w:val="17"/>
                <w:szCs w:val="18"/>
              </w:rPr>
              <w:t xml:space="preserve">Fingerprint added</w:t>
            </w:r>
          </w:p>
        </w:tc>
      </w:tr>
      <w:tr w:rsidR="002F5844" w14:paraId="6E1A98CF" w14:textId="77777777">
        <w:trPr>
          <w:cantSplit/>
        </w:trPr>
        <w:tc>
          <w:tcPr>
            <w:tcW w:w="1500" w:type="dxa"/>
            <w:shd w:val="clear" w:color="auto" w:fill="FFFFFF"/>
            <w:vAlign w:val="center"/>
          </w:tcPr>
          <w:p w14:paraId="449AF7BB" w14:textId="77777777" w:rsidR="002F5844" w:rsidRDefault="00000000">
            <w:pPr>
              <w:keepLines/>
              <w:spacing w:after="40" w:line="254" w:lineRule="auto"/>
            </w:pPr>
            <w:r>
              <w:rPr>
                <w:color w:val="000000"/>
                <w:sz w:val="17"/>
              </w:rPr>
              <w:t xml:space="preserve">Suno</w:t>
            </w:r>
          </w:p>
        </w:tc>
        <w:tc>
          <w:tcPr>
            <w:tcW w:w="2900" w:type="dxa"/>
            <w:shd w:val="clear" w:color="auto" w:fill="FFFFFF"/>
            <w:vAlign w:val="center"/>
          </w:tcPr>
          <w:p w14:paraId="36979AB4" w14:textId="77777777" w:rsidR="002F5844" w:rsidRDefault="00000000">
            <w:pPr>
              <w:keepLines/>
              <w:spacing w:after="40" w:line="254" w:lineRule="auto"/>
            </w:pPr>
            <w:r>
              <w:rPr>
                <w:color w:val="000000"/>
                <w:sz w:val="17"/>
              </w:rPr>
              <w:t xml:space="preserve">Two MP3s from separate generations: valid manifest declaring trainedAlgorithmicMedia, signed by Suno's own certificate (private root)</w:t>
            </w:r>
          </w:p>
        </w:tc>
        <w:tc>
          <w:tcPr>
            <w:tcW w:w="3438" w:type="dxa"/>
            <w:shd w:val="clear" w:color="auto" w:fill="FFFFFF"/>
            <w:vAlign w:val="center"/>
          </w:tcPr>
          <w:p w14:paraId="178AE7D0" w14:textId="77777777" w:rsidR="002F5844" w:rsidRDefault="00000000">
            <w:pPr>
              <w:keepLines/>
              <w:spacing w:after="40" w:line="254" w:lineRule="auto"/>
            </w:pPr>
            <w:r>
              <w:rPr>
                <w:color w:val="000000"/>
                <w:sz w:val="17"/>
              </w:rPr>
              <w:t xml:space="preserve">Recognised as Suno through the known AI signer list; untrusted (0.3); AI label accepted</w:t>
            </w:r>
          </w:p>
        </w:tc>
        <w:tc>
          <w:tcPr>
            <w:tcW w:w="1800" w:type="dxa"/>
            <w:shd w:val="clear" w:color="auto" w:fill="FFFFFF"/>
            <w:vAlign w:val="center"/>
          </w:tcPr>
          <w:p w14:paraId="4D660114" w14:textId="77777777" w:rsidR="002F5844" w:rsidRDefault="00000000">
            <w:pPr>
              <w:keepLines/>
              <w:spacing w:after="40" w:line="254" w:lineRule="auto"/>
            </w:pPr>
            <w:r>
              <w:rPr>
                <w:color w:val="000000"/>
                <w:sz w:val="17"/>
              </w:rPr>
              <w:t xml:space="preserve">Yes</w:t>
            </w:r>
          </w:p>
        </w:tc>
      </w:tr>
      <w:tr w:rsidR="002F5844" w14:paraId="7B56FCBE" w14:textId="77777777">
        <w:trPr>
          <w:cantSplit/>
        </w:trPr>
        <w:tc>
          <w:tcPr>
            <w:tcW w:w="1500" w:type="dxa"/>
            <w:shd w:val="clear" w:color="auto" w:fill="FFFFFF"/>
            <w:vAlign w:val="center"/>
          </w:tcPr>
          <w:p w14:paraId="1D98BB0C" w14:textId="77777777" w:rsidR="002F5844" w:rsidRDefault="00000000">
            <w:pPr>
              <w:keepLines/>
              <w:spacing w:after="40" w:line="254" w:lineRule="auto"/>
            </w:pPr>
            <w:r>
              <w:rPr>
                <w:color w:val="000000"/>
                <w:sz w:val="17"/>
              </w:rPr>
              <w:t xml:space="preserve">Stability AI</w:t>
            </w:r>
          </w:p>
        </w:tc>
        <w:tc>
          <w:tcPr>
            <w:tcW w:w="2900" w:type="dxa"/>
            <w:shd w:val="clear" w:color="auto" w:fill="FFFFFF"/>
            <w:vAlign w:val="center"/>
          </w:tcPr>
          <w:p w14:paraId="4E7150F6" w14:textId="77777777" w:rsidR="002F5844" w:rsidRDefault="00000000">
            <w:pPr>
              <w:keepLines/>
              <w:spacing w:after="40" w:line="254" w:lineRule="auto"/>
            </w:pPr>
            <w:r>
              <w:rPr>
                <w:color w:val="000000"/>
                <w:sz w:val="17"/>
              </w:rPr>
              <w:t xml:space="preserve">One WAV: valid manifest with an explicit AI-generation declaration, trusted certificate</w:t>
            </w:r>
          </w:p>
        </w:tc>
        <w:tc>
          <w:tcPr>
            <w:tcW w:w="3438" w:type="dxa"/>
            <w:shd w:val="clear" w:color="auto" w:fill="FFFFFF"/>
            <w:vAlign w:val="center"/>
          </w:tcPr>
          <w:p w14:paraId="63AF3488"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204B424" w14:textId="77777777" w:rsidR="002F5844" w:rsidRDefault="00000000">
            <w:pPr>
              <w:keepLines/>
              <w:spacing w:after="40" w:line="254" w:lineRule="auto"/>
            </w:pPr>
            <w:r>
              <w:rPr>
                <w:color w:val="000000"/>
                <w:sz w:val="17"/>
              </w:rPr>
              <w:t xml:space="preserve">No, not needed</w:t>
            </w:r>
          </w:p>
        </w:tc>
      </w:tr>
      <w:tr w:rsidR="002F5844" w14:paraId="203136CD" w14:textId="77777777">
        <w:trPr>
          <w:cantSplit/>
        </w:trPr>
        <w:tc>
          <w:tcPr>
            <w:tcW w:w="1500" w:type="dxa"/>
            <w:shd w:val="clear" w:color="auto" w:fill="FFFFFF"/>
            <w:vAlign w:val="center"/>
          </w:tcPr>
          <w:p w14:paraId="784E72B6" w14:textId="77777777" w:rsidR="002F5844" w:rsidRDefault="00000000">
            <w:pPr>
              <w:keepLines/>
              <w:spacing w:after="40" w:line="254" w:lineRule="auto"/>
            </w:pPr>
            <w:r>
              <w:rPr>
                <w:color w:val="000000"/>
                <w:sz w:val="17"/>
              </w:rPr>
              <w:t xml:space="preserve">Google Lyria</w:t>
            </w:r>
          </w:p>
        </w:tc>
        <w:tc>
          <w:tcPr>
            <w:tcW w:w="2900" w:type="dxa"/>
            <w:shd w:val="clear" w:color="auto" w:fill="FFFFFF"/>
            <w:vAlign w:val="center"/>
          </w:tcPr>
          <w:p w14:paraId="6D8454C3" w14:textId="77777777" w:rsidR="002F5844" w:rsidRDefault="00000000">
            <w:pPr>
              <w:keepLines/>
              <w:spacing w:after="40" w:line="254" w:lineRule="auto"/>
            </w:pPr>
            <w:r>
              <w:rPr>
                <w:color w:val="000000"/>
                <w:sz w:val="17"/>
              </w:rPr>
              <w:t xml:space="preserve">One MP3: valid manifest signed by Google, trusted, with explicit AI-generation metadata</w:t>
            </w:r>
          </w:p>
        </w:tc>
        <w:tc>
          <w:tcPr>
            <w:tcW w:w="3438" w:type="dxa"/>
            <w:shd w:val="clear" w:color="auto" w:fill="FFFFFF"/>
            <w:vAlign w:val="center"/>
          </w:tcPr>
          <w:p w14:paraId="60D498BE"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66D4A46" w14:textId="77777777" w:rsidR="002F5844" w:rsidRDefault="00000000">
            <w:pPr>
              <w:keepLines/>
              <w:spacing w:after="40" w:line="254" w:lineRule="auto"/>
            </w:pPr>
            <w:r>
              <w:rPr>
                <w:color w:val="000000"/>
                <w:sz w:val="17"/>
              </w:rPr>
              <w:t xml:space="preserve">No, not needed</w:t>
            </w:r>
          </w:p>
        </w:tc>
      </w:tr>
      <w:tr w:rsidR="002F5844" w14:paraId="4DB45998" w14:textId="77777777">
        <w:trPr>
          <w:cantSplit/>
        </w:trPr>
        <w:tc>
          <w:tcPr>
            <w:tcW w:w="1500" w:type="dxa"/>
            <w:shd w:val="clear" w:color="auto" w:fill="FFFFFF"/>
            <w:vAlign w:val="center"/>
          </w:tcPr>
          <w:p w14:paraId="22A96FBA" w14:textId="77777777" w:rsidR="002F5844" w:rsidRDefault="00000000">
            <w:pPr>
              <w:keepLines/>
              <w:spacing w:after="40" w:line="254" w:lineRule="auto"/>
            </w:pPr>
            <w:r>
              <w:rPr>
                <w:color w:val="000000"/>
                <w:sz w:val="17"/>
              </w:rPr>
              <w:t xml:space="preserve">ElevenLabs</w:t>
            </w:r>
          </w:p>
        </w:tc>
        <w:tc>
          <w:tcPr>
            <w:tcW w:w="2900" w:type="dxa"/>
            <w:shd w:val="clear" w:color="auto" w:fill="FFFFFF"/>
            <w:vAlign w:val="center"/>
          </w:tcPr>
          <w:p w14:paraId="7E24B066" w14:textId="77777777" w:rsidR="002F5844" w:rsidRDefault="00000000">
            <w:pPr>
              <w:keepLines/>
              <w:spacing w:after="40" w:line="254" w:lineRule="auto"/>
            </w:pPr>
            <w:r>
              <w:rPr>
                <w:color w:val="000000"/>
                <w:sz w:val="17"/>
              </w:rPr>
              <w:t xml:space="preserve">One WAV: no C2PA manifest. ElevenLabs documents C2PA signing only for MP3 output from its API, when the caller opts in</w:t>
            </w:r>
          </w:p>
        </w:tc>
        <w:tc>
          <w:tcPr>
            <w:tcW w:w="3438" w:type="dxa"/>
            <w:shd w:val="clear" w:color="auto" w:fill="FFFFFF"/>
            <w:vAlign w:val="center"/>
          </w:tcPr>
          <w:p w14:paraId="392A49C9" w14:textId="77777777" w:rsidR="002F5844" w:rsidRDefault="00000000">
            <w:pPr>
              <w:keepLines/>
              <w:spacing w:after="40" w:line="254" w:lineRule="auto"/>
            </w:pPr>
            <w:r>
              <w:rPr>
                <w:color w:val="000000"/>
                <w:sz w:val="17"/>
              </w:rPr>
              <w:t xml:space="preserve">absent (0.0, not evidence against the file); nothing identifies the file as AI</w:t>
            </w:r>
          </w:p>
        </w:tc>
        <w:tc>
          <w:tcPr>
            <w:tcW w:w="1800" w:type="dxa"/>
            <w:shd w:val="clear" w:color="auto" w:fill="FFFFFF"/>
            <w:vAlign w:val="center"/>
          </w:tcPr>
          <w:p w14:paraId="439629E1" w14:textId="77777777" w:rsidR="002F5844" w:rsidRDefault="00000000">
            <w:pPr>
              <w:keepLines/>
              <w:spacing w:after="40" w:line="254" w:lineRule="auto"/>
            </w:pPr>
            <w:r>
              <w:rPr>
                <w:color w:val="000000"/>
                <w:sz w:val="17"/>
              </w:rPr>
              <w:t xml:space="preserve">No, no current certificate could be verified</w:t>
            </w:r>
          </w:p>
        </w:tc>
      </w:tr>
      <w:tr w:rsidR="002F5844" w14:paraId="266977CB" w14:textId="77777777">
        <w:trPr>
          <w:cantSplit/>
        </w:trPr>
        <w:tc>
          <w:tcPr>
            <w:tcW w:w="1500" w:type="dxa"/>
            <w:shd w:val="clear" w:color="auto" w:fill="FFFFFF"/>
            <w:vAlign w:val="center"/>
          </w:tcPr>
          <w:p w14:paraId="6E95F395" w14:textId="77777777" w:rsidR="002F5844" w:rsidRDefault="00000000">
            <w:pPr>
              <w:keepLines/>
              <w:spacing w:after="40" w:line="254" w:lineRule="auto"/>
            </w:pPr>
            <w:r>
              <w:rPr>
                <w:color w:val="000000"/>
                <w:sz w:val="17"/>
              </w:rPr>
              <w:t xml:space="preserve">Adobe Firefly</w:t>
            </w:r>
          </w:p>
        </w:tc>
        <w:tc>
          <w:tcPr>
            <w:tcW w:w="2900" w:type="dxa"/>
            <w:shd w:val="clear" w:color="auto" w:fill="FFFFFF"/>
            <w:vAlign w:val="center"/>
          </w:tcPr>
          <w:p w14:paraId="549F8F0A" w14:textId="77777777" w:rsidR="002F5844" w:rsidRDefault="00000000">
            <w:pPr>
              <w:keepLines/>
              <w:spacing w:after="40" w:line="254" w:lineRule="auto"/>
            </w:pPr>
            <w:r>
              <w:rPr>
                <w:color w:val="000000"/>
                <w:sz w:val="17"/>
              </w:rPr>
              <w:t xml:space="preserve">One WAV: no embedded manifest; the file references a valid manifest hosted remotely by Adobe</w:t>
            </w:r>
          </w:p>
        </w:tc>
        <w:tc>
          <w:tcPr>
            <w:tcW w:w="3438" w:type="dxa"/>
            <w:shd w:val="clear" w:color="auto" w:fill="FFFFFF"/>
            <w:vAlign w:val="center"/>
          </w:tcPr>
          <w:p w14:paraId="62D48D8D" w14:textId="77777777" w:rsidR="002F5844" w:rsidRDefault="00000000">
            <w:pPr>
              <w:keepLines/>
              <w:spacing w:after="40" w:line="254" w:lineRule="auto"/>
            </w:pPr>
            <w:r>
              <w:rPr>
                <w:color w:val="000000"/>
                <w:sz w:val="17"/>
              </w:rPr>
              <w:t xml:space="preserve">absent: validation runs offline with remote manifest fetching switched off, so the manifest is never read</w:t>
            </w:r>
          </w:p>
        </w:tc>
        <w:tc>
          <w:tcPr>
            <w:tcW w:w="1800" w:type="dxa"/>
            <w:shd w:val="clear" w:color="auto" w:fill="FFFFFF"/>
            <w:vAlign w:val="center"/>
          </w:tcPr>
          <w:p w14:paraId="33897B70" w14:textId="77777777" w:rsidR="002F5844" w:rsidRDefault="00000000">
            <w:pPr>
              <w:keepLines/>
              <w:spacing w:after="40" w:line="254" w:lineRule="auto"/>
            </w:pPr>
            <w:r>
              <w:rPr>
                <w:color w:val="000000"/>
                <w:sz w:val="17"/>
              </w:rPr>
              <w:t xml:space="preserve">No, a fingerprint would not change the result</w:t>
            </w:r>
          </w:p>
        </w:tc>
      </w:tr>
    </w:tbl>
    <w:p w14:paraId="3F213595" w14:textId="77777777" w:rsidR="002F5844" w:rsidRDefault="00000000">
      <w:pPr>
        <w:spacing w:before="120"/>
      </w:pPr>
      <w:r>
        <w:t xml:space="preserve">ElevenLabs and Adobe Firefly expose two limitations, AI audio without an embedded manifest and remotely hosted manifests; Section 10 describes both with possible solutions. The Stability AI, Google Lyria, ElevenLabs and Firefly samples are not stored in the repository, and their SHA-256 hashes and certificate details were not recorded.</w:t>
      </w:r>
    </w:p>
    <w:p w14:paraId="1A4945AA" w14:textId="77777777" w:rsidR="002F5844" w:rsidRDefault="00000000">
      <w:pPr>
        <w:spacing w:line="276" w:lineRule="auto"/>
      </w:pPr>
      <w:r>
        <w:t>tests/test_c2pa_integrity.py has 33 cases covering pinned-list hash checks, trust status, asymmetric trust, known AI signer matching (including Suno, recognised by fingerprint only), the C2PA chunk precondition and every final state. Thirty run offline with fixtures signed at runtime with throwaway certificates, so they test failure handling, not a production signer. The other three check the real Suno downloads, matched by SHA-256, and run only when C2PA_SUNO_SAMPLE_DIR points to them; the audio is not stored in the repository.</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 xml:space="preserve">builder_gui.py / builder_operations.py / manifest_logic.py / builder_results.py / builder_review.py / builder_report.py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the review model and offline HTML report,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 xml:space="preserve">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including the iXML timestamp, and the bext/iXML timestamp check; DAW and library BWF reported as daw_or_library.</w:t>
            </w:r>
            <w:r>
              <w:rPr>
                <w:rFonts w:eastAsia="Consolas" w:cs="Consolas"/>
                <w:color w:val="000000"/>
                <w:sz w:val="17"/>
                <w:szCs w:val="16"/>
              </w:rPr>
              <w:t/>
            </w:r>
            <w:r>
              <w:rPr>
                <w:color w:val="000000"/>
                <w:sz w:val="17"/>
                <w:szCs w:val="18"/>
              </w:rPr>
              <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sample_validation.py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Full-length sample check of every bound WAV, FLAC and MP3 (audio_samples_valid): NaN/Infinity fails; an unfinished scan is not_completed, never a pass.</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r>
              <w:t xml:space="preserve"> Also validates forge_cost and its tier order. music_target/forge_cost.py computes fact and subject costs, the evidence strength and the confidence factor.</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default-v7: as default-v6 (equal layer weights, fact aggregation with one vote per declared property and per repeated claim, qualifying-support gate, optional breadth gate off, severe cap 0.25), plus forge_cost, which scales confidence only.</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136 core tests, including explicit legacy-profile compatibility cases; the shipped default profile is version 7.</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 xml:space="preserve">61 tests: workers, agreement, semantics, ranges, real providers, non-final versions, short-source local-match isolation, insufficient-support findings, calibration status, declared-range search and findings, AAF unused ranges with their positive control, source coverage, and a real-audio check that a genuine take has content beyond the mix while a copy of the mix does not.</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35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r>
              <w:t xml:space="preserve"> FORGE_COST.md records the forge-cost method, measurements, ranking check and held-out result; benchmarks/forge_cost.py and benchmarks/results/forge_cost_project_rock_2026-10-25.json reproduce them; tests/test_forge_cost.py holds 12 tests; reports/coverage/ holds the coverage report.</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33 tests: required SDK; runtime-signed valid, post-signing edit, corrupted certificate and supporting-manifest cases; pinned-list hashes; trust status; asymmetric trust; known AI signers, including Suno matched by fingerprint only; the C2PA chunk precondition; every final state; and three checks of the real Suno downloads that run only when C2PA_SUNO_SAMPLE_DIR is set.</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11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36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tests/test_builder_review.py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51 tests: response immutability, audio outcome mapping, deduplication, coverage wording, HTML escaping, five-section summary order, C2PA states, declaration counts, provider failures and withheld scores.</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 xml:space="preserve">Verification</w:t>
      </w:r>
      <w:bookmarkEnd w:id="50"/>
    </w:p>
    <w:p>
      <w:pPr>
        <w:spacing w:line="276" w:lineRule="auto"/>
      </w:pPr>
      <w:r>
        <w:t xml:space="preserve">Current results (29 October 2026, version 0.8.3): 555 tests in 21 modules passed with no failures, errors or skips, 547 non-GUI tests in one process (43 s) and the eight test_builder.GuiTests cases in separate processes. The run used CPython 3.13.7 on macOS with REQUIRE_AUDIO_BACKENDS=1, so every optional audio backend had to be present, the benchmark-only mir_eval from requirements-benchmark.txt, and C2PA_SUNO_SAMPLE_DIR pointing to the verified Suno downloads; without it the three Suno real-sample cases are skipped. A writable NUMBA_CACHE_DIR may be needed because the default audio library cache location may not be writable. Run GUI cases in separate processes, because they can hang inside the full suite on macOS Tk; do not treat excluded cases as passes or skips.</w:t>
      </w:r>
    </w:p>
    <w:p w14:paraId="5106061B" w14:textId="77777777" w:rsidR="00EB02BD" w:rsidRDefault="00000000">
      <w:pPr>
        <w:pStyle w:val="ManualCode"/>
      </w:pPr>
      <w:r>
        <w:t>REQUIRE_AUDIO_BACKENDS=1 python -B -m unittest discover -s tests -v</w:t>
      </w:r>
    </w:p>
    <w:p>
      <w:pPr>
        <w:spacing w:line="276" w:lineRule="auto"/>
      </w:pPr>
      <w:r>
        <w:t xml:space="preserve">Tests per module: 136 core (test_target); 61 audio diagnostics; 51 review presentation; 36 audio formats; 35 production documents; 34 scoring remediation; 33 C2PA; 27 builder, including the eight GUI cases; 22 remediation; 16 format conversion; 16 builder results; 13 sample validation; 12 local file references; 12 forge cost; 11 case intervals; 9 bandwidth; 9 audio calibration; 8 builder contract; 6 DAW session; 5 structure benchmark; 3 music benchmark.</w:t>
      </w:r>
    </w:p>
    <w:p>
      <w:pPr>
        <w:spacing w:line="276" w:lineRule="auto"/>
      </w:pPr>
      <w:r>
        <w:t xml:space="preserve">Coverage (28 October 2026, 538 tests): 75.3% of lines and 65.7% of branches; 85% of lines without the policy-disabled legacy signal modules. Core evaluator and scoring 91%, audio diagnostics 93%, parsers 82%, desktop builder 75% (builder_review.py 94%, builder_report.py 100%, builder_gui.py 63%, because its Tk widgets are tested end to end). Code run in builder worker subprocesses is not counted. Coverage was not re-measured for the 29 October refinement; the report is in reports/coverage/.</w:t>
      </w:r>
    </w:p>
    <w:p>
      <w:pPr>
        <w:spacing w:line="276" w:lineRule="auto"/>
      </w:pPr>
      <w:r>
        <w:t xml:space="preserve">The presentation tests check response immutability, unchanged axis values, confidence and status, declared-range outcomes, explicit non-scoring flags, linked-record deduplication, distinct windows, coverage counts, unknown states, all C2PA states, declaration counts, provider failures, score withholding, offline HTML escaping, JSON export, snapshot labels, the five-section order, and small-window layout and scrolling. The real declared-range integration test passes its emitted response through both presentation paths and asserts no mutation. Four native and CSEC example replays keep axes, findings, assessment_checks, execution status and schema version unchanged (reports/ui-boundary-0.8.3.json).</w:t>
      </w:r>
    </w:p>
    <w:p>
      <w:pPr>
        <w:spacing w:line="276" w:lineRule="auto"/>
      </w:pPr>
      <w:r>
        <w:t xml:space="preserve">test_c2pa_integrity.py signs WAV fixtures at runtime with a throwaway certificate, then tests content edits and certificate corruption; these verify failure handling, not a production signer trust policy or a representative provenance corpus. The C2PA behaviour was also checked end to end on BytePlus Lumina output (20 and 21 October 2026) and on two Suno downloads (Section 8).</w:t>
      </w:r>
    </w:p>
    <w:p>
      <w:pPr>
        <w:spacing w:line="276" w:lineRule="auto"/>
      </w:pPr>
      <w:r>
        <w:t xml:space="preserve">On real material, all 236 Project Rock WAVs (3.37 GiB) pass audio_samples_valid in 1.2 s in total and all 233 recorder takes pass the bext/iXML timestamp check, while the forge-cost forgery of take 10T07 (+1 s in bext only) fails it by 1.000 s. The example responses under examples/ are regenerated at each release; every axis value, confidence and status has been unchanged since 0.8.1.</w:t>
      </w:r>
    </w:p>
    <w:p>
      <w:pPr>
        <w:spacing w:line="276" w:lineRule="auto"/>
      </w:pPr>
      <w:r>
        <w:t xml:space="preserve">Test runs by date (non-GUI tests in one process, GUI cases separately):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Date (2026)</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Version or change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EB02BD" w:rsidRDefault="00000000">
            <w:pPr>
              <w:keepNext/>
              <w:keepLines/>
              <w:spacing w:after="40" w:line="254" w:lineRule="auto"/>
            </w:pPr>
            <w:r>
              <w:rPr>
                <w:b/>
                <w:bCs/>
                <w:color w:val="FFFFFF"/>
                <w:sz w:val="17"/>
                <w:szCs w:val="18"/>
              </w:rPr>
              <w:t xml:space="preserve">Result</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19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Audio diagnostics integration (2b4fd69)</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189 passed (historical record)</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22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0.8.0</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308 non-GUI passed in 26.7 s, no skips</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22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0.8.1</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328 non-GUI passed in 31 s</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23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Wilson intervals</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338 non-GUI in 30 s; 4 GUI passed</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FLAC and MP3</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372 non-GUI in 31 s;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Bandwidth provider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382 non-GUI in 32 s;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default-v6 merged with FLAC and MP3</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399 non-GUI in 32 s;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Cross-format review</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405 non-GUI in 33 s;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Mixed-format evidence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418 non-GUI in 35 s;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WAV-focus scope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421 non-GUI;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24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Suno known AI signer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430 non-GUI in 36 s, 3 Suno checks skipped; 4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25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Declared ranges, content beyond the final, forge cost</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466: 459 of 462 non-GUI in 40 s, 3 Suno checks skipped; 4 GUI; coverage 73.3% / 63.5%</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27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0.8.2, fresh export and new environment</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501: 496 non-GUI in 59 s, no skips; 5 GUI</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28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0.8.2 with coverage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501 passed; coverage 74.7% / 65.0%</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28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0.8.3 presentation</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538: 530 non-GUI in 49 s; 8 GUI; coverage 75.3% / 65.7%</w:t>
            </w:r>
          </w:p>
        </w:tc>
      </w:tr>
      <w:tr w:rsidR="00EB02BD">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29 Oct</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0.8.3 summary refinement</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555: 547 non-GUI in 43 s; 8 GUI</w:t>
            </w:r>
          </w:p>
        </w:tc>
      </w:tr>
    </w:tbl>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0.8.3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 xml:space="preserve">Time stamps are not verified against a time-stamp authority: c2pa-python 0.37.10 has no TSA trust setting, so the pinned TSA list is recorded but not used, and the legacy ITL rule relies on the signing time the SDK reports. Only trusted_legacy_itl (0.9) is affected; the list can be passed to a later SDK release that supports it.</w:t>
      </w:r>
    </w:p>
    <w:p w14:paraId="004C5C14" w14:textId="77777777" w:rsidR="002F5844" w:rsidRDefault="00000000">
      <w:pPr>
        <w:pStyle w:val="ListParagraph"/>
        <w:numPr>
          <w:ilvl w:val="0"/>
          <w:numId w:val="2"/>
        </w:numPr>
        <w:spacing w:after="60" w:line="276" w:lineRule="auto"/>
      </w:pPr>
      <w:r>
        <w:t xml:space="preserve">The trust lists are a dated snapshot (official list 17 October 2026; known AI signers 21 October, Suno added 24 October). Later changes need the update procedure in policies/c2pa_trust/README.md; each response records its snapshot in assessment_checks.c2pa_trust_configuration.</w:t>
      </w:r>
    </w:p>
    <w:p w14:paraId="0C750904" w14:textId="77777777" w:rsidR="002F5844" w:rsidRDefault="00000000">
      <w:pPr>
        <w:pStyle w:val="ListParagraph"/>
        <w:numPr>
          <w:ilvl w:val="0"/>
          <w:numId w:val="2"/>
        </w:numPr>
        <w:spacing w:after="60" w:line="276" w:lineRule="auto"/>
      </w:pPr>
      <w:r>
        <w:t xml:space="preserve">Revocation is not checked (validation runs offline); revocation_status is always not_checked.</w:t>
      </w:r>
    </w:p>
    <w:p w14:paraId="20FE7835" w14:textId="77777777" w:rsidR="002F5844" w:rsidRDefault="00000000">
      <w:pPr>
        <w:pStyle w:val="ListParagraph"/>
        <w:numPr>
          <w:ilvl w:val="0"/>
          <w:numId w:val="2"/>
        </w:numPr>
        <w:spacing w:after="60" w:line="276" w:lineRule="auto"/>
      </w:pPr>
      <w:r>
        <w:t xml:space="preserve">The known AI signer list has two entries, BytePlus Lumina (Seed Audio) and Suno, extracted from the generators' own output and not confirmed by the vendors; the certificates expire on 16 March 2028 and 25 October 2028. Stability AI and Google Lyria need no entry; other generators are not listed, so an invalid manifest from them is not recognised as an AI label.</w:t>
      </w:r>
    </w:p>
    <w:p w14:paraId="1E7575FD" w14:textId="77777777" w:rsidR="002F5844" w:rsidRDefault="00000000">
      <w:pPr>
        <w:pStyle w:val="ListParagraph"/>
        <w:numPr>
          <w:ilvl w:val="0"/>
          <w:numId w:val="2"/>
        </w:numPr>
        <w:spacing w:after="60" w:line="276" w:lineRule="auto"/>
      </w:pPr>
      <w:r>
        <w:t xml:space="preserve">AI audio without an embedded manifest reads as absent, like an unsigned human recording (ElevenLabs WAV output). Possible solution: verify signed ElevenLabs API MP3s from at least two generations and list the certificate if it is not already trusted; for unsigned files, rely on the declaration and the audio observations.</w:t>
      </w:r>
    </w:p>
    <w:p w14:paraId="68796576" w14:textId="77777777" w:rsidR="002F5844" w:rsidRDefault="00000000">
      <w:pPr>
        <w:pStyle w:val="ListParagraph"/>
        <w:numPr>
          <w:ilvl w:val="0"/>
          <w:numId w:val="2"/>
        </w:numPr>
        <w:spacing w:after="60" w:line="276" w:lineRule="auto"/>
      </w:pPr>
      <w:r>
        <w:t xml:space="preserve">Remotely hosted manifests are not read (Adobe Firefly). Possible solutions, both needing a client decision on network access: an optional online mode that downloads the remote manifest, checks it against the file's hash with the same pinned lists and records the URL and retrieval time; or a submitted .c2pa sidecar file validated offline.</w:t>
      </w:r>
    </w:p>
    <w:p w14:paraId="4F968627" w14:textId="77777777" w:rsidR="002F5844" w:rsidRDefault="00000000">
      <w:pPr>
        <w:pStyle w:val="ListParagraph"/>
        <w:numPr>
          <w:ilvl w:val="0"/>
          <w:numId w:val="2"/>
        </w:numPr>
        <w:spacing w:after="60" w:line="276" w:lineRule="auto"/>
      </w:pPr>
      <w:r>
        <w:t xml:space="preserve">The Stability AI, Google Lyria, ElevenLabs and Firefly samples (24 October 2026) have no recorded hashes, certificate details or automated tests; only the Suno samples do.</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pPr>
        <w:pStyle w:val="ListParagraph"/>
        <w:numPr>
          <w:ilvl w:val="0"/>
          <w:numId w:val="2"/>
        </w:numPr>
        <w:spacing w:after="60" w:line="276" w:lineRule="auto"/>
      </w:pPr>
      <w:r>
        <w:t xml:space="preserve">Layer weights, support tiers, severe rules and forge costs are reviewed policy choices, not calibrated probabilities: Integrity measures consistency between assessed evidence, not authenticity, and a confidence of 0.43 is not a 43% chance of anything. Forge costs come from forgery measurements on one production and a ranking check; they count files and tools, not skill or time, and AAF, DAW and DDEX costs without recorder checks follow the stated rule rather than a measurement.</w:t>
      </w:r>
    </w:p>
    <w:p w14:paraId="0D1D3E72" w14:textId="77777777" w:rsidR="002F5844" w:rsidRDefault="00000000">
      <w:pPr>
        <w:pStyle w:val="ListParagraph"/>
        <w:numPr>
          <w:ilvl w:val="0"/>
          <w:numId w:val="2"/>
        </w:numPr>
        <w:spacing w:after="60" w:line="276" w:lineRule="auto"/>
      </w:pPr>
      <w:r>
        <w:t xml:space="preserve">SHA-256 binding, recorder metadata (BWF bext and iXML) and a FLAC's stored MD5 can all be rewritten together with the audio and rehashed, so agreement shows internal consistency, not who created the material or that a recording session took place.</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One contradiction among many honest facts lowers Integrity only slightly (1 of 122 facts gave 0.995 on Project Rock); the status and the leading contradiction count carry the signal. Whether recorder-tier contradictions should weigh more is a client decision.</w:t>
      </w:r>
    </w:p>
    <w:p>
      <w:pPr>
        <w:pStyle w:val="ListParagraph"/>
        <w:numPr>
          <w:ilvl w:val="0"/>
          <w:numId w:val="2"/>
        </w:numPr>
        <w:spacing w:after="60" w:line="276" w:lineRule="auto"/>
      </w:pPr>
      <w:r>
        <w:t xml:space="preserve">Forge costs come from forgery measurements on one production and a ranking check, not calibrated probabilities: a confidence of 0.43 is not a 43% chance of anything. They count files and tools, not skill or time. AAF, DAW and DDEX costs for documents not checked against recorder metadata follow the stated rule rather than a measurement.</w:t>
      </w:r>
    </w:p>
    <w:p>
      <w:pPr>
        <w:pStyle w:val="ListParagraph"/>
        <w:numPr>
          <w:ilvl w:val="0"/>
          <w:numId w:val="2"/>
        </w:numPr>
        <w:spacing w:after="60" w:line="276" w:lineRule="auto"/>
      </w:pPr>
      <w:r>
        <w:t xml:space="preserve">A start timecode shifted in the sound report and in both bext and the iXML timestamp (plain XML in the same file) raises no contradiction, because the AAF checks only that each used range lies inside the recording; a bext-only shift fails the bext/iXML check. Remaining fixes: Section 11 and NEXT_TASKS item 42.</w:t>
      </w:r>
    </w:p>
    <w:p>
      <w:pPr>
        <w:pStyle w:val="ListParagraph"/>
        <w:numPr>
          <w:ilvl w:val="0"/>
          <w:numId w:val="2"/>
        </w:numPr>
        <w:spacing w:after="60" w:line="276" w:lineRule="auto"/>
      </w:pPr>
      <w:r>
        <w:t xml:space="preserve">The full-length sample check proves only that every sample can be read and is finite: it does not detect clipping, silence, dropouts or edits, and MP3 stores no checksum for its decoded samples. A scan that does not finish leaves Integrity incomplete; results are not cached between runs.</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rates; each carries a 95% Wilson interval that treats cases as independent, which cases from one family or session are not. Pitch-shifted and time-stretched fingerprint queries and alternate takes are untested; SpectroMap, librosa, fingerprint agreement and bandwidth are uncalibrated, and a bandwidth flag says where audio stops, not who made it. Short AAF ranges give audfprint few landmarks: on Project Rock Ep01 it supported none of the 14 AAF ranges, where the whole-take run had supported two takes.</w:t>
      </w:r>
    </w:p>
    <w:p w14:paraId="44A759AE" w14:textId="77777777" w:rsidR="002F5844" w:rsidRDefault="00000000">
      <w:pPr>
        <w:pStyle w:val="ListParagraph"/>
        <w:numPr>
          <w:ilvl w:val="0"/>
          <w:numId w:val="2"/>
        </w:numPr>
        <w:spacing w:after="60" w:line="276" w:lineRule="auto"/>
      </w:pPr>
      <w:r>
        <w:t xml:space="preserve">Real covers are untested: the Lumina cover prompts did not reproduce the requested melodies, so those six pairs stay unclassified, and whether music_semantics recognises a real cover remains unknown until licensed covers are tested.</w:t>
      </w:r>
    </w:p>
    <w:p w14:paraId="63283ED4" w14:textId="77777777" w:rsidR="002F5844" w:rsidRDefault="00000000">
      <w:pPr>
        <w:pStyle w:val="ListParagraph"/>
        <w:numPr>
          <w:ilvl w:val="0"/>
          <w:numId w:val="2"/>
        </w:numPr>
        <w:spacing w:after="60" w:line="276" w:lineRule="auto"/>
      </w:pPr>
      <w:r>
        <w:t xml:space="preserve">Fingerprint agreement is not independent evidence (both algorithms read the same audio). Weak sources in a mix can be missed, and shared material such as a common loop does not show that one song derives from another.</w:t>
      </w:r>
    </w:p>
    <w:p>
      <w:pPr>
        <w:pStyle w:val="ListParagraph"/>
        <w:numPr>
          <w:ilvl w:val="0"/>
          <w:numId w:val="2"/>
        </w:numPr>
        <w:spacing w:after="60" w:line="276" w:lineRule="auto"/>
      </w:pPr>
      <w:r>
        <w:t xml:space="preserve">The declared-range and content-beyond-final thresholds (0.25 s offset tolerance; 0.5 s handles, 3 s pieces and regions, 2 s content) are heuristic and uncalibrated. Absence needs a positive control, so 7 of the 13 Project Rock takes, whose short dialogue was not found in the mix, are not assessed.</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FLAC and MP3 (Layer III); AIFF, Ogg, RF64/BW64 and MPEG Layer I/II are unsupported, and objects are limited to 512 MiB each and 1 GiB per request. FLAC and MP3 receive only the checks in Section 4; every other check is not assessed, never a contradiction, with the reason (program_scope, format or file), and their diagnostics use WAV-calibrated thresholds. MP3 has no bit depth or recorder metadata and an exact length only with a Xing/Info header. Structural checks cannot see a fake format, and identical samples between an original and its conversion show the same content, not an authentic original: a fabricated WAV and its own FLAC are identical too.</w:t>
      </w:r>
    </w:p>
    <w:p w:rsidR="002F5844" w:rsidRDefault="00000000">
      <w:pPr>
        <w:pStyle w:val="ListParagraph"/>
        <w:numPr>
          <w:ilvl w:val="0"/>
          <w:numId w:val="2"/>
        </w:numPr>
        <w:spacing w:after="60" w:line="276" w:lineRule="auto"/>
      </w:pPr>
      <w:r>
        <w:t xml:space="preserve">Recordings do not have to be WAV/BWF (client decision, 24 October 2026). A plain FLAC or MP3 recording cannot be checked against the recorder, sound report, AAF or BWF chronology, and without other qualifying evidence Integrity is withheld (null). That means not enough evidence to assess, not suspicious, and must be presented that way to end users.</w:t>
      </w:r>
    </w:p>
    <w:p w:rsidR="002F5844" w:rsidRDefault="00000000">
      <w:pPr>
        <w:pStyle w:val="ListParagraph"/>
        <w:numPr>
          <w:ilvl w:val="0"/>
          <w:numId w:val="2"/>
        </w:numPr>
        <w:spacing w:after="60" w:line="276" w:lineRule="auto"/>
      </w:pPr>
      <w:r>
        <w:t xml:space="preserve">Completeness does not show the format limit. A FLAC or MP3 recording counts as present, so a package of MP3 takes can reach the same Completeness as one of WAV/BWF takes; the difference is visible only in the findings, format_capabilities and the Integrity status. A separate Completeness label for present with limits (met_with_limits) is not implemented.</w:t>
      </w:r>
    </w:p>
    <w:p w:rsidR="002F5844" w:rsidRDefault="00000000">
      <w:pPr>
        <w:pStyle w:val="ListParagraph"/>
        <w:numPr>
          <w:ilvl w:val="0"/>
          <w:numId w:val="2"/>
        </w:numPr>
        <w:spacing w:after="60" w:line="276" w:lineRule="auto"/>
      </w:pPr>
      <w:r>
        <w:t xml:space="preserve">Converting a package to MP3, or to FLAC without --keep-foreign-metadata, removes recorder evidence, so a fabricated package converted that way shows fewer contradictions than its WAV version would. This is reported (AUDIO_FORMAT_LIMITED_CHECKS, FLAC_RECORDER_METADATA_ABSENT), not counted as a contradiction.</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with BytePlus Lumina and Suno output (the Suno checks run only when the downloads are supplied) and checked by hand for Stability AI, Google Lyria, ElevenLabs and Adobe Firefly; there is no representative real provenance corpus.</w:t>
      </w:r>
    </w:p>
    <w:p w14:paraId="7EF72EC3" w14:textId="77777777" w:rsidR="002F5844" w:rsidRDefault="00000000">
      <w:pPr>
        <w:pStyle w:val="ListParagraph"/>
        <w:numPr>
          <w:ilvl w:val="0"/>
          <w:numId w:val="2"/>
        </w:numPr>
        <w:spacing w:after="60" w:line="276" w:lineRule="auto"/>
      </w:pPr>
      <w:r>
        <w:t>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the datasets' FLAC files to PCM-16 WAV as a preparation step, although the evaluator also reads FLAC directly. It uses a 3600-second request timeout and starts a separate CLI process per track. With psutil installed it polls the process tree and kills runs exceeding 2 GiB RSS; psutil is not pinned in the supplied requirement files, so install it explicitly if relying on this guard. The evaluator itself has no corresponding optional-audio memory ceiling.</w:t>
      </w:r>
    </w:p>
    <w:p>
      <w:pPr>
        <w:spacing w:line="276" w:lineRule="auto"/>
      </w:pPr>
      <w:r>
        <w:t xml:space="preserve">Further work, recorded as NEXT_TASKS items 42–46:</w:t>
      </w:r>
    </w:p>
    <w:p>
      <w:pPr>
        <w:pStyle w:val="ListParagraph"/>
        <w:numPr>
          <w:ilvl w:val="0"/>
          <w:numId w:val="2"/>
        </w:numPr>
        <w:spacing w:after="60" w:line="276" w:lineRule="auto"/>
      </w:pPr>
      <w:r>
        <w:t xml:space="preserve">Close the rest of the start-timecode gap, which the bext/iXML timestamp comparison only narrows: check the timecode-to-OriginationTime offset across a recorder's takes, and compare the fingerprint offset of each AAF-used range with the offset the AAF timeline predicts (report-only).</w:t>
      </w:r>
    </w:p>
    <w:p>
      <w:pPr>
        <w:pStyle w:val="ListParagraph"/>
        <w:numPr>
          <w:ilvl w:val="0"/>
          <w:numId w:val="2"/>
        </w:numPr>
        <w:spacing w:after="60" w:line="276" w:lineRule="auto"/>
      </w:pPr>
      <w:r>
        <w:t xml:space="preserve">Agree the accuracy bar at which report-only audio findings may affect a score, then calibrate them on labelled productions.</w:t>
      </w:r>
    </w:p>
    <w:p>
      <w:pPr>
        <w:pStyle w:val="ListParagraph"/>
        <w:numPr>
          <w:ilvl w:val="0"/>
          <w:numId w:val="2"/>
        </w:numPr>
        <w:spacing w:after="60" w:line="276" w:lineRule="auto"/>
      </w:pPr>
      <w:r>
        <w:t xml:space="preserve">Add a report-only Demucs source-separation comparison for submitted stems, calibrated on the MUSDB18-HQ test split and Cambridge-MT multitracks; Whisper dialogue matching follows for post-production material.</w:t>
      </w:r>
    </w:p>
    <w:p>
      <w:pPr>
        <w:pStyle w:val="ListParagraph"/>
        <w:numPr>
          <w:ilvl w:val="0"/>
          <w:numId w:val="2"/>
        </w:numPr>
        <w:spacing w:after="60" w:line="276" w:lineRule="auto"/>
      </w:pPr>
      <w:r>
        <w:t xml:space="preserve">Refine forge costs with the CSEC red-team cost records and more productions, and remove or isolate the policy-disabled legacy signal modules.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default-v7 weights, forge costs,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Decide with the client on a dialogue post-production workflow and on weighting recorder-tier contradictions; request the final audio for Ep02 and Ep03, whose masters carry no audio. Which recordings a workflow requires and any chronology scoring are client decisions. AAF-range diagnostics, the chronology warning, support-breadth coverage of unsubmitted AAF takes and not_comparable undated edges are implemented.</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Lines/>
              <w:spacing w:after="40" w:line="254" w:lineRule="auto"/>
            </w:pPr>
            <w:r>
              <w:rPr>
                <w:color w:val="000000"/>
                <w:sz w:val="17"/>
                <w:szCs w:val="18"/>
              </w:rPr>
              <w:t xml:space="preserve">AIFF and RF64/BW64 as needed by real submissions; WAV, FLAC and MP3 are implemented.</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2026-10-28T00:00:00Z</dcterms:modified>
</cp:coreProperties>
</file>