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22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 xml:space="preserve">default-v6, version 6</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425 tests discovered. All 421 non-GUI tests passed with every optional backend required; the four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Lumina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 xml:space="preserve">The default-v6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 Since default-v6, declared technical values are scored in declaration consistency (one fact per declared file property), the same claim about one recording in several documents is one cross-evidence fact, and evidence_sources and support_breadth are reported without changing a score.</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then one content-bandwidth line per file (heuristic; uncalibrated),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Format conversion</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transformation: format_conversion (derived_from only)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The target is the same audio in another file format. Sample rate, channels, bit depth (between lossless files) and length (one sample for lossless files, one MPEG frame for MP3) are compared and scored in declaration consistency; lossless integer pairs also get an exact sample comparison, report-only. Any other value is an input error.</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like the WAV technical checks;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existing WAV rules and may change with the scoring update in progress.</w:t>
      </w:r>
    </w:p>
    <w:p w:rsidR="00EB02BD" w:rsidRDefault="00000000">
      <w:pPr>
        <w:spacing w:line="276" w:lineRule="auto"/>
      </w:pPr>
      <w:r>
        <w:t xml:space="preserve">Every role accepts WAV, FLAC and MP3; the format never lowers a score, it decides which checks can run. assessment_checks.format_capabilities lists for each audio file whether it carries recorder metadata (present, not_kept for a plain FLAC, not_supported_by_format for MP3, absent), an exact length, a bit depth, a BWF date and an embedded C2PA manifest, with advice for recordings that lost their recorder evidence; it is report-only. A submitter can add the original file and declare the delivered file derived_from it with transformation=format_conversion. format_conversions then records the direction, the scored parameter checks and sample_identity: a canonical SHA-256 over signed little-endian interleaved integer samples (pcm-int-le-interleaved-sha256-v1, as FLAC defines its MD5) gives identical or different for lossless integer pairs with equal parameters, and not_comparable for float WAV, lossy files or differing parameters. FORMAT_CONVERSION_SAMPLES_DIFFER is report-only. With audio analysis enabled, audio_format_conversion adds whether audfprint supports alignment at 0 s and the target's bandwidth assessment.</w:t>
      </w:r>
    </w:p>
    <w:p w:rsidR="00EB02BD" w:rsidRDefault="00000000">
      <w:pPr>
        <w:spacing w:line="276" w:lineRule="auto"/>
      </w:pPr>
      <w:r>
        <w:t xml:space="preserve">Scope: the evaluator is designed and calibrated for WAV/BWF. FLAC and MP3 keep the checks implemented on 24 October 2026, and work on them is frozen. The table FORMAT_SCOPE in music_target/audio_observations.py states, for every check family, whether FLAC and MP3 implement it. Implemented for both: hash binding, structure, declared sample rate, channels, size, format and codec, and embedded C2PA. Implemented when the file carries the information: declared duration (FLAC with a total sample count, MP3 with a Xing/LAME header), FLAC decoded-sample integrity (an MD5 in STREAMINFO), and FLAC recorder metadata and BWF chronology (WAV chunks kept with --keep-foreign-metadata). Not assessed because the format cannot carry it: MP3 bit depth, recorder metadata, BWF chronology and exact content. Not assessed because only WAV is implemented: dates in ID3 or Vorbis tags, and MP3 decoded-sample integrity. Each FLAC or MP3 file lists the families not made in limited_checks (also in AUDIO_FORMAT_LIMITED_CHECKS and format_capabilities, whose check_scope is limited; WAV is full), each unavailable with limitation program_scope, format or file. Audio diagnostics rows on FLAC or MP3 carry format_scope calibrated_on_wav_only.</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rsidR="00EB02BD" w:rsidRDefault="00000000">
      <w:pPr>
        <w:spacing w:before="60" w:after="160" w:line="276" w:lineRule="auto"/>
        <w:ind w:left="170" w:right="170"/>
      </w:pPr>
      <w:r>
        <w:t xml:space="preserve">declared_chronology compares BWF origination dates across declared audio edges and reports a source newer than its target as DECLARED_SOURCE_NEWER_THAN_TARGET, without scoring it. An edge where either file has no date is listed as not_comparable with a reason: format_has_no_bwf (MP3), bwf_not_kept (FLAC without its WAV chunks) or no_origination_date. No time is guessed, and the comparison stays report-only until relationship-specific time rules are agreed.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 xml:space="preserve">--audio-analysis enables audfprint, spectromap, librosa, music_semantics and bandwidth from the default local policy. --audio-analysis-policy &amp;amp;lt;file&amp;amp;gt;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 bandwidth runs once per bound audio file rather than per pair, so it also runs when the graph has no audio-to-audio relationships.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 For encoded audio the status lists the one tested MP3 configuration (libsndfile 1.2.2 with LAME 3.100, VBR, false-match and shared-loop pairs only) under encoded_configurations_tested, and mp3_encoded_queries_beyond_tested_configuration under not_tested. The summary also records the decoder versions (decoders), because decoded FLAC and MP3 samples depend on them.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 xml:space="preserve">SHA-256 binding, parser status and, for FLAC, the decoded-audio MD5. No submitter claim is compared here.</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 xml:space="preserve">Declared file technical values (sample rate, channels, bit depth, duration) for WAV, FLAC and MP3, plus relationship time validity, order and bounds and input/output sample rate or bit depth. One fact per declared file property, so the same claim on a file and on its relationships counts once.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 xml:space="preserve">policies/scoring_profile.json supplies explicit configuration; weights are not learned or changed automatically from the submitted audio. The default-v6 profile uses weight 1.0 for each eligible layer. The file value is its passed Boolean checks divided by assessed Boolean checks; the declaration value uses one scored fact per declared file property (declaration_scored_facts), any failed claim keeping that fact failed.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 xml:space="preserve">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 With one_vote_per_claim (true in default-v6), the sound-report and AAF scene/take and track-name claims about one recording are one fact, because both documents come from the submitter and their independence is unknown; on Project Rock Ep01 this lowers the assessed facts from 122 to 96 without changing the result.</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rsidR="00EB02BD" w:rsidRDefault="00000000">
      <w:r>
        <w:t xml:space="preserve">Two report-only sections describe where the support comes from. evidence_sources lists the document and fact counts, the uploader as the known common source, trusted C2PA signers and creator/software fields already parsed; independence is always unknown and independent_source_count is null. support_breadth lists, for each recording the selected workflow requires (audio/raw-take, audio/raw-track), whether qualifying evidence was checked and agreed, checked and disagreed, or not found. Recorder takes an AAF edit uses that no submitted recording matches join the list as not_submitted, counted once however often they are used, so leaving out a hard-to-check take lowers the coverage. If a submitted recording carries no recorder identity (a plain FLAC take, for example), an unmatched AAF take may be that file: it is an unmatched_reference and coverage_scope is provisional. material_coverage (required recordings submitted) and support_coverage (required recordings with qualifying evidence checked) share one denominator; a recording that was not submitted is missing material, never a contradiction, and with no required recordings the section is not_applicable. On Project Rock Ep01 with one AAF-used take removed it reads 12 of 13. The optional min_supported_asset_share gate is not set.</w:t>
      </w:r>
    </w:p>
    <w:p w14:paraId="0F4DFB1C" w14:textId="77777777" w:rsidR="00EB02BD" w:rsidRDefault="00000000">
      <w:r>
        <w:t xml:space="preserve">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 The reasoning and the desktop label it as layers checked; it does not reflect how many checks passed.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r w:rsidR="00EB02BD">
        <w:trPr>
          <w:cantSplit/>
        </w:trPr>
        <w:tc>
          <w:tcPr>
            <w:tcW w:w="4032" w:type="dxa"/>
            <w:shd w:val="clear" w:color="auto" w:fill="EDF3F9"/>
            <w:vAlign w:val="center"/>
          </w:tcPr>
          <w:p w:rsidR="002F5844" w:rsidRDefault="00000000">
            <w:r>
              <w:t xml:space="preserve">one_vote_per_claim</w:t>
            </w:r>
          </w:p>
        </w:tc>
        <w:tc>
          <w:tcPr>
            <w:tcW w:w="2016" w:type="dxa"/>
            <w:shd w:val="clear" w:color="auto" w:fill="EDF3F9"/>
            <w:vAlign w:val="center"/>
          </w:tcPr>
          <w:p w:rsidR="002F5844" w:rsidRDefault="00000000">
            <w:r>
              <w:t xml:space="preserve">true</w:t>
            </w:r>
          </w:p>
        </w:tc>
        <w:tc>
          <w:tcPr>
            <w:tcW w:w="3586" w:type="dxa"/>
            <w:shd w:val="clear" w:color="auto" w:fill="EDF3F9"/>
            <w:vAlign w:val="center"/>
          </w:tcPr>
          <w:p w:rsidR="002F5844" w:rsidRDefault="00000000">
            <w:r>
              <w:t xml:space="preserve">Optional Boolean, false when omitted: the same claim about one recording in several documents is one cross-evidence fact.</w:t>
            </w:r>
          </w:p>
        </w:tc>
      </w:tr>
      <w:tr w:rsidR="00EB02BD">
        <w:trPr>
          <w:cantSplit/>
        </w:trPr>
        <w:tc>
          <w:tcPr>
            <w:tcW w:w="4032" w:type="dxa"/>
            <w:shd w:val="clear" w:color="auto" w:fill="EDF3F9"/>
            <w:vAlign w:val="center"/>
          </w:tcPr>
          <w:p w:rsidR="002F5844" w:rsidRDefault="00000000">
            <w:r>
              <w:t xml:space="preserve">min_supported_asset_share</w:t>
            </w:r>
          </w:p>
        </w:tc>
        <w:tc>
          <w:tcPr>
            <w:tcW w:w="2016" w:type="dxa"/>
            <w:shd w:val="clear" w:color="auto" w:fill="EDF3F9"/>
            <w:vAlign w:val="center"/>
          </w:tcPr>
          <w:p w:rsidR="002F5844" w:rsidRDefault="00000000">
            <w:r>
              <w:t xml:space="preserve">not set</w:t>
            </w:r>
          </w:p>
        </w:tc>
        <w:tc>
          <w:tcPr>
            <w:tcW w:w="3586" w:type="dxa"/>
            <w:shd w:val="clear" w:color="auto" w:fill="EDF3F9"/>
            <w:vAlign w:val="center"/>
          </w:tcPr>
          <w:p w:rsidR="002F5844" w:rsidRDefault="00000000">
            <w:r>
              <w:t xml:space="preserve">Optional number in (0, 1]: the share of required recordings whose qualifying evidence must be checked; below it the value is withheld (insufficient_support_breadth). Contradicted recordings count as checked.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 xml:space="preserve">Effect under default-v6</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 xml:space="preserve">When an assessed failure matches severe_contradiction_rules, the default-v6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 xml:space="preserve">The examples below apply default-v6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declared_file_properties / declaration_scored_facts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 technical values against the file, and the declaration facts they form</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Only scored facts determine the declaration fraction; one fact per declared file property.</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evidence_sources / support_breadth</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Document and fact counts with independence unknown; required recordings with or without qualifying evidence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Report-only; the breadth gate applies only when min_supported_asset_share is set.</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the BytePlus Lumina (Seed Audio) signing certificate, valid until 16 March 2028, as a base64 SHA-256 fingerprint</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Lumina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1A4945AA" w14:textId="77777777" w:rsidR="002F5844" w:rsidRDefault="00000000">
      <w:pPr>
        <w:spacing w:line="276" w:lineRule="auto"/>
      </w:pPr>
      <w:r>
        <w:t>tests/test_c2pa_integrity.py has 24 offline cases covering pinned-list hash checks, trust status, asymmetric trust, known AI signer matching, the C2PA chunk precondition and every final state. Its fixtures are signed at runtime with throwaway certificates, so they test failure handling, not a production signer.</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and the per-file bandwidth provider).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 xml:space="preserve">Conservative cross-evidence fact aggregation (one vote per repeated claim), declaration facts, evidence-source and support-breadth summaries, and audit groups; shared symmetric endpoint validation with one-sample EOF tolerance.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format_conversion.py / sample_identity.py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Declared format-conversion checks and the canonical lossless sample digest used to compare WAV and FLAC files.</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C84A1D" w14:textId="77777777" w:rsidR="002F5844" w:rsidRDefault="00000000">
            <w:r>
              <w:t xml:space="preserve">default-v6: equal layer weights, fact aggregation with one vote per declared property and per repeated claim, qualifying-support gate, optional breadth gate (not set), severe-release exception, confidence ceiling 0.8 and cap 0.25.</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7AB12A" w14:textId="77777777" w:rsidR="002F5844" w:rsidRDefault="00000000">
            <w:r>
              <w:t xml:space="preserve">133 core tests, including explicit legacy-profile compatibility cases; the shipped default profile is version 6.</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24 tests: required SDK; runtime-signed valid, post-signing edit, corrupted certificate and supporting-manifest cases; pinned-list hashes; trust status; asymmetric trust; known AI signer; the C2PA chunk precondition; and every final state.</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34 FLAC and MP3 tests: detection, ID3v2, FLAC blocks and MD5, a wrong STREAMINFO sample count, MP3 length, sync loss and tags, evaluator results, declaration-layer scoring, undated chronology edges, C2PA in FLAC and MP3, diagnostics decoding (including MP3 without a Xing header), the public profile and the builder probe.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tests/test_bandwidth.py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9 content-bandwidth tests: assessment rules, the detector on low-passed, noise-floor-masked and upsampled noise, block-size invariance, insufficient signal, and unchanged axes in a full evaluation.</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tests/test_format_conversion.py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16 tests: one sample digest for WAV and FLAC of the same samples, conversion checks (lossless, resampled, lossy, wrong relationship, invalid value), capability advice, the diagnostics alignment summary, the builder probe and conversion option, and the format scope: every check family and technical field has a status for FLAC and MP3, limited checks per file, and the WAV calibration note on diagnostics rows.</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 xml:space="preserve">Input isolation, audio regressions and scoring-policy regression cases, including one vote per repeated claim, evidence sources, support breadth with AAF-used takes that were not submitted, and the workflow policy loaded once (34 scoring-remediation tests).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 With FLAC and MP3 support the same procedure ran 368 non-GUI tests in one process (all passed in 31 seconds, no skips) and the four GUI cases separately (all passed). soundfile 0.14.0 is now a core requirement. With the bandwidth provider (24 October 2026) it ran 382 non-GUI tests in one process (all passed in 32 seconds, no skips) and the four GUI cases separately (all passed). After merging the default-v6 scoring update with FLAC and MP3 support (24 October 2026) it ran 399 non-GUI tests in one process (all passed in 32 seconds, no skips) and the four GUI cases separately (all passed). After the cross-format review changes it ran 405 non-GUI tests in one process (all passed in 33 seconds, no skips) and the four GUI cases separately (all passed). With mixed-format evidence it ran 418 non-GUI tests in one process (all passed in 35 seconds, no skips) and the four GUI cases separately (all passed). After the WAV-focus scope change it ran 421 non-GUI tests in one process (all passed, no skips) and the four GUI cases separately (all passed).</w:t>
      </w:r>
    </w:p>
    <w:p w14:paraId="5106061B" w14:textId="77777777" w:rsidR="00EB02BD" w:rsidRDefault="00000000">
      <w:pPr>
        <w:pStyle w:val="ManualCode"/>
      </w:pPr>
      <w:r>
        <w:t>REQUIRE_AUDIO_BACKENDS=1 python -B -m unittest discover -s tests -v</w:t>
      </w:r>
    </w:p>
    <w:p w14:paraId="6F252853" w14:textId="77777777" w:rsidR="00EB02BD" w:rsidRDefault="00000000">
      <w:r>
        <w:lastRenderedPageBreak/>
        <w:t xml:space="preserve">The current discovery contains 425 cases: 133 core; 41 audio diagnostics; 24 C2PA; 22 remediation; 19 non-GUI builder; 16 builder-result; 34 scoring-remediation; 12 local-file-reference; 27 production-document; 9 audio calibration; 11 case-interval; 34 audio-format; 9 bandwidth; 16 format-conversion; 6 DAW-session; 5 structure benchmark; 3 music benchmark; and 4 GUI cases.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0.8.1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is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00E79635" w14:textId="77777777" w:rsidR="002F5844" w:rsidRDefault="00000000">
      <w:pPr>
        <w:pStyle w:val="ListParagraph"/>
        <w:numPr>
          <w:ilvl w:val="0"/>
          <w:numId w:val="2"/>
        </w:numPr>
        <w:spacing w:after="60" w:line="276" w:lineRule="auto"/>
      </w:pPr>
      <w:r>
        <w:t>The known AI signer list has one entry, BytePlus Lumina (Seed Audio). Its fingerprint was extracted from Lumina output and has not yet been confirmed by BytePlus; the certificate expires on 16 March 2028. Other AI generators are not listed, so an invalid manifest from them is not recognised as an AI signer's label.</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14:paraId="3233ED24" w14:textId="77777777" w:rsidR="002F5844" w:rsidRDefault="00000000">
      <w:pPr>
        <w:pStyle w:val="ListParagraph"/>
        <w:numPr>
          <w:ilvl w:val="0"/>
          <w:numId w:val="2"/>
        </w:numPr>
        <w:spacing w:after="60" w:line="276" w:lineRule="auto"/>
      </w:pPr>
      <w:r>
        <w:t xml:space="preserve">Layer weights, permitted support tiers and severe rules in default-v6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 xml:space="preserve">SHA-256 binding shows that submitted bytes match the declared digest, not who created them or when. Recorder metadata (BWF bext and iXML) is not authenticated: it can be rewritten together with the audio and the file rehashed, so field agreement and a matching hash cannot show that a recording session took place. A FLAC's stored MD5 can likewise be rewritten with its audio; a match shows only that the file is internally consistent.</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fingerprint agreement and bandwidth are uncalibrated. A bandwidth flag says where a file's audio stops, not who made it: all 25 Lumina benchmark WAVs stop at 17.4-19.9 kHz and are flagged like a lossy encode.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(integer PCM, IEEE float and WAVE_FORMAT_EXTENSIBLE), FLAC and MP3 (MPEG Layer III). AIFF, Ogg, RF64/BW64 and MPEG Layer I/II are not supported. MP3 is lossy: it has no bit depth or recorder metadata, its exact length is known only from a Xing/Info header with encoder delay and padding, and audio diagnostics on MP3 compare an approximation of the original (mp3_encoded_queries is not calibrated). Objects are limited to 512 MiB each and 1 GiB per request. Structural checks cannot see a fake format: a FLAC made from an MP3 has a valid MD5 and a re-encoded 320 kbps MP3 has valid frames; only the report-only bandwidth diagnostic points to them. Identical samples between a declared original and its conversion show the same content, not that the original is authentic: a fabricated WAV and its own FLAC are identical too. FLAC and MP3 receive only the checks implemented today; every other check is reported as not assessed, never as a contradiction and never in a score, with the reason: a limitation of this program (program_scope), of the format, or of the file. Audio diagnostics on them use thresholds calibrated on WAV only. For a full assessment, submit WAV; a delivered FLAC or MP3 can be declared derived_from its WAV original as a format conversion. No further FLAC or MP3 checks are planned.</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only with BytePlus Lumina, and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Review default-v6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 Since 24 October 2026 AAF-used takes that were not submitted lower support_breadth coverage, and undated audio edges are listed as not_comparable; which recordings a workflow requires and any chronology scoring are still client decisions.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 xml:space="preserve">FLAC and MP3 are implemented (after 0.8.1). AIFF and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