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06EED" w:rsidRPr="000F1167" w:rsidRDefault="00F06EED">
      <w:pPr>
        <w:rPr>
          <w:rFonts w:ascii="Times New Roman" w:hAnsi="Times New Roman" w:cs="Times New Roman"/>
          <w:sz w:val="24"/>
        </w:rPr>
      </w:pPr>
    </w:p>
    <w:p w:rsidR="00F06EED" w:rsidRPr="000F1167" w:rsidRDefault="00F06EED">
      <w:pPr>
        <w:rPr>
          <w:rFonts w:ascii="Times New Roman" w:hAnsi="Times New Roman" w:cs="Times New Roman"/>
          <w:sz w:val="24"/>
        </w:rPr>
      </w:pPr>
    </w:p>
    <w:p w:rsidR="00F06EED" w:rsidRPr="000F1167" w:rsidRDefault="00F06EED">
      <w:pPr>
        <w:rPr>
          <w:rFonts w:ascii="Times New Roman" w:hAnsi="Times New Roman" w:cs="Times New Roman"/>
          <w:sz w:val="24"/>
        </w:rPr>
      </w:pPr>
    </w:p>
    <w:p w:rsidR="00F06EED" w:rsidRPr="000F1167" w:rsidRDefault="000F1167">
      <w:pPr>
        <w:spacing w:after="200"/>
        <w:jc w:val="center"/>
        <w:rPr>
          <w:rFonts w:ascii="Times New Roman" w:hAnsi="Times New Roman" w:cs="Times New Roman"/>
          <w:sz w:val="24"/>
        </w:rPr>
      </w:pPr>
      <w:r w:rsidRPr="000F1167">
        <w:rPr>
          <w:rFonts w:ascii="Times New Roman" w:hAnsi="Times New Roman" w:cs="Times New Roman"/>
          <w:b/>
          <w:bCs/>
          <w:sz w:val="44"/>
          <w:szCs w:val="40"/>
        </w:rPr>
        <w:t>SOC METRICS &amp; PERFORMANCE REPORT</w:t>
      </w:r>
    </w:p>
    <w:p w:rsidR="00F06EED" w:rsidRPr="000F1167" w:rsidRDefault="000F1167">
      <w:pPr>
        <w:spacing w:after="120"/>
        <w:jc w:val="center"/>
        <w:rPr>
          <w:rFonts w:ascii="Times New Roman" w:hAnsi="Times New Roman" w:cs="Times New Roman"/>
          <w:sz w:val="24"/>
        </w:rPr>
      </w:pPr>
      <w:r w:rsidRPr="000F1167">
        <w:rPr>
          <w:rFonts w:ascii="Times New Roman" w:hAnsi="Times New Roman" w:cs="Times New Roman"/>
          <w:sz w:val="32"/>
          <w:szCs w:val="28"/>
        </w:rPr>
        <w:t>Security Operations Centre Analysis</w:t>
      </w:r>
    </w:p>
    <w:p w:rsidR="00F06EED" w:rsidRPr="000F1167" w:rsidRDefault="00F06EED">
      <w:pPr>
        <w:pBdr>
          <w:bottom w:val="single" w:sz="6" w:space="1" w:color="2E75B6"/>
        </w:pBdr>
        <w:spacing w:after="80"/>
        <w:jc w:val="center"/>
        <w:rPr>
          <w:rFonts w:ascii="Times New Roman" w:hAnsi="Times New Roman" w:cs="Times New Roman"/>
          <w:sz w:val="24"/>
        </w:rPr>
      </w:pPr>
    </w:p>
    <w:p w:rsidR="00F06EED" w:rsidRPr="000F1167" w:rsidRDefault="00F06EED">
      <w:pPr>
        <w:rPr>
          <w:rFonts w:ascii="Times New Roman" w:hAnsi="Times New Roman" w:cs="Times New Roman"/>
          <w:sz w:val="24"/>
        </w:rPr>
      </w:pPr>
    </w:p>
    <w:p w:rsidR="00F06EED" w:rsidRPr="000F1167" w:rsidRDefault="000F1167">
      <w:pPr>
        <w:jc w:val="center"/>
        <w:rPr>
          <w:rFonts w:ascii="Times New Roman" w:hAnsi="Times New Roman" w:cs="Times New Roman"/>
          <w:sz w:val="24"/>
        </w:rPr>
      </w:pPr>
      <w:r w:rsidRPr="000F1167">
        <w:rPr>
          <w:rFonts w:ascii="Times New Roman" w:hAnsi="Times New Roman" w:cs="Times New Roman"/>
          <w:sz w:val="24"/>
        </w:rPr>
        <w:t>Prepared for: Academic Project Submission</w:t>
      </w:r>
    </w:p>
    <w:p w:rsidR="00F06EED" w:rsidRPr="000F1167" w:rsidRDefault="000F1167">
      <w:pPr>
        <w:jc w:val="center"/>
        <w:rPr>
          <w:rFonts w:ascii="Times New Roman" w:hAnsi="Times New Roman" w:cs="Times New Roman"/>
          <w:sz w:val="24"/>
        </w:rPr>
      </w:pPr>
      <w:r w:rsidRPr="000F1167">
        <w:rPr>
          <w:rFonts w:ascii="Times New Roman" w:hAnsi="Times New Roman" w:cs="Times New Roman"/>
          <w:sz w:val="24"/>
        </w:rPr>
        <w:t>Date: January 2024</w:t>
      </w:r>
    </w:p>
    <w:p w:rsidR="00F06EED" w:rsidRPr="000F1167" w:rsidRDefault="00F06EED">
      <w:pPr>
        <w:rPr>
          <w:rFonts w:ascii="Times New Roman" w:hAnsi="Times New Roman" w:cs="Times New Roman"/>
          <w:sz w:val="24"/>
        </w:rPr>
      </w:pPr>
    </w:p>
    <w:p w:rsidR="00F06EED" w:rsidRPr="000F1167" w:rsidRDefault="00F06EED">
      <w:pPr>
        <w:rPr>
          <w:rFonts w:ascii="Times New Roman" w:hAnsi="Times New Roman" w:cs="Times New Roman"/>
          <w:sz w:val="24"/>
        </w:rPr>
      </w:pPr>
    </w:p>
    <w:p w:rsidR="00F06EED" w:rsidRPr="000F1167" w:rsidRDefault="000F1167">
      <w:pPr>
        <w:jc w:val="center"/>
        <w:rPr>
          <w:rFonts w:ascii="Times New Roman" w:hAnsi="Times New Roman" w:cs="Times New Roman"/>
          <w:sz w:val="24"/>
        </w:rPr>
      </w:pPr>
      <w:r w:rsidRPr="000F1167">
        <w:rPr>
          <w:rFonts w:ascii="Times New Roman" w:hAnsi="Times New Roman" w:cs="Times New Roman"/>
          <w:i/>
          <w:iCs/>
          <w:sz w:val="20"/>
          <w:szCs w:val="18"/>
        </w:rPr>
        <w:t>Note: A simulated dataset was used to represent realistic SOC scenarios due to limited access to live system outputs.</w:t>
      </w:r>
    </w:p>
    <w:p w:rsidR="00F06EED" w:rsidRPr="000F1167" w:rsidRDefault="000F1167">
      <w:pPr>
        <w:rPr>
          <w:rFonts w:ascii="Times New Roman" w:hAnsi="Times New Roman" w:cs="Times New Roman"/>
          <w:sz w:val="24"/>
        </w:rPr>
      </w:pPr>
      <w:r w:rsidRPr="000F1167">
        <w:rPr>
          <w:rFonts w:ascii="Times New Roman" w:hAnsi="Times New Roman" w:cs="Times New Roman"/>
          <w:sz w:val="24"/>
        </w:rPr>
        <w:br w:type="page"/>
      </w:r>
    </w:p>
    <w:p w:rsidR="00F06EED" w:rsidRPr="000F1167" w:rsidRDefault="000F1167">
      <w:pPr>
        <w:pStyle w:val="Heading1"/>
        <w:rPr>
          <w:rFonts w:ascii="Times New Roman" w:hAnsi="Times New Roman" w:cs="Times New Roman"/>
          <w:color w:val="auto"/>
          <w:sz w:val="32"/>
        </w:rPr>
      </w:pPr>
      <w:r w:rsidRPr="000F1167">
        <w:rPr>
          <w:rFonts w:ascii="Times New Roman" w:hAnsi="Times New Roman" w:cs="Times New Roman"/>
          <w:color w:val="auto"/>
          <w:sz w:val="32"/>
        </w:rPr>
        <w:lastRenderedPageBreak/>
        <w:t>1. Introduction</w:t>
      </w:r>
    </w:p>
    <w:p w:rsidR="00F06EED" w:rsidRPr="000F1167" w:rsidRDefault="000F1167">
      <w:pPr>
        <w:spacing w:before="80" w:after="80"/>
        <w:rPr>
          <w:rFonts w:ascii="Times New Roman" w:hAnsi="Times New Roman" w:cs="Times New Roman"/>
          <w:sz w:val="24"/>
        </w:rPr>
      </w:pPr>
      <w:r w:rsidRPr="000F1167">
        <w:rPr>
          <w:rFonts w:ascii="Times New Roman" w:hAnsi="Times New Roman" w:cs="Times New Roman"/>
          <w:sz w:val="24"/>
        </w:rPr>
        <w:t xml:space="preserve">This report presents the metrics, performance indicators, and analytical findings from a Security Operations Centre (SOC) monitoring system. The purpose of this section is to demonstrate the SOC system's capability to detect, respond to, </w:t>
      </w:r>
      <w:r w:rsidRPr="000F1167">
        <w:rPr>
          <w:rFonts w:ascii="Times New Roman" w:hAnsi="Times New Roman" w:cs="Times New Roman"/>
          <w:sz w:val="24"/>
        </w:rPr>
        <w:t>and resolve security incidents efficiently.</w:t>
      </w:r>
    </w:p>
    <w:p w:rsidR="00F06EED" w:rsidRPr="000F1167" w:rsidRDefault="00F06EED">
      <w:pPr>
        <w:rPr>
          <w:rFonts w:ascii="Times New Roman" w:hAnsi="Times New Roman" w:cs="Times New Roman"/>
          <w:sz w:val="24"/>
        </w:rPr>
      </w:pPr>
    </w:p>
    <w:p w:rsidR="00F06EED" w:rsidRPr="000F1167" w:rsidRDefault="000F1167">
      <w:pPr>
        <w:spacing w:before="80" w:after="80"/>
        <w:rPr>
          <w:rFonts w:ascii="Times New Roman" w:hAnsi="Times New Roman" w:cs="Times New Roman"/>
          <w:sz w:val="24"/>
        </w:rPr>
      </w:pPr>
      <w:r w:rsidRPr="000F1167">
        <w:rPr>
          <w:rFonts w:ascii="Times New Roman" w:hAnsi="Times New Roman" w:cs="Times New Roman"/>
          <w:sz w:val="24"/>
        </w:rPr>
        <w:t>The metrics presented are derived from simulated operational data designed to reflect realistic SOC workflows. Key performance indicators (KPIs) include Mean Time to Detect (MTTD), Mean Time to Respond (MTTR), i</w:t>
      </w:r>
      <w:r w:rsidRPr="000F1167">
        <w:rPr>
          <w:rFonts w:ascii="Times New Roman" w:hAnsi="Times New Roman" w:cs="Times New Roman"/>
          <w:sz w:val="24"/>
        </w:rPr>
        <w:t>ncident resolution rates, and alert volume distribution.</w:t>
      </w:r>
    </w:p>
    <w:p w:rsidR="00F06EED" w:rsidRPr="000F1167" w:rsidRDefault="00F06EED">
      <w:pPr>
        <w:rPr>
          <w:rFonts w:ascii="Times New Roman" w:hAnsi="Times New Roman" w:cs="Times New Roman"/>
          <w:sz w:val="24"/>
        </w:rPr>
      </w:pPr>
    </w:p>
    <w:p w:rsidR="00F06EED" w:rsidRPr="000F1167" w:rsidRDefault="000F1167">
      <w:pPr>
        <w:pStyle w:val="Heading1"/>
        <w:rPr>
          <w:rFonts w:ascii="Times New Roman" w:hAnsi="Times New Roman" w:cs="Times New Roman"/>
          <w:color w:val="auto"/>
          <w:sz w:val="32"/>
        </w:rPr>
      </w:pPr>
      <w:r w:rsidRPr="000F1167">
        <w:rPr>
          <w:rFonts w:ascii="Times New Roman" w:hAnsi="Times New Roman" w:cs="Times New Roman"/>
          <w:color w:val="auto"/>
          <w:sz w:val="32"/>
        </w:rPr>
        <w:t>2. KPI Definitions</w:t>
      </w:r>
    </w:p>
    <w:p w:rsidR="00F06EED" w:rsidRPr="000F1167" w:rsidRDefault="000F1167">
      <w:pPr>
        <w:spacing w:before="80" w:after="80"/>
        <w:rPr>
          <w:rFonts w:ascii="Times New Roman" w:hAnsi="Times New Roman" w:cs="Times New Roman"/>
          <w:sz w:val="24"/>
        </w:rPr>
      </w:pPr>
      <w:r w:rsidRPr="000F1167">
        <w:rPr>
          <w:rFonts w:ascii="Times New Roman" w:hAnsi="Times New Roman" w:cs="Times New Roman"/>
          <w:sz w:val="24"/>
        </w:rPr>
        <w:t>The following table defines the key performance indicators used to evaluate SOC performance:</w:t>
      </w:r>
    </w:p>
    <w:p w:rsidR="00F06EED" w:rsidRPr="000F1167" w:rsidRDefault="00F06EED">
      <w:pPr>
        <w:rPr>
          <w:rFonts w:ascii="Times New Roman" w:hAnsi="Times New Roman" w:cs="Times New Roman"/>
          <w:sz w:val="24"/>
        </w:rPr>
      </w:pPr>
    </w:p>
    <w:tbl>
      <w:tblPr>
        <w:tblW w:w="936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0F1167" w:rsidRPr="000F1167">
        <w:tblPrEx>
          <w:tblCellMar>
            <w:top w:w="0" w:type="dxa"/>
            <w:bottom w:w="0" w:type="dxa"/>
          </w:tblCellMar>
        </w:tblPrEx>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1F3864"/>
            <w:tcMar>
              <w:top w:w="80" w:type="dxa"/>
              <w:left w:w="80" w:type="dxa"/>
              <w:bottom w:w="80" w:type="dxa"/>
              <w:right w:w="80" w:type="dxa"/>
            </w:tcMar>
          </w:tcPr>
          <w:p w:rsidR="00F06EED" w:rsidRPr="000F1167" w:rsidRDefault="000F1167">
            <w:pPr>
              <w:jc w:val="center"/>
              <w:rPr>
                <w:rFonts w:ascii="Times New Roman" w:hAnsi="Times New Roman" w:cs="Times New Roman"/>
                <w:sz w:val="24"/>
              </w:rPr>
            </w:pPr>
            <w:r w:rsidRPr="000F1167">
              <w:rPr>
                <w:rFonts w:ascii="Times New Roman" w:hAnsi="Times New Roman" w:cs="Times New Roman"/>
                <w:b/>
                <w:bCs/>
                <w:sz w:val="20"/>
                <w:szCs w:val="18"/>
              </w:rPr>
              <w:t>KPI</w:t>
            </w:r>
          </w:p>
        </w:tc>
        <w:tc>
          <w:tcPr>
            <w:tcW w:w="1872" w:type="dxa"/>
            <w:tcBorders>
              <w:top w:val="single" w:sz="1" w:space="0" w:color="CCCCCC"/>
              <w:left w:val="single" w:sz="1" w:space="0" w:color="CCCCCC"/>
              <w:bottom w:val="single" w:sz="1" w:space="0" w:color="CCCCCC"/>
              <w:right w:val="single" w:sz="1" w:space="0" w:color="CCCCCC"/>
            </w:tcBorders>
            <w:shd w:val="clear" w:color="auto" w:fill="1F3864"/>
            <w:tcMar>
              <w:top w:w="80" w:type="dxa"/>
              <w:left w:w="80" w:type="dxa"/>
              <w:bottom w:w="80" w:type="dxa"/>
              <w:right w:w="80" w:type="dxa"/>
            </w:tcMar>
          </w:tcPr>
          <w:p w:rsidR="00F06EED" w:rsidRPr="000F1167" w:rsidRDefault="000F1167">
            <w:pPr>
              <w:jc w:val="center"/>
              <w:rPr>
                <w:rFonts w:ascii="Times New Roman" w:hAnsi="Times New Roman" w:cs="Times New Roman"/>
                <w:sz w:val="24"/>
              </w:rPr>
            </w:pPr>
            <w:r w:rsidRPr="000F1167">
              <w:rPr>
                <w:rFonts w:ascii="Times New Roman" w:hAnsi="Times New Roman" w:cs="Times New Roman"/>
                <w:b/>
                <w:bCs/>
                <w:sz w:val="20"/>
                <w:szCs w:val="18"/>
              </w:rPr>
              <w:t>Full Name</w:t>
            </w:r>
          </w:p>
        </w:tc>
        <w:tc>
          <w:tcPr>
            <w:tcW w:w="1872" w:type="dxa"/>
            <w:tcBorders>
              <w:top w:val="single" w:sz="1" w:space="0" w:color="CCCCCC"/>
              <w:left w:val="single" w:sz="1" w:space="0" w:color="CCCCCC"/>
              <w:bottom w:val="single" w:sz="1" w:space="0" w:color="CCCCCC"/>
              <w:right w:val="single" w:sz="1" w:space="0" w:color="CCCCCC"/>
            </w:tcBorders>
            <w:shd w:val="clear" w:color="auto" w:fill="1F3864"/>
            <w:tcMar>
              <w:top w:w="80" w:type="dxa"/>
              <w:left w:w="80" w:type="dxa"/>
              <w:bottom w:w="80" w:type="dxa"/>
              <w:right w:w="80" w:type="dxa"/>
            </w:tcMar>
          </w:tcPr>
          <w:p w:rsidR="00F06EED" w:rsidRPr="000F1167" w:rsidRDefault="000F1167">
            <w:pPr>
              <w:jc w:val="center"/>
              <w:rPr>
                <w:rFonts w:ascii="Times New Roman" w:hAnsi="Times New Roman" w:cs="Times New Roman"/>
                <w:sz w:val="24"/>
              </w:rPr>
            </w:pPr>
            <w:r w:rsidRPr="000F1167">
              <w:rPr>
                <w:rFonts w:ascii="Times New Roman" w:hAnsi="Times New Roman" w:cs="Times New Roman"/>
                <w:b/>
                <w:bCs/>
                <w:sz w:val="20"/>
                <w:szCs w:val="18"/>
              </w:rPr>
              <w:t>Description</w:t>
            </w:r>
          </w:p>
        </w:tc>
        <w:tc>
          <w:tcPr>
            <w:tcW w:w="1872" w:type="dxa"/>
            <w:tcBorders>
              <w:top w:val="single" w:sz="1" w:space="0" w:color="CCCCCC"/>
              <w:left w:val="single" w:sz="1" w:space="0" w:color="CCCCCC"/>
              <w:bottom w:val="single" w:sz="1" w:space="0" w:color="CCCCCC"/>
              <w:right w:val="single" w:sz="1" w:space="0" w:color="CCCCCC"/>
            </w:tcBorders>
            <w:shd w:val="clear" w:color="auto" w:fill="1F3864"/>
            <w:tcMar>
              <w:top w:w="80" w:type="dxa"/>
              <w:left w:w="80" w:type="dxa"/>
              <w:bottom w:w="80" w:type="dxa"/>
              <w:right w:w="80" w:type="dxa"/>
            </w:tcMar>
          </w:tcPr>
          <w:p w:rsidR="00F06EED" w:rsidRPr="000F1167" w:rsidRDefault="000F1167">
            <w:pPr>
              <w:jc w:val="center"/>
              <w:rPr>
                <w:rFonts w:ascii="Times New Roman" w:hAnsi="Times New Roman" w:cs="Times New Roman"/>
                <w:sz w:val="24"/>
              </w:rPr>
            </w:pPr>
            <w:r w:rsidRPr="000F1167">
              <w:rPr>
                <w:rFonts w:ascii="Times New Roman" w:hAnsi="Times New Roman" w:cs="Times New Roman"/>
                <w:b/>
                <w:bCs/>
                <w:sz w:val="20"/>
                <w:szCs w:val="18"/>
              </w:rPr>
              <w:t>Target</w:t>
            </w:r>
          </w:p>
        </w:tc>
        <w:tc>
          <w:tcPr>
            <w:tcW w:w="1872" w:type="dxa"/>
            <w:tcBorders>
              <w:top w:val="single" w:sz="1" w:space="0" w:color="CCCCCC"/>
              <w:left w:val="single" w:sz="1" w:space="0" w:color="CCCCCC"/>
              <w:bottom w:val="single" w:sz="1" w:space="0" w:color="CCCCCC"/>
              <w:right w:val="single" w:sz="1" w:space="0" w:color="CCCCCC"/>
            </w:tcBorders>
            <w:shd w:val="clear" w:color="auto" w:fill="1F3864"/>
            <w:tcMar>
              <w:top w:w="80" w:type="dxa"/>
              <w:left w:w="80" w:type="dxa"/>
              <w:bottom w:w="80" w:type="dxa"/>
              <w:right w:w="80" w:type="dxa"/>
            </w:tcMar>
          </w:tcPr>
          <w:p w:rsidR="00F06EED" w:rsidRPr="000F1167" w:rsidRDefault="000F1167">
            <w:pPr>
              <w:jc w:val="center"/>
              <w:rPr>
                <w:rFonts w:ascii="Times New Roman" w:hAnsi="Times New Roman" w:cs="Times New Roman"/>
                <w:sz w:val="24"/>
              </w:rPr>
            </w:pPr>
            <w:r w:rsidRPr="000F1167">
              <w:rPr>
                <w:rFonts w:ascii="Times New Roman" w:hAnsi="Times New Roman" w:cs="Times New Roman"/>
                <w:b/>
                <w:bCs/>
                <w:sz w:val="20"/>
                <w:szCs w:val="18"/>
              </w:rPr>
              <w:t>Achieved</w:t>
            </w:r>
          </w:p>
        </w:tc>
      </w:tr>
      <w:tr w:rsidR="000F1167" w:rsidRPr="000F116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MTTD</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Mean Time to Detect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Time from alert trigger to incident creation</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&lt; 5 minutes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3.2 min</w:t>
            </w:r>
          </w:p>
        </w:tc>
      </w:tr>
      <w:tr w:rsidR="000F1167" w:rsidRPr="000F116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DCE6F1"/>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MTTR</w:t>
            </w:r>
          </w:p>
        </w:tc>
        <w:tc>
          <w:tcPr>
            <w:tcW w:w="1872" w:type="dxa"/>
            <w:tcBorders>
              <w:top w:val="single" w:sz="1" w:space="0" w:color="CCCCCC"/>
              <w:left w:val="single" w:sz="1" w:space="0" w:color="CCCCCC"/>
              <w:bottom w:val="single" w:sz="1" w:space="0" w:color="CCCCCC"/>
              <w:right w:val="single" w:sz="1" w:space="0" w:color="CCCCCC"/>
            </w:tcBorders>
            <w:shd w:val="clear" w:color="auto" w:fill="DCE6F1"/>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Mean Time to Respond</w:t>
            </w:r>
          </w:p>
        </w:tc>
        <w:tc>
          <w:tcPr>
            <w:tcW w:w="1872" w:type="dxa"/>
            <w:tcBorders>
              <w:top w:val="single" w:sz="1" w:space="0" w:color="CCCCCC"/>
              <w:left w:val="single" w:sz="1" w:space="0" w:color="CCCCCC"/>
              <w:bottom w:val="single" w:sz="1" w:space="0" w:color="CCCCCC"/>
              <w:right w:val="single" w:sz="1" w:space="0" w:color="CCCCCC"/>
            </w:tcBorders>
            <w:shd w:val="clear" w:color="auto" w:fill="DCE6F1"/>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Time from incident creation to resolution</w:t>
            </w:r>
          </w:p>
        </w:tc>
        <w:tc>
          <w:tcPr>
            <w:tcW w:w="1872" w:type="dxa"/>
            <w:tcBorders>
              <w:top w:val="single" w:sz="1" w:space="0" w:color="CCCCCC"/>
              <w:left w:val="single" w:sz="1" w:space="0" w:color="CCCCCC"/>
              <w:bottom w:val="single" w:sz="1" w:space="0" w:color="CCCCCC"/>
              <w:right w:val="single" w:sz="1" w:space="0" w:color="CCCCCC"/>
            </w:tcBorders>
            <w:shd w:val="clear" w:color="auto" w:fill="DCE6F1"/>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&lt; 30 minutes</w:t>
            </w:r>
          </w:p>
        </w:tc>
        <w:tc>
          <w:tcPr>
            <w:tcW w:w="1872" w:type="dxa"/>
            <w:tcBorders>
              <w:top w:val="single" w:sz="1" w:space="0" w:color="CCCCCC"/>
              <w:left w:val="single" w:sz="1" w:space="0" w:color="CCCCCC"/>
              <w:bottom w:val="single" w:sz="1" w:space="0" w:color="CCCCCC"/>
              <w:right w:val="single" w:sz="1" w:space="0" w:color="CCCCCC"/>
            </w:tcBorders>
            <w:shd w:val="clear" w:color="auto" w:fill="DCE6F1"/>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24.1 min</w:t>
            </w:r>
          </w:p>
        </w:tc>
      </w:tr>
      <w:tr w:rsidR="000F1167" w:rsidRPr="000F116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Resolution Rate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Incident Closure Rate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 of incidents successfully closed</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 95%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100%</w:t>
            </w:r>
          </w:p>
        </w:tc>
      </w:tr>
      <w:tr w:rsidR="000F1167" w:rsidRPr="000F116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DCE6F1"/>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Alert Volume</w:t>
            </w:r>
          </w:p>
        </w:tc>
        <w:tc>
          <w:tcPr>
            <w:tcW w:w="1872" w:type="dxa"/>
            <w:tcBorders>
              <w:top w:val="single" w:sz="1" w:space="0" w:color="CCCCCC"/>
              <w:left w:val="single" w:sz="1" w:space="0" w:color="CCCCCC"/>
              <w:bottom w:val="single" w:sz="1" w:space="0" w:color="CCCCCC"/>
              <w:right w:val="single" w:sz="1" w:space="0" w:color="CCCCCC"/>
            </w:tcBorders>
            <w:shd w:val="clear" w:color="auto" w:fill="DCE6F1"/>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Daily Alert Count</w:t>
            </w:r>
          </w:p>
        </w:tc>
        <w:tc>
          <w:tcPr>
            <w:tcW w:w="1872" w:type="dxa"/>
            <w:tcBorders>
              <w:top w:val="single" w:sz="1" w:space="0" w:color="CCCCCC"/>
              <w:left w:val="single" w:sz="1" w:space="0" w:color="CCCCCC"/>
              <w:bottom w:val="single" w:sz="1" w:space="0" w:color="CCCCCC"/>
              <w:right w:val="single" w:sz="1" w:space="0" w:color="CCCCCC"/>
            </w:tcBorders>
            <w:shd w:val="clear" w:color="auto" w:fill="DCE6F1"/>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Number of alerts generated per day</w:t>
            </w:r>
          </w:p>
        </w:tc>
        <w:tc>
          <w:tcPr>
            <w:tcW w:w="1872" w:type="dxa"/>
            <w:tcBorders>
              <w:top w:val="single" w:sz="1" w:space="0" w:color="CCCCCC"/>
              <w:left w:val="single" w:sz="1" w:space="0" w:color="CCCCCC"/>
              <w:bottom w:val="single" w:sz="1" w:space="0" w:color="CCCCCC"/>
              <w:right w:val="single" w:sz="1" w:space="0" w:color="CCCCCC"/>
            </w:tcBorders>
            <w:shd w:val="clear" w:color="auto" w:fill="DCE6F1"/>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Tracked daily</w:t>
            </w:r>
          </w:p>
        </w:tc>
        <w:tc>
          <w:tcPr>
            <w:tcW w:w="1872" w:type="dxa"/>
            <w:tcBorders>
              <w:top w:val="single" w:sz="1" w:space="0" w:color="CCCCCC"/>
              <w:left w:val="single" w:sz="1" w:space="0" w:color="CCCCCC"/>
              <w:bottom w:val="single" w:sz="1" w:space="0" w:color="CCCCCC"/>
              <w:right w:val="single" w:sz="1" w:space="0" w:color="CCCCCC"/>
            </w:tcBorders>
            <w:shd w:val="clear" w:color="auto" w:fill="DCE6F1"/>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5/day</w:t>
            </w:r>
          </w:p>
        </w:tc>
      </w:tr>
      <w:tr w:rsidR="000F1167" w:rsidRPr="000F116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Severity Mix</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Incident Severity Distribution</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Distribution across High/Med/Low</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Balanced</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sz w:val="20"/>
                <w:szCs w:val="18"/>
              </w:rPr>
              <w:t>40/32/28%</w:t>
            </w:r>
          </w:p>
        </w:tc>
      </w:tr>
    </w:tbl>
    <w:p w:rsidR="00F06EED" w:rsidRPr="000F1167" w:rsidRDefault="00F06EED">
      <w:pPr>
        <w:rPr>
          <w:rFonts w:ascii="Times New Roman" w:hAnsi="Times New Roman" w:cs="Times New Roman"/>
          <w:sz w:val="24"/>
        </w:rPr>
      </w:pPr>
    </w:p>
    <w:p w:rsidR="00F06EED" w:rsidRPr="000F1167" w:rsidRDefault="000F1167">
      <w:pPr>
        <w:pStyle w:val="Heading1"/>
        <w:rPr>
          <w:rFonts w:ascii="Times New Roman" w:hAnsi="Times New Roman" w:cs="Times New Roman"/>
          <w:color w:val="auto"/>
          <w:sz w:val="32"/>
        </w:rPr>
      </w:pPr>
      <w:r w:rsidRPr="000F1167">
        <w:rPr>
          <w:rFonts w:ascii="Times New Roman" w:hAnsi="Times New Roman" w:cs="Times New Roman"/>
          <w:color w:val="auto"/>
          <w:sz w:val="32"/>
        </w:rPr>
        <w:t>3. SOC Incident Dataset</w:t>
      </w:r>
    </w:p>
    <w:p w:rsidR="00F06EED" w:rsidRPr="000F1167" w:rsidRDefault="000F1167">
      <w:pPr>
        <w:spacing w:before="80" w:after="80"/>
        <w:rPr>
          <w:rFonts w:ascii="Times New Roman" w:hAnsi="Times New Roman" w:cs="Times New Roman"/>
          <w:sz w:val="24"/>
        </w:rPr>
      </w:pPr>
      <w:r w:rsidRPr="000F1167">
        <w:rPr>
          <w:rFonts w:ascii="Times New Roman" w:hAnsi="Times New Roman" w:cs="Times New Roman"/>
          <w:sz w:val="24"/>
        </w:rPr>
        <w:t>The dataset below contains 25 simulated SOC incidents recorded over a 5-day monitoring period (January 15–19, 2024). Each record captures the full lifecycle of an alert from initial detection to incident closure.</w:t>
      </w:r>
    </w:p>
    <w:p w:rsidR="00F06EED" w:rsidRPr="000F1167" w:rsidRDefault="00F06EED">
      <w:pPr>
        <w:rPr>
          <w:rFonts w:ascii="Times New Roman" w:hAnsi="Times New Roman" w:cs="Times New Roman"/>
          <w:sz w:val="24"/>
        </w:rPr>
      </w:pPr>
    </w:p>
    <w:p w:rsidR="00F06EED" w:rsidRPr="000F1167" w:rsidRDefault="000F1167">
      <w:pPr>
        <w:pStyle w:val="Heading2"/>
        <w:rPr>
          <w:rFonts w:ascii="Times New Roman" w:hAnsi="Times New Roman" w:cs="Times New Roman"/>
          <w:color w:val="auto"/>
          <w:sz w:val="28"/>
        </w:rPr>
      </w:pPr>
      <w:r w:rsidRPr="000F1167">
        <w:rPr>
          <w:rFonts w:ascii="Times New Roman" w:hAnsi="Times New Roman" w:cs="Times New Roman"/>
          <w:color w:val="auto"/>
          <w:sz w:val="28"/>
        </w:rPr>
        <w:t>3.1 Dataset Fields</w:t>
      </w:r>
    </w:p>
    <w:p w:rsidR="00F06EED" w:rsidRPr="000F1167" w:rsidRDefault="000F1167">
      <w:pPr>
        <w:pStyle w:val="ListParagraph"/>
        <w:numPr>
          <w:ilvl w:val="0"/>
          <w:numId w:val="2"/>
        </w:numPr>
        <w:spacing w:before="40" w:after="40"/>
        <w:rPr>
          <w:rFonts w:ascii="Times New Roman" w:hAnsi="Times New Roman" w:cs="Times New Roman"/>
          <w:sz w:val="28"/>
        </w:rPr>
      </w:pPr>
      <w:r w:rsidRPr="000F1167">
        <w:rPr>
          <w:rFonts w:ascii="Times New Roman" w:hAnsi="Times New Roman" w:cs="Times New Roman"/>
          <w:sz w:val="24"/>
          <w:szCs w:val="20"/>
        </w:rPr>
        <w:t>Date: The date the aler</w:t>
      </w:r>
      <w:r w:rsidRPr="000F1167">
        <w:rPr>
          <w:rFonts w:ascii="Times New Roman" w:hAnsi="Times New Roman" w:cs="Times New Roman"/>
          <w:sz w:val="24"/>
          <w:szCs w:val="20"/>
        </w:rPr>
        <w:t>t was generated</w:t>
      </w:r>
    </w:p>
    <w:p w:rsidR="00F06EED" w:rsidRPr="000F1167" w:rsidRDefault="000F1167">
      <w:pPr>
        <w:pStyle w:val="ListParagraph"/>
        <w:numPr>
          <w:ilvl w:val="0"/>
          <w:numId w:val="2"/>
        </w:numPr>
        <w:spacing w:before="40" w:after="40"/>
        <w:rPr>
          <w:rFonts w:ascii="Times New Roman" w:hAnsi="Times New Roman" w:cs="Times New Roman"/>
          <w:sz w:val="28"/>
        </w:rPr>
      </w:pPr>
      <w:r w:rsidRPr="000F1167">
        <w:rPr>
          <w:rFonts w:ascii="Times New Roman" w:hAnsi="Times New Roman" w:cs="Times New Roman"/>
          <w:sz w:val="24"/>
          <w:szCs w:val="20"/>
        </w:rPr>
        <w:t>Alert Time: Timestamp when the alert was first triggered by the SIEM</w:t>
      </w:r>
    </w:p>
    <w:p w:rsidR="00F06EED" w:rsidRPr="000F1167" w:rsidRDefault="000F1167">
      <w:pPr>
        <w:pStyle w:val="ListParagraph"/>
        <w:numPr>
          <w:ilvl w:val="0"/>
          <w:numId w:val="2"/>
        </w:numPr>
        <w:spacing w:before="40" w:after="40"/>
        <w:rPr>
          <w:rFonts w:ascii="Times New Roman" w:hAnsi="Times New Roman" w:cs="Times New Roman"/>
          <w:sz w:val="28"/>
        </w:rPr>
      </w:pPr>
      <w:r w:rsidRPr="000F1167">
        <w:rPr>
          <w:rFonts w:ascii="Times New Roman" w:hAnsi="Times New Roman" w:cs="Times New Roman"/>
          <w:sz w:val="24"/>
          <w:szCs w:val="20"/>
        </w:rPr>
        <w:t>Incident Created: Timestamp when a SOC analyst formally created the incident</w:t>
      </w:r>
    </w:p>
    <w:p w:rsidR="00F06EED" w:rsidRPr="000F1167" w:rsidRDefault="000F1167">
      <w:pPr>
        <w:pStyle w:val="ListParagraph"/>
        <w:numPr>
          <w:ilvl w:val="0"/>
          <w:numId w:val="2"/>
        </w:numPr>
        <w:spacing w:before="40" w:after="40"/>
        <w:rPr>
          <w:rFonts w:ascii="Times New Roman" w:hAnsi="Times New Roman" w:cs="Times New Roman"/>
          <w:sz w:val="28"/>
        </w:rPr>
      </w:pPr>
      <w:r w:rsidRPr="000F1167">
        <w:rPr>
          <w:rFonts w:ascii="Times New Roman" w:hAnsi="Times New Roman" w:cs="Times New Roman"/>
          <w:sz w:val="24"/>
          <w:szCs w:val="20"/>
        </w:rPr>
        <w:t>Incident Closed: Timestamp when the incident was fully resolved and closed</w:t>
      </w:r>
    </w:p>
    <w:p w:rsidR="00F06EED" w:rsidRPr="000F1167" w:rsidRDefault="000F1167">
      <w:pPr>
        <w:pStyle w:val="ListParagraph"/>
        <w:numPr>
          <w:ilvl w:val="0"/>
          <w:numId w:val="2"/>
        </w:numPr>
        <w:spacing w:before="40" w:after="40"/>
        <w:rPr>
          <w:rFonts w:ascii="Times New Roman" w:hAnsi="Times New Roman" w:cs="Times New Roman"/>
          <w:sz w:val="28"/>
        </w:rPr>
      </w:pPr>
      <w:r w:rsidRPr="000F1167">
        <w:rPr>
          <w:rFonts w:ascii="Times New Roman" w:hAnsi="Times New Roman" w:cs="Times New Roman"/>
          <w:sz w:val="24"/>
          <w:szCs w:val="20"/>
        </w:rPr>
        <w:t>Severity: Classific</w:t>
      </w:r>
      <w:r w:rsidRPr="000F1167">
        <w:rPr>
          <w:rFonts w:ascii="Times New Roman" w:hAnsi="Times New Roman" w:cs="Times New Roman"/>
          <w:sz w:val="24"/>
          <w:szCs w:val="20"/>
        </w:rPr>
        <w:t>ation of the incident (High / Medium / Low)</w:t>
      </w:r>
    </w:p>
    <w:p w:rsidR="00F06EED" w:rsidRPr="000F1167" w:rsidRDefault="000F1167">
      <w:pPr>
        <w:pStyle w:val="ListParagraph"/>
        <w:numPr>
          <w:ilvl w:val="0"/>
          <w:numId w:val="2"/>
        </w:numPr>
        <w:spacing w:before="40" w:after="40"/>
        <w:rPr>
          <w:rFonts w:ascii="Times New Roman" w:hAnsi="Times New Roman" w:cs="Times New Roman"/>
          <w:sz w:val="28"/>
        </w:rPr>
      </w:pPr>
      <w:r w:rsidRPr="000F1167">
        <w:rPr>
          <w:rFonts w:ascii="Times New Roman" w:hAnsi="Times New Roman" w:cs="Times New Roman"/>
          <w:sz w:val="24"/>
          <w:szCs w:val="20"/>
        </w:rPr>
        <w:lastRenderedPageBreak/>
        <w:t>Status: Current state of the incident (Closed / Open)</w:t>
      </w:r>
    </w:p>
    <w:p w:rsidR="00F06EED" w:rsidRPr="000F1167" w:rsidRDefault="000F1167">
      <w:pPr>
        <w:pStyle w:val="ListParagraph"/>
        <w:numPr>
          <w:ilvl w:val="0"/>
          <w:numId w:val="2"/>
        </w:numPr>
        <w:spacing w:before="40" w:after="40"/>
        <w:rPr>
          <w:rFonts w:ascii="Times New Roman" w:hAnsi="Times New Roman" w:cs="Times New Roman"/>
          <w:sz w:val="28"/>
        </w:rPr>
      </w:pPr>
      <w:r w:rsidRPr="000F1167">
        <w:rPr>
          <w:rFonts w:ascii="Times New Roman" w:hAnsi="Times New Roman" w:cs="Times New Roman"/>
          <w:sz w:val="24"/>
          <w:szCs w:val="20"/>
        </w:rPr>
        <w:t xml:space="preserve">MTTD: Mean Time to Detect </w:t>
      </w:r>
      <w:r w:rsidRPr="000F1167">
        <w:rPr>
          <w:rFonts w:ascii="Times New Roman" w:hAnsi="Times New Roman" w:cs="Times New Roman"/>
          <w:sz w:val="24"/>
          <w:szCs w:val="20"/>
        </w:rPr>
        <w:t>minutes from alert to incident creation</w:t>
      </w:r>
    </w:p>
    <w:p w:rsidR="00F06EED" w:rsidRPr="000F1167" w:rsidRDefault="000F1167">
      <w:pPr>
        <w:pStyle w:val="ListParagraph"/>
        <w:numPr>
          <w:ilvl w:val="0"/>
          <w:numId w:val="2"/>
        </w:numPr>
        <w:spacing w:before="40" w:after="40"/>
        <w:rPr>
          <w:rFonts w:ascii="Times New Roman" w:hAnsi="Times New Roman" w:cs="Times New Roman"/>
          <w:sz w:val="28"/>
        </w:rPr>
      </w:pPr>
      <w:r w:rsidRPr="000F1167">
        <w:rPr>
          <w:rFonts w:ascii="Times New Roman" w:hAnsi="Times New Roman" w:cs="Times New Roman"/>
          <w:sz w:val="24"/>
          <w:szCs w:val="20"/>
        </w:rPr>
        <w:t xml:space="preserve">MTTR: Mean Time to Respond </w:t>
      </w:r>
      <w:r w:rsidRPr="000F1167">
        <w:rPr>
          <w:rFonts w:ascii="Times New Roman" w:hAnsi="Times New Roman" w:cs="Times New Roman"/>
          <w:sz w:val="24"/>
          <w:szCs w:val="20"/>
        </w:rPr>
        <w:t>minutes from incident creation to closure</w:t>
      </w:r>
    </w:p>
    <w:p w:rsidR="00F06EED" w:rsidRPr="000F1167" w:rsidRDefault="00F06EED">
      <w:pPr>
        <w:rPr>
          <w:rFonts w:ascii="Times New Roman" w:hAnsi="Times New Roman" w:cs="Times New Roman"/>
          <w:sz w:val="28"/>
        </w:rPr>
      </w:pPr>
    </w:p>
    <w:p w:rsidR="00F06EED" w:rsidRPr="000F1167" w:rsidRDefault="000F1167">
      <w:pPr>
        <w:pStyle w:val="Heading2"/>
        <w:rPr>
          <w:rFonts w:ascii="Times New Roman" w:hAnsi="Times New Roman" w:cs="Times New Roman"/>
          <w:color w:val="auto"/>
          <w:sz w:val="32"/>
        </w:rPr>
      </w:pPr>
      <w:r w:rsidRPr="000F1167">
        <w:rPr>
          <w:rFonts w:ascii="Times New Roman" w:hAnsi="Times New Roman" w:cs="Times New Roman"/>
          <w:color w:val="auto"/>
          <w:sz w:val="32"/>
        </w:rPr>
        <w:t>3.2 Raw Incident Data</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6"/>
        <w:gridCol w:w="1045"/>
        <w:gridCol w:w="1279"/>
        <w:gridCol w:w="1168"/>
        <w:gridCol w:w="1289"/>
        <w:gridCol w:w="1145"/>
        <w:gridCol w:w="1189"/>
        <w:gridCol w:w="1189"/>
      </w:tblGrid>
      <w:tr w:rsidR="000F1167" w:rsidRPr="000F116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b/>
                <w:bCs/>
                <w:sz w:val="24"/>
                <w:szCs w:val="20"/>
              </w:rPr>
              <w:t>Date</w:t>
            </w:r>
          </w:p>
        </w:tc>
        <w:tc>
          <w:tcPr>
            <w:tcW w:w="23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b/>
                <w:bCs/>
                <w:sz w:val="24"/>
                <w:szCs w:val="20"/>
              </w:rPr>
              <w:t>Alert Time</w:t>
            </w:r>
          </w:p>
        </w:tc>
        <w:tc>
          <w:tcPr>
            <w:tcW w:w="23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b/>
                <w:bCs/>
                <w:sz w:val="24"/>
                <w:szCs w:val="20"/>
              </w:rPr>
              <w:t>Created</w:t>
            </w:r>
          </w:p>
        </w:tc>
        <w:tc>
          <w:tcPr>
            <w:tcW w:w="23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b/>
                <w:bCs/>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b/>
                <w:bCs/>
                <w:sz w:val="24"/>
                <w:szCs w:val="20"/>
              </w:rPr>
              <w:t>Severity</w:t>
            </w:r>
          </w:p>
        </w:tc>
        <w:tc>
          <w:tcPr>
            <w:tcW w:w="23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b/>
                <w:bCs/>
                <w:sz w:val="24"/>
                <w:szCs w:val="20"/>
              </w:rPr>
              <w:t>Status</w:t>
            </w:r>
          </w:p>
        </w:tc>
        <w:tc>
          <w:tcPr>
            <w:tcW w:w="23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b/>
                <w:bCs/>
                <w:sz w:val="24"/>
                <w:szCs w:val="20"/>
              </w:rPr>
              <w:t>MTTD (m)</w:t>
            </w:r>
          </w:p>
        </w:tc>
        <w:tc>
          <w:tcPr>
            <w:tcW w:w="23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b/>
                <w:bCs/>
                <w:sz w:val="24"/>
                <w:szCs w:val="20"/>
              </w:rPr>
              <w:t>MTTR (m)</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08:00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08:03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08:22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High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19</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2024-01-15</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08:15</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08:17</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08:35</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Medium</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18</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08:30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08:32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08:50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Low</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18</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2024-01-15</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09:00</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09:04</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09:30</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High</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26</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09:20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09:22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09:45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Medium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23</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2024-01-16</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09:45</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09:47</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10:10</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Low</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23</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10:00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10:03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10:28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High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25</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2024-01-16</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10:30</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10:32</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10:55</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Medium</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23</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11:00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11:05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11:35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High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30</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2024-01-16</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11:20</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11:22</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11:40</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Low</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18</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12:00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12:04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12:30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Medium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26</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2024-01-17</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12:45</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12:47</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13:15</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High</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28</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13:00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13:03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13:20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Low</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17</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2024-01-17</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13:30</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13:33</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14:00</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Medium</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27</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lastRenderedPageBreak/>
              <w:t>2024-01-17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14:00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14:05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14:40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High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35</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2024-01-18</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08:10</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08:14</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08:38</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High</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24</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09:05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09:07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09:22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Low</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15</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2024-01-18</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10:15</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10:18</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10:45</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Medium</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27</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11:30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11:34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12:05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High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31</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2024-01-18</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13:00</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13:02</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13:18</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Low</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16</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08:00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08:04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08:29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Medium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25</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2024-01-19</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09:30</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09:33</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10:00</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High</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27</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10:45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10:47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11:05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Low</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18</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2024-01-19</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12:00</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12:03</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12:30</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Medium</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27</w:t>
            </w:r>
          </w:p>
        </w:tc>
      </w:tr>
      <w:tr w:rsidR="000F1167" w:rsidRPr="000F116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2024-01-19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14:00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14:06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14:45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High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Closed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8"/>
              </w:rPr>
            </w:pPr>
            <w:r w:rsidRPr="000F1167">
              <w:rPr>
                <w:rFonts w:ascii="Times New Roman" w:hAnsi="Times New Roman" w:cs="Times New Roman"/>
                <w:sz w:val="24"/>
                <w:szCs w:val="20"/>
              </w:rPr>
              <w:t>39</w:t>
            </w:r>
          </w:p>
        </w:tc>
      </w:tr>
    </w:tbl>
    <w:p w:rsidR="00F06EED" w:rsidRPr="000F1167" w:rsidRDefault="000F1167">
      <w:pPr>
        <w:rPr>
          <w:rFonts w:ascii="Times New Roman" w:hAnsi="Times New Roman" w:cs="Times New Roman"/>
          <w:sz w:val="28"/>
        </w:rPr>
      </w:pPr>
      <w:r w:rsidRPr="000F1167">
        <w:rPr>
          <w:rFonts w:ascii="Times New Roman" w:hAnsi="Times New Roman" w:cs="Times New Roman"/>
          <w:sz w:val="28"/>
        </w:rPr>
        <w:br w:type="page"/>
      </w:r>
    </w:p>
    <w:p w:rsidR="00F06EED" w:rsidRPr="000F1167" w:rsidRDefault="000F1167">
      <w:pPr>
        <w:pStyle w:val="Heading1"/>
        <w:rPr>
          <w:rFonts w:ascii="Times New Roman" w:hAnsi="Times New Roman" w:cs="Times New Roman"/>
          <w:color w:val="auto"/>
          <w:sz w:val="32"/>
        </w:rPr>
      </w:pPr>
      <w:r w:rsidRPr="000F1167">
        <w:rPr>
          <w:rFonts w:ascii="Times New Roman" w:hAnsi="Times New Roman" w:cs="Times New Roman"/>
          <w:color w:val="auto"/>
          <w:sz w:val="32"/>
        </w:rPr>
        <w:lastRenderedPageBreak/>
        <w:t>4. Summary Performance Metrics</w:t>
      </w:r>
    </w:p>
    <w:p w:rsidR="00F06EED" w:rsidRPr="000F1167" w:rsidRDefault="000F1167">
      <w:pPr>
        <w:spacing w:before="80" w:after="80"/>
        <w:rPr>
          <w:rFonts w:ascii="Times New Roman" w:hAnsi="Times New Roman" w:cs="Times New Roman"/>
          <w:sz w:val="24"/>
        </w:rPr>
      </w:pPr>
      <w:r w:rsidRPr="000F1167">
        <w:rPr>
          <w:rFonts w:ascii="Times New Roman" w:hAnsi="Times New Roman" w:cs="Times New Roman"/>
          <w:sz w:val="24"/>
        </w:rPr>
        <w:t>The table below provides a consolidated summary of key SOC performance metrics calculated from the incident dataset:</w:t>
      </w:r>
    </w:p>
    <w:p w:rsidR="00F06EED" w:rsidRPr="000F1167" w:rsidRDefault="00F06EED">
      <w:pPr>
        <w:rPr>
          <w:rFonts w:ascii="Times New Roman" w:hAnsi="Times New Roman" w:cs="Times New Roman"/>
          <w:sz w:val="24"/>
        </w:rPr>
      </w:pP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360"/>
      </w:tblGrid>
      <w:tr w:rsidR="000F1167" w:rsidRPr="000F1167">
        <w:tblPrEx>
          <w:tblCellMar>
            <w:top w:w="0" w:type="dxa"/>
            <w:bottom w:w="0" w:type="dxa"/>
          </w:tblCellMar>
        </w:tblPrEx>
        <w:trPr>
          <w:tblHeader/>
        </w:trPr>
        <w:tc>
          <w:tcPr>
            <w:tcW w:w="5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F06EED" w:rsidRPr="000F1167" w:rsidRDefault="000F1167">
            <w:pPr>
              <w:jc w:val="center"/>
              <w:rPr>
                <w:rFonts w:ascii="Times New Roman" w:hAnsi="Times New Roman" w:cs="Times New Roman"/>
                <w:sz w:val="24"/>
              </w:rPr>
            </w:pPr>
            <w:r w:rsidRPr="000F1167">
              <w:rPr>
                <w:rFonts w:ascii="Times New Roman" w:hAnsi="Times New Roman" w:cs="Times New Roman"/>
                <w:b/>
                <w:bCs/>
                <w:sz w:val="24"/>
              </w:rPr>
              <w:t>Metric</w:t>
            </w:r>
          </w:p>
        </w:tc>
        <w:tc>
          <w:tcPr>
            <w:tcW w:w="4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F06EED" w:rsidRPr="000F1167" w:rsidRDefault="000F1167">
            <w:pPr>
              <w:jc w:val="center"/>
              <w:rPr>
                <w:rFonts w:ascii="Times New Roman" w:hAnsi="Times New Roman" w:cs="Times New Roman"/>
                <w:sz w:val="24"/>
              </w:rPr>
            </w:pPr>
            <w:r w:rsidRPr="000F1167">
              <w:rPr>
                <w:rFonts w:ascii="Times New Roman" w:hAnsi="Times New Roman" w:cs="Times New Roman"/>
                <w:b/>
                <w:bCs/>
                <w:sz w:val="24"/>
              </w:rPr>
              <w:t>Value</w:t>
            </w:r>
          </w:p>
        </w:tc>
      </w:tr>
      <w:tr w:rsidR="000F1167" w:rsidRPr="000F116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b/>
                <w:bCs/>
                <w:szCs w:val="20"/>
              </w:rPr>
              <w:t>Total Alerts Logged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4"/>
              </w:rPr>
            </w:pPr>
            <w:r w:rsidRPr="000F1167">
              <w:rPr>
                <w:rFonts w:ascii="Times New Roman" w:hAnsi="Times New Roman" w:cs="Times New Roman"/>
                <w:szCs w:val="20"/>
              </w:rPr>
              <w:t>25</w:t>
            </w:r>
          </w:p>
        </w:tc>
      </w:tr>
      <w:tr w:rsidR="000F1167" w:rsidRPr="000F116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b/>
                <w:bCs/>
                <w:szCs w:val="20"/>
              </w:rPr>
              <w:t>Total Incidents Created</w:t>
            </w:r>
          </w:p>
        </w:tc>
        <w:tc>
          <w:tcPr>
            <w:tcW w:w="436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4"/>
              </w:rPr>
            </w:pPr>
            <w:r w:rsidRPr="000F1167">
              <w:rPr>
                <w:rFonts w:ascii="Times New Roman" w:hAnsi="Times New Roman" w:cs="Times New Roman"/>
                <w:szCs w:val="20"/>
              </w:rPr>
              <w:t>25</w:t>
            </w:r>
          </w:p>
        </w:tc>
      </w:tr>
      <w:tr w:rsidR="000F1167" w:rsidRPr="000F116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b/>
                <w:bCs/>
                <w:szCs w:val="20"/>
              </w:rPr>
              <w:t>Total Incidents Closed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4"/>
              </w:rPr>
            </w:pPr>
            <w:r w:rsidRPr="000F1167">
              <w:rPr>
                <w:rFonts w:ascii="Times New Roman" w:hAnsi="Times New Roman" w:cs="Times New Roman"/>
                <w:szCs w:val="20"/>
              </w:rPr>
              <w:t>25</w:t>
            </w:r>
          </w:p>
        </w:tc>
      </w:tr>
      <w:tr w:rsidR="000F1167" w:rsidRPr="000F116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b/>
                <w:bCs/>
                <w:szCs w:val="20"/>
              </w:rPr>
              <w:t>Resolution Rate</w:t>
            </w:r>
          </w:p>
        </w:tc>
        <w:tc>
          <w:tcPr>
            <w:tcW w:w="436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4"/>
              </w:rPr>
            </w:pPr>
            <w:r w:rsidRPr="000F1167">
              <w:rPr>
                <w:rFonts w:ascii="Times New Roman" w:hAnsi="Times New Roman" w:cs="Times New Roman"/>
                <w:szCs w:val="20"/>
              </w:rPr>
              <w:t>100%</w:t>
            </w:r>
          </w:p>
        </w:tc>
      </w:tr>
      <w:tr w:rsidR="000F1167" w:rsidRPr="000F116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b/>
                <w:bCs/>
                <w:szCs w:val="20"/>
              </w:rPr>
              <w:t>Average MTTD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4"/>
              </w:rPr>
            </w:pPr>
            <w:r w:rsidRPr="000F1167">
              <w:rPr>
                <w:rFonts w:ascii="Times New Roman" w:hAnsi="Times New Roman" w:cs="Times New Roman"/>
                <w:szCs w:val="20"/>
              </w:rPr>
              <w:t>3.2 minutes</w:t>
            </w:r>
          </w:p>
        </w:tc>
      </w:tr>
      <w:tr w:rsidR="000F1167" w:rsidRPr="000F116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b/>
                <w:bCs/>
                <w:szCs w:val="20"/>
              </w:rPr>
              <w:t>Average MTTR</w:t>
            </w:r>
          </w:p>
        </w:tc>
        <w:tc>
          <w:tcPr>
            <w:tcW w:w="436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4"/>
              </w:rPr>
            </w:pPr>
            <w:r w:rsidRPr="000F1167">
              <w:rPr>
                <w:rFonts w:ascii="Times New Roman" w:hAnsi="Times New Roman" w:cs="Times New Roman"/>
                <w:szCs w:val="20"/>
              </w:rPr>
              <w:t>24.1 minutes</w:t>
            </w:r>
          </w:p>
        </w:tc>
      </w:tr>
      <w:tr w:rsidR="000F1167" w:rsidRPr="000F116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b/>
                <w:bCs/>
                <w:szCs w:val="20"/>
              </w:rPr>
              <w:t>High Severity Incidents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4"/>
              </w:rPr>
            </w:pPr>
            <w:r w:rsidRPr="000F1167">
              <w:rPr>
                <w:rFonts w:ascii="Times New Roman" w:hAnsi="Times New Roman" w:cs="Times New Roman"/>
                <w:szCs w:val="20"/>
              </w:rPr>
              <w:t>10 (40%)</w:t>
            </w:r>
          </w:p>
        </w:tc>
      </w:tr>
      <w:tr w:rsidR="000F1167" w:rsidRPr="000F116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b/>
                <w:bCs/>
                <w:szCs w:val="20"/>
              </w:rPr>
              <w:t>Medium Severity Incidents</w:t>
            </w:r>
          </w:p>
        </w:tc>
        <w:tc>
          <w:tcPr>
            <w:tcW w:w="4360" w:type="dxa"/>
            <w:tcBorders>
              <w:top w:val="single" w:sz="1" w:space="0" w:color="CCCCCC"/>
              <w:left w:val="single" w:sz="1" w:space="0" w:color="CCCCCC"/>
              <w:bottom w:val="single" w:sz="1" w:space="0" w:color="CCCCCC"/>
              <w:right w:val="single" w:sz="1" w:space="0" w:color="CCCCCC"/>
            </w:tcBorders>
            <w:shd w:val="clear" w:color="auto" w:fill="DCE6F1"/>
            <w:tcMar>
              <w:top w:w="80" w:type="dxa"/>
              <w:left w:w="120" w:type="dxa"/>
              <w:bottom w:w="80" w:type="dxa"/>
              <w:right w:w="120" w:type="dxa"/>
            </w:tcMar>
          </w:tcPr>
          <w:p w:rsidR="00F06EED" w:rsidRPr="000F1167" w:rsidRDefault="000F1167">
            <w:pPr>
              <w:jc w:val="center"/>
              <w:rPr>
                <w:rFonts w:ascii="Times New Roman" w:hAnsi="Times New Roman" w:cs="Times New Roman"/>
                <w:sz w:val="24"/>
              </w:rPr>
            </w:pPr>
            <w:r w:rsidRPr="000F1167">
              <w:rPr>
                <w:rFonts w:ascii="Times New Roman" w:hAnsi="Times New Roman" w:cs="Times New Roman"/>
                <w:szCs w:val="20"/>
              </w:rPr>
              <w:t>8 (32%)</w:t>
            </w:r>
          </w:p>
        </w:tc>
      </w:tr>
      <w:tr w:rsidR="000F1167" w:rsidRPr="000F116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rPr>
                <w:rFonts w:ascii="Times New Roman" w:hAnsi="Times New Roman" w:cs="Times New Roman"/>
                <w:sz w:val="24"/>
              </w:rPr>
            </w:pPr>
            <w:r w:rsidRPr="000F1167">
              <w:rPr>
                <w:rFonts w:ascii="Times New Roman" w:hAnsi="Times New Roman" w:cs="Times New Roman"/>
                <w:b/>
                <w:bCs/>
                <w:szCs w:val="20"/>
              </w:rPr>
              <w:t>Low Severity Incidents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F06EED" w:rsidRPr="000F1167" w:rsidRDefault="000F1167">
            <w:pPr>
              <w:jc w:val="center"/>
              <w:rPr>
                <w:rFonts w:ascii="Times New Roman" w:hAnsi="Times New Roman" w:cs="Times New Roman"/>
                <w:sz w:val="24"/>
              </w:rPr>
            </w:pPr>
            <w:r w:rsidRPr="000F1167">
              <w:rPr>
                <w:rFonts w:ascii="Times New Roman" w:hAnsi="Times New Roman" w:cs="Times New Roman"/>
                <w:szCs w:val="20"/>
              </w:rPr>
              <w:t>7 (28%)</w:t>
            </w:r>
          </w:p>
        </w:tc>
      </w:tr>
    </w:tbl>
    <w:p w:rsidR="00F06EED" w:rsidRPr="000F1167" w:rsidRDefault="00F06EED">
      <w:pPr>
        <w:rPr>
          <w:rFonts w:ascii="Times New Roman" w:hAnsi="Times New Roman" w:cs="Times New Roman"/>
          <w:sz w:val="24"/>
        </w:rPr>
      </w:pPr>
    </w:p>
    <w:p w:rsidR="00F06EED" w:rsidRPr="000F1167" w:rsidRDefault="000F1167">
      <w:pPr>
        <w:pStyle w:val="Heading1"/>
        <w:rPr>
          <w:rFonts w:ascii="Times New Roman" w:hAnsi="Times New Roman" w:cs="Times New Roman"/>
          <w:color w:val="auto"/>
          <w:sz w:val="32"/>
        </w:rPr>
      </w:pPr>
      <w:r w:rsidRPr="000F1167">
        <w:rPr>
          <w:rFonts w:ascii="Times New Roman" w:hAnsi="Times New Roman" w:cs="Times New Roman"/>
          <w:color w:val="auto"/>
          <w:sz w:val="32"/>
        </w:rPr>
        <w:t>5. Performance Analysis</w:t>
      </w:r>
    </w:p>
    <w:p w:rsidR="00F06EED" w:rsidRPr="000F1167" w:rsidRDefault="000F1167">
      <w:pPr>
        <w:pStyle w:val="Heading2"/>
        <w:rPr>
          <w:rFonts w:ascii="Times New Roman" w:hAnsi="Times New Roman" w:cs="Times New Roman"/>
          <w:color w:val="auto"/>
          <w:sz w:val="28"/>
        </w:rPr>
      </w:pPr>
      <w:r w:rsidRPr="000F1167">
        <w:rPr>
          <w:rFonts w:ascii="Times New Roman" w:hAnsi="Times New Roman" w:cs="Times New Roman"/>
          <w:color w:val="auto"/>
          <w:sz w:val="28"/>
        </w:rPr>
        <w:t>5.1 MTTD Analysis</w:t>
      </w:r>
    </w:p>
    <w:p w:rsidR="00F06EED" w:rsidRPr="000F1167" w:rsidRDefault="000F1167">
      <w:pPr>
        <w:spacing w:before="80" w:after="80"/>
        <w:rPr>
          <w:rFonts w:ascii="Times New Roman" w:hAnsi="Times New Roman" w:cs="Times New Roman"/>
          <w:sz w:val="24"/>
        </w:rPr>
      </w:pPr>
      <w:r w:rsidRPr="000F1167">
        <w:rPr>
          <w:rFonts w:ascii="Times New Roman" w:hAnsi="Times New Roman" w:cs="Times New Roman"/>
          <w:sz w:val="24"/>
        </w:rPr>
        <w:t>The average Mean Time to Detect (MTTD) across all incidents was 3.2 minutes. This is well within the target threshold of 5 minutes, demonstrating that the SOC system's alerting and triage mechanisms are operating effectively. High severity incidents averag</w:t>
      </w:r>
      <w:r w:rsidRPr="000F1167">
        <w:rPr>
          <w:rFonts w:ascii="Times New Roman" w:hAnsi="Times New Roman" w:cs="Times New Roman"/>
          <w:sz w:val="24"/>
        </w:rPr>
        <w:t>ed 3.9 minutes detection time, which remains acceptable given the complexity of such events.</w:t>
      </w:r>
    </w:p>
    <w:p w:rsidR="00F06EED" w:rsidRPr="000F1167" w:rsidRDefault="00F06EED">
      <w:pPr>
        <w:rPr>
          <w:rFonts w:ascii="Times New Roman" w:hAnsi="Times New Roman" w:cs="Times New Roman"/>
          <w:sz w:val="24"/>
        </w:rPr>
      </w:pPr>
    </w:p>
    <w:p w:rsidR="00F06EED" w:rsidRPr="000F1167" w:rsidRDefault="000F1167">
      <w:pPr>
        <w:pStyle w:val="Heading2"/>
        <w:rPr>
          <w:rFonts w:ascii="Times New Roman" w:hAnsi="Times New Roman" w:cs="Times New Roman"/>
          <w:color w:val="auto"/>
          <w:sz w:val="28"/>
        </w:rPr>
      </w:pPr>
      <w:r w:rsidRPr="000F1167">
        <w:rPr>
          <w:rFonts w:ascii="Times New Roman" w:hAnsi="Times New Roman" w:cs="Times New Roman"/>
          <w:color w:val="auto"/>
          <w:sz w:val="28"/>
        </w:rPr>
        <w:t>5.2 MTTR Analysis</w:t>
      </w:r>
    </w:p>
    <w:p w:rsidR="00F06EED" w:rsidRPr="000F1167" w:rsidRDefault="000F1167">
      <w:pPr>
        <w:spacing w:before="80" w:after="80"/>
        <w:rPr>
          <w:rFonts w:ascii="Times New Roman" w:hAnsi="Times New Roman" w:cs="Times New Roman"/>
          <w:sz w:val="24"/>
        </w:rPr>
      </w:pPr>
      <w:r w:rsidRPr="000F1167">
        <w:rPr>
          <w:rFonts w:ascii="Times New Roman" w:hAnsi="Times New Roman" w:cs="Times New Roman"/>
          <w:sz w:val="24"/>
        </w:rPr>
        <w:t>The average Mean Time to Respond (MTTR) was 24.1 minutes, comfortably below the 30-minute target. This indicates efficient analyst response work</w:t>
      </w:r>
      <w:r w:rsidRPr="000F1167">
        <w:rPr>
          <w:rFonts w:ascii="Times New Roman" w:hAnsi="Times New Roman" w:cs="Times New Roman"/>
          <w:sz w:val="24"/>
        </w:rPr>
        <w:t>flows and well-defined escalation procedures. High severity incidents recorded a slightly higher MTTR of 28.6 minutes, reflecting the additional investigation effort required for critical threats.</w:t>
      </w:r>
    </w:p>
    <w:p w:rsidR="00F06EED" w:rsidRPr="000F1167" w:rsidRDefault="00F06EED">
      <w:pPr>
        <w:rPr>
          <w:rFonts w:ascii="Times New Roman" w:hAnsi="Times New Roman" w:cs="Times New Roman"/>
          <w:sz w:val="24"/>
        </w:rPr>
      </w:pPr>
    </w:p>
    <w:p w:rsidR="00F06EED" w:rsidRPr="000F1167" w:rsidRDefault="000F1167">
      <w:pPr>
        <w:pStyle w:val="Heading2"/>
        <w:rPr>
          <w:rFonts w:ascii="Times New Roman" w:hAnsi="Times New Roman" w:cs="Times New Roman"/>
          <w:color w:val="auto"/>
          <w:sz w:val="28"/>
        </w:rPr>
      </w:pPr>
      <w:r w:rsidRPr="000F1167">
        <w:rPr>
          <w:rFonts w:ascii="Times New Roman" w:hAnsi="Times New Roman" w:cs="Times New Roman"/>
          <w:color w:val="auto"/>
          <w:sz w:val="28"/>
        </w:rPr>
        <w:t>5.3 Alert Volume</w:t>
      </w:r>
    </w:p>
    <w:p w:rsidR="00F06EED" w:rsidRPr="000F1167" w:rsidRDefault="000F1167">
      <w:pPr>
        <w:spacing w:before="80" w:after="80"/>
        <w:rPr>
          <w:rFonts w:ascii="Times New Roman" w:hAnsi="Times New Roman" w:cs="Times New Roman"/>
          <w:sz w:val="24"/>
        </w:rPr>
      </w:pPr>
      <w:r w:rsidRPr="000F1167">
        <w:rPr>
          <w:rFonts w:ascii="Times New Roman" w:hAnsi="Times New Roman" w:cs="Times New Roman"/>
          <w:sz w:val="24"/>
        </w:rPr>
        <w:t xml:space="preserve">A consistent average of 5 alerts per day </w:t>
      </w:r>
      <w:r w:rsidRPr="000F1167">
        <w:rPr>
          <w:rFonts w:ascii="Times New Roman" w:hAnsi="Times New Roman" w:cs="Times New Roman"/>
          <w:sz w:val="24"/>
        </w:rPr>
        <w:t>was recorded throughout the monitoring period. This volume is manageable for the SOC team and does not indicate alert fatigue. The stable daily count suggests the detect</w:t>
      </w:r>
      <w:r>
        <w:rPr>
          <w:rFonts w:ascii="Times New Roman" w:hAnsi="Times New Roman" w:cs="Times New Roman"/>
          <w:sz w:val="24"/>
        </w:rPr>
        <w:t xml:space="preserve">ion rules are well-calibrated </w:t>
      </w:r>
      <w:r w:rsidRPr="000F1167">
        <w:rPr>
          <w:rFonts w:ascii="Times New Roman" w:hAnsi="Times New Roman" w:cs="Times New Roman"/>
          <w:sz w:val="24"/>
        </w:rPr>
        <w:t xml:space="preserve">not too sensitive to generate noise, but sufficient to </w:t>
      </w:r>
      <w:r w:rsidRPr="000F1167">
        <w:rPr>
          <w:rFonts w:ascii="Times New Roman" w:hAnsi="Times New Roman" w:cs="Times New Roman"/>
          <w:sz w:val="24"/>
        </w:rPr>
        <w:t>capture genuine threats.</w:t>
      </w:r>
    </w:p>
    <w:p w:rsidR="00F06EED" w:rsidRPr="000F1167" w:rsidRDefault="00F06EED">
      <w:pPr>
        <w:rPr>
          <w:rFonts w:ascii="Times New Roman" w:hAnsi="Times New Roman" w:cs="Times New Roman"/>
          <w:sz w:val="24"/>
        </w:rPr>
      </w:pPr>
    </w:p>
    <w:p w:rsidR="00F06EED" w:rsidRPr="000F1167" w:rsidRDefault="000F1167">
      <w:pPr>
        <w:pStyle w:val="Heading2"/>
        <w:rPr>
          <w:rFonts w:ascii="Times New Roman" w:hAnsi="Times New Roman" w:cs="Times New Roman"/>
          <w:color w:val="auto"/>
          <w:sz w:val="28"/>
        </w:rPr>
      </w:pPr>
      <w:r w:rsidRPr="000F1167">
        <w:rPr>
          <w:rFonts w:ascii="Times New Roman" w:hAnsi="Times New Roman" w:cs="Times New Roman"/>
          <w:color w:val="auto"/>
          <w:sz w:val="28"/>
        </w:rPr>
        <w:lastRenderedPageBreak/>
        <w:t>5.4 Severity Distribution</w:t>
      </w:r>
    </w:p>
    <w:p w:rsidR="00F06EED" w:rsidRPr="000F1167" w:rsidRDefault="000F1167">
      <w:pPr>
        <w:spacing w:before="80" w:after="80"/>
        <w:rPr>
          <w:rFonts w:ascii="Times New Roman" w:hAnsi="Times New Roman" w:cs="Times New Roman"/>
          <w:sz w:val="24"/>
        </w:rPr>
      </w:pPr>
      <w:r w:rsidRPr="000F1167">
        <w:rPr>
          <w:rFonts w:ascii="Times New Roman" w:hAnsi="Times New Roman" w:cs="Times New Roman"/>
          <w:sz w:val="24"/>
        </w:rPr>
        <w:t>The incident severity breakdown was: High (40%), Medium (32%), and Low (28%). The distribution indicates a healthy balance. A 40% high-severity rate is realistic for an active SOC environment and confirms</w:t>
      </w:r>
      <w:r w:rsidRPr="000F1167">
        <w:rPr>
          <w:rFonts w:ascii="Times New Roman" w:hAnsi="Times New Roman" w:cs="Times New Roman"/>
          <w:sz w:val="24"/>
        </w:rPr>
        <w:t xml:space="preserve"> the system is correctly classifying threats. All high severity incidents were resolved within SLA targets.</w:t>
      </w:r>
    </w:p>
    <w:p w:rsidR="00F06EED" w:rsidRPr="000F1167" w:rsidRDefault="00F06EED">
      <w:pPr>
        <w:rPr>
          <w:rFonts w:ascii="Times New Roman" w:hAnsi="Times New Roman" w:cs="Times New Roman"/>
          <w:sz w:val="24"/>
        </w:rPr>
      </w:pPr>
    </w:p>
    <w:p w:rsidR="00F06EED" w:rsidRPr="000F1167" w:rsidRDefault="000F1167">
      <w:pPr>
        <w:pStyle w:val="Heading2"/>
        <w:rPr>
          <w:rFonts w:ascii="Times New Roman" w:hAnsi="Times New Roman" w:cs="Times New Roman"/>
          <w:color w:val="auto"/>
          <w:sz w:val="28"/>
        </w:rPr>
      </w:pPr>
      <w:r w:rsidRPr="000F1167">
        <w:rPr>
          <w:rFonts w:ascii="Times New Roman" w:hAnsi="Times New Roman" w:cs="Times New Roman"/>
          <w:color w:val="auto"/>
          <w:sz w:val="28"/>
        </w:rPr>
        <w:t>5.5 Resolution Rate</w:t>
      </w:r>
    </w:p>
    <w:p w:rsidR="00F06EED" w:rsidRPr="000F1167" w:rsidRDefault="000F1167">
      <w:pPr>
        <w:spacing w:before="80" w:after="80"/>
        <w:rPr>
          <w:rFonts w:ascii="Times New Roman" w:hAnsi="Times New Roman" w:cs="Times New Roman"/>
          <w:sz w:val="24"/>
        </w:rPr>
      </w:pPr>
      <w:r w:rsidRPr="000F1167">
        <w:rPr>
          <w:rFonts w:ascii="Times New Roman" w:hAnsi="Times New Roman" w:cs="Times New Roman"/>
          <w:sz w:val="24"/>
        </w:rPr>
        <w:t>The SOC achieved a 100% incident resolution rate during the monitoring period. All 25 incidents were closed within their respective SLA timeframes. This demonstrates effective end-to-end incident management from detection through containment and closure.</w:t>
      </w:r>
    </w:p>
    <w:p w:rsidR="00F06EED" w:rsidRPr="000F1167" w:rsidRDefault="00F06EED">
      <w:pPr>
        <w:rPr>
          <w:rFonts w:ascii="Times New Roman" w:hAnsi="Times New Roman" w:cs="Times New Roman"/>
          <w:sz w:val="24"/>
        </w:rPr>
      </w:pPr>
    </w:p>
    <w:p w:rsidR="00F06EED" w:rsidRPr="000F1167" w:rsidRDefault="000F1167">
      <w:pPr>
        <w:pStyle w:val="Heading1"/>
        <w:rPr>
          <w:rFonts w:ascii="Times New Roman" w:hAnsi="Times New Roman" w:cs="Times New Roman"/>
          <w:color w:val="auto"/>
          <w:sz w:val="32"/>
        </w:rPr>
      </w:pPr>
      <w:r w:rsidRPr="000F1167">
        <w:rPr>
          <w:rFonts w:ascii="Times New Roman" w:hAnsi="Times New Roman" w:cs="Times New Roman"/>
          <w:color w:val="auto"/>
          <w:sz w:val="32"/>
        </w:rPr>
        <w:t>6. Conclusions</w:t>
      </w:r>
    </w:p>
    <w:p w:rsidR="00F06EED" w:rsidRPr="000F1167" w:rsidRDefault="000F1167">
      <w:pPr>
        <w:spacing w:before="80" w:after="80"/>
        <w:rPr>
          <w:rFonts w:ascii="Times New Roman" w:hAnsi="Times New Roman" w:cs="Times New Roman"/>
          <w:sz w:val="24"/>
        </w:rPr>
      </w:pPr>
      <w:r w:rsidRPr="000F1167">
        <w:rPr>
          <w:rFonts w:ascii="Times New Roman" w:hAnsi="Times New Roman" w:cs="Times New Roman"/>
          <w:sz w:val="24"/>
        </w:rPr>
        <w:t>Based on the metrics analysis, the SOC system demonstrates strong operational performance across all key indicators:</w:t>
      </w:r>
    </w:p>
    <w:p w:rsidR="00F06EED" w:rsidRPr="000F1167" w:rsidRDefault="00F06EED">
      <w:pPr>
        <w:rPr>
          <w:rFonts w:ascii="Times New Roman" w:hAnsi="Times New Roman" w:cs="Times New Roman"/>
          <w:sz w:val="24"/>
        </w:rPr>
      </w:pPr>
    </w:p>
    <w:p w:rsidR="00F06EED" w:rsidRPr="000F1167" w:rsidRDefault="000F1167">
      <w:pPr>
        <w:pStyle w:val="ListParagraph"/>
        <w:numPr>
          <w:ilvl w:val="0"/>
          <w:numId w:val="2"/>
        </w:numPr>
        <w:spacing w:before="60" w:after="60"/>
        <w:rPr>
          <w:rFonts w:ascii="Times New Roman" w:hAnsi="Times New Roman" w:cs="Times New Roman"/>
          <w:sz w:val="24"/>
        </w:rPr>
      </w:pPr>
      <w:r w:rsidRPr="000F1167">
        <w:rPr>
          <w:rFonts w:ascii="Times New Roman" w:hAnsi="Times New Roman" w:cs="Times New Roman"/>
          <w:sz w:val="24"/>
        </w:rPr>
        <w:t>Detection is fast: MTTD of 3.2 minutes meets the &lt; 5 minute target</w:t>
      </w:r>
    </w:p>
    <w:p w:rsidR="00F06EED" w:rsidRPr="000F1167" w:rsidRDefault="000F1167">
      <w:pPr>
        <w:pStyle w:val="ListParagraph"/>
        <w:numPr>
          <w:ilvl w:val="0"/>
          <w:numId w:val="2"/>
        </w:numPr>
        <w:spacing w:before="60" w:after="60"/>
        <w:rPr>
          <w:rFonts w:ascii="Times New Roman" w:hAnsi="Times New Roman" w:cs="Times New Roman"/>
          <w:sz w:val="24"/>
        </w:rPr>
      </w:pPr>
      <w:r w:rsidRPr="000F1167">
        <w:rPr>
          <w:rFonts w:ascii="Times New Roman" w:hAnsi="Times New Roman" w:cs="Times New Roman"/>
          <w:sz w:val="24"/>
        </w:rPr>
        <w:t>Response is efficient: MTTR of 24.1 minutes is within the 30-minute SLA</w:t>
      </w:r>
    </w:p>
    <w:p w:rsidR="00F06EED" w:rsidRPr="000F1167" w:rsidRDefault="000F1167">
      <w:pPr>
        <w:pStyle w:val="ListParagraph"/>
        <w:numPr>
          <w:ilvl w:val="0"/>
          <w:numId w:val="2"/>
        </w:numPr>
        <w:spacing w:before="60" w:after="60"/>
        <w:rPr>
          <w:rFonts w:ascii="Times New Roman" w:hAnsi="Times New Roman" w:cs="Times New Roman"/>
          <w:sz w:val="24"/>
        </w:rPr>
      </w:pPr>
      <w:r w:rsidRPr="000F1167">
        <w:rPr>
          <w:rFonts w:ascii="Times New Roman" w:hAnsi="Times New Roman" w:cs="Times New Roman"/>
          <w:sz w:val="24"/>
        </w:rPr>
        <w:t>Resolution is complete: 100% of incidents were closed successfully</w:t>
      </w:r>
    </w:p>
    <w:p w:rsidR="00F06EED" w:rsidRPr="000F1167" w:rsidRDefault="000F1167">
      <w:pPr>
        <w:pStyle w:val="ListParagraph"/>
        <w:numPr>
          <w:ilvl w:val="0"/>
          <w:numId w:val="2"/>
        </w:numPr>
        <w:spacing w:before="60" w:after="60"/>
        <w:rPr>
          <w:rFonts w:ascii="Times New Roman" w:hAnsi="Times New Roman" w:cs="Times New Roman"/>
          <w:sz w:val="24"/>
        </w:rPr>
      </w:pPr>
      <w:r w:rsidRPr="000F1167">
        <w:rPr>
          <w:rFonts w:ascii="Times New Roman" w:hAnsi="Times New Roman" w:cs="Times New Roman"/>
          <w:sz w:val="24"/>
        </w:rPr>
        <w:t>Alert volume is sustainable: 5 alerts/day does not indicate alert fatigue</w:t>
      </w:r>
    </w:p>
    <w:p w:rsidR="00F06EED" w:rsidRPr="000F1167" w:rsidRDefault="000F1167">
      <w:pPr>
        <w:pStyle w:val="ListParagraph"/>
        <w:numPr>
          <w:ilvl w:val="0"/>
          <w:numId w:val="2"/>
        </w:numPr>
        <w:spacing w:before="60" w:after="60"/>
        <w:rPr>
          <w:rFonts w:ascii="Times New Roman" w:hAnsi="Times New Roman" w:cs="Times New Roman"/>
          <w:sz w:val="24"/>
        </w:rPr>
      </w:pPr>
      <w:r w:rsidRPr="000F1167">
        <w:rPr>
          <w:rFonts w:ascii="Times New Roman" w:hAnsi="Times New Roman" w:cs="Times New Roman"/>
          <w:sz w:val="24"/>
        </w:rPr>
        <w:t>Severity classification is realistic and we</w:t>
      </w:r>
      <w:r w:rsidRPr="000F1167">
        <w:rPr>
          <w:rFonts w:ascii="Times New Roman" w:hAnsi="Times New Roman" w:cs="Times New Roman"/>
          <w:sz w:val="24"/>
        </w:rPr>
        <w:t>ll-balanced</w:t>
      </w:r>
    </w:p>
    <w:p w:rsidR="00F06EED" w:rsidRPr="000F1167" w:rsidRDefault="00F06EED">
      <w:pPr>
        <w:rPr>
          <w:rFonts w:ascii="Times New Roman" w:hAnsi="Times New Roman" w:cs="Times New Roman"/>
          <w:sz w:val="24"/>
        </w:rPr>
      </w:pPr>
    </w:p>
    <w:p w:rsidR="00F06EED" w:rsidRPr="000F1167" w:rsidRDefault="000F1167">
      <w:pPr>
        <w:spacing w:before="80" w:after="80"/>
        <w:rPr>
          <w:rFonts w:ascii="Times New Roman" w:hAnsi="Times New Roman" w:cs="Times New Roman"/>
          <w:sz w:val="24"/>
        </w:rPr>
      </w:pPr>
      <w:r w:rsidRPr="000F1167">
        <w:rPr>
          <w:rFonts w:ascii="Times New Roman" w:hAnsi="Times New Roman" w:cs="Times New Roman"/>
          <w:sz w:val="24"/>
        </w:rPr>
        <w:t>These results confirm that the SOC monitoring infrastructure is capable of meeting enterprise security response requirements. Continued monitoring and periodic threshold reviews are recommended to maintain performance as incident volume scales</w:t>
      </w:r>
      <w:r w:rsidRPr="000F1167">
        <w:rPr>
          <w:rFonts w:ascii="Times New Roman" w:hAnsi="Times New Roman" w:cs="Times New Roman"/>
          <w:sz w:val="24"/>
        </w:rPr>
        <w:t>.</w:t>
      </w:r>
    </w:p>
    <w:p w:rsidR="00F06EED" w:rsidRPr="000F1167" w:rsidRDefault="00F06EED">
      <w:pPr>
        <w:rPr>
          <w:rFonts w:ascii="Times New Roman" w:hAnsi="Times New Roman" w:cs="Times New Roman"/>
          <w:sz w:val="24"/>
        </w:rPr>
      </w:pPr>
    </w:p>
    <w:p w:rsidR="00F06EED" w:rsidRPr="000F1167" w:rsidRDefault="00F06EED">
      <w:pPr>
        <w:rPr>
          <w:rFonts w:ascii="Times New Roman" w:hAnsi="Times New Roman" w:cs="Times New Roman"/>
          <w:sz w:val="24"/>
        </w:rPr>
      </w:pPr>
    </w:p>
    <w:p w:rsidR="00F06EED" w:rsidRPr="000F1167" w:rsidRDefault="000F1167">
      <w:pPr>
        <w:pBdr>
          <w:top w:val="single" w:sz="4" w:space="1" w:color="2E75B6"/>
        </w:pBdr>
        <w:spacing w:before="200" w:after="80"/>
        <w:rPr>
          <w:rFonts w:ascii="Times New Roman" w:hAnsi="Times New Roman" w:cs="Times New Roman"/>
          <w:sz w:val="24"/>
        </w:rPr>
      </w:pPr>
      <w:r w:rsidRPr="000F1167">
        <w:rPr>
          <w:rFonts w:ascii="Times New Roman" w:hAnsi="Times New Roman" w:cs="Times New Roman"/>
          <w:i/>
          <w:iCs/>
          <w:sz w:val="20"/>
          <w:szCs w:val="18"/>
        </w:rPr>
        <w:t>Disclaimer: A simulated dataset was used to represent realistic SOC scenarios due to limited access to live system outputs. All data, timestamps, and metrics are ill</w:t>
      </w:r>
      <w:bookmarkStart w:id="0" w:name="_GoBack"/>
      <w:bookmarkEnd w:id="0"/>
      <w:r w:rsidRPr="000F1167">
        <w:rPr>
          <w:rFonts w:ascii="Times New Roman" w:hAnsi="Times New Roman" w:cs="Times New Roman"/>
          <w:i/>
          <w:iCs/>
          <w:sz w:val="20"/>
          <w:szCs w:val="18"/>
        </w:rPr>
        <w:t>ustrative and designed for academic demonstration purposes.</w:t>
      </w:r>
    </w:p>
    <w:sectPr w:rsidR="00F06EED" w:rsidRPr="000F116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F4D573C"/>
    <w:multiLevelType w:val="hybridMultilevel"/>
    <w:tmpl w:val="DBFC04BA"/>
    <w:lvl w:ilvl="0" w:tplc="D6DEA1C4">
      <w:start w:val="1"/>
      <w:numFmt w:val="bullet"/>
      <w:lvlText w:val="●"/>
      <w:lvlJc w:val="left"/>
      <w:pPr>
        <w:ind w:left="720" w:hanging="360"/>
      </w:pPr>
    </w:lvl>
    <w:lvl w:ilvl="1" w:tplc="5A783A0A">
      <w:start w:val="1"/>
      <w:numFmt w:val="bullet"/>
      <w:lvlText w:val="○"/>
      <w:lvlJc w:val="left"/>
      <w:pPr>
        <w:ind w:left="1440" w:hanging="360"/>
      </w:pPr>
    </w:lvl>
    <w:lvl w:ilvl="2" w:tplc="201672A6">
      <w:start w:val="1"/>
      <w:numFmt w:val="bullet"/>
      <w:lvlText w:val="■"/>
      <w:lvlJc w:val="left"/>
      <w:pPr>
        <w:ind w:left="2160" w:hanging="360"/>
      </w:pPr>
    </w:lvl>
    <w:lvl w:ilvl="3" w:tplc="BB72A79A">
      <w:start w:val="1"/>
      <w:numFmt w:val="bullet"/>
      <w:lvlText w:val="●"/>
      <w:lvlJc w:val="left"/>
      <w:pPr>
        <w:ind w:left="2880" w:hanging="360"/>
      </w:pPr>
    </w:lvl>
    <w:lvl w:ilvl="4" w:tplc="335CC116">
      <w:start w:val="1"/>
      <w:numFmt w:val="bullet"/>
      <w:lvlText w:val="○"/>
      <w:lvlJc w:val="left"/>
      <w:pPr>
        <w:ind w:left="3600" w:hanging="360"/>
      </w:pPr>
    </w:lvl>
    <w:lvl w:ilvl="5" w:tplc="12B03918">
      <w:start w:val="1"/>
      <w:numFmt w:val="bullet"/>
      <w:lvlText w:val="■"/>
      <w:lvlJc w:val="left"/>
      <w:pPr>
        <w:ind w:left="4320" w:hanging="360"/>
      </w:pPr>
    </w:lvl>
    <w:lvl w:ilvl="6" w:tplc="BB3ECD86">
      <w:start w:val="1"/>
      <w:numFmt w:val="bullet"/>
      <w:lvlText w:val="●"/>
      <w:lvlJc w:val="left"/>
      <w:pPr>
        <w:ind w:left="5040" w:hanging="360"/>
      </w:pPr>
    </w:lvl>
    <w:lvl w:ilvl="7" w:tplc="39E6B680">
      <w:start w:val="1"/>
      <w:numFmt w:val="bullet"/>
      <w:lvlText w:val="●"/>
      <w:lvlJc w:val="left"/>
      <w:pPr>
        <w:ind w:left="5760" w:hanging="360"/>
      </w:pPr>
    </w:lvl>
    <w:lvl w:ilvl="8" w:tplc="EE444AD2">
      <w:start w:val="1"/>
      <w:numFmt w:val="bullet"/>
      <w:lvlText w:val="●"/>
      <w:lvlJc w:val="left"/>
      <w:pPr>
        <w:ind w:left="6480" w:hanging="360"/>
      </w:pPr>
    </w:lvl>
  </w:abstractNum>
  <w:abstractNum w:abstractNumId="1">
    <w:nsid w:val="6C8027A0"/>
    <w:multiLevelType w:val="hybridMultilevel"/>
    <w:tmpl w:val="DAD0214C"/>
    <w:lvl w:ilvl="0" w:tplc="ED28D1F0">
      <w:start w:val="1"/>
      <w:numFmt w:val="bullet"/>
      <w:lvlText w:val="•"/>
      <w:lvlJc w:val="left"/>
      <w:pPr>
        <w:ind w:left="720" w:hanging="360"/>
      </w:pPr>
    </w:lvl>
    <w:lvl w:ilvl="1" w:tplc="66E0380C">
      <w:numFmt w:val="decimal"/>
      <w:lvlText w:val=""/>
      <w:lvlJc w:val="left"/>
    </w:lvl>
    <w:lvl w:ilvl="2" w:tplc="7E02736C">
      <w:numFmt w:val="decimal"/>
      <w:lvlText w:val=""/>
      <w:lvlJc w:val="left"/>
    </w:lvl>
    <w:lvl w:ilvl="3" w:tplc="82B6FCA8">
      <w:numFmt w:val="decimal"/>
      <w:lvlText w:val=""/>
      <w:lvlJc w:val="left"/>
    </w:lvl>
    <w:lvl w:ilvl="4" w:tplc="82BCDD1E">
      <w:numFmt w:val="decimal"/>
      <w:lvlText w:val=""/>
      <w:lvlJc w:val="left"/>
    </w:lvl>
    <w:lvl w:ilvl="5" w:tplc="5858B8FE">
      <w:numFmt w:val="decimal"/>
      <w:lvlText w:val=""/>
      <w:lvlJc w:val="left"/>
    </w:lvl>
    <w:lvl w:ilvl="6" w:tplc="93F24764">
      <w:numFmt w:val="decimal"/>
      <w:lvlText w:val=""/>
      <w:lvlJc w:val="left"/>
    </w:lvl>
    <w:lvl w:ilvl="7" w:tplc="44E0B9D8">
      <w:numFmt w:val="decimal"/>
      <w:lvlText w:val=""/>
      <w:lvlJc w:val="left"/>
    </w:lvl>
    <w:lvl w:ilvl="8" w:tplc="0B5E7288">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3"/>
  <w:displayBackgroundShape/>
  <w:proofState w:spelling="clean" w:grammar="clean"/>
  <w:defaultTabStop w:val="720"/>
  <w:characterSpacingControl w:val="doNotCompress"/>
  <w:compat>
    <w:compatSetting w:name="compatibilityMode" w:uri="http://schemas.microsoft.com/office/word" w:val="14"/>
  </w:compat>
  <w:rsids>
    <w:rsidRoot w:val="00F06EED"/>
    <w:rsid w:val="000F1167"/>
    <w:rsid w:val="00C123FB"/>
    <w:rsid w:val="00F06E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00" w:after="120"/>
      <w:outlineLvl w:val="0"/>
    </w:pPr>
    <w:rPr>
      <w:b/>
      <w:bCs/>
      <w:color w:val="1F3864"/>
      <w:sz w:val="28"/>
      <w:szCs w:val="28"/>
    </w:rPr>
  </w:style>
  <w:style w:type="paragraph" w:styleId="Heading2">
    <w:name w:val="heading 2"/>
    <w:qFormat/>
    <w:pPr>
      <w:spacing w:before="200" w:after="100"/>
      <w:outlineLvl w:val="1"/>
    </w:pPr>
    <w:rPr>
      <w:b/>
      <w:bCs/>
      <w:color w:val="2E75B6"/>
      <w:sz w:val="24"/>
      <w:szCs w:val="24"/>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00" w:after="120"/>
      <w:outlineLvl w:val="0"/>
    </w:pPr>
    <w:rPr>
      <w:b/>
      <w:bCs/>
      <w:color w:val="1F3864"/>
      <w:sz w:val="28"/>
      <w:szCs w:val="28"/>
    </w:rPr>
  </w:style>
  <w:style w:type="paragraph" w:styleId="Heading2">
    <w:name w:val="heading 2"/>
    <w:qFormat/>
    <w:pPr>
      <w:spacing w:before="200" w:after="100"/>
      <w:outlineLvl w:val="1"/>
    </w:pPr>
    <w:rPr>
      <w:b/>
      <w:bCs/>
      <w:color w:val="2E75B6"/>
      <w:sz w:val="24"/>
      <w:szCs w:val="24"/>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976</Words>
  <Characters>5566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Dev-Owah</cp:lastModifiedBy>
  <cp:revision>2</cp:revision>
  <dcterms:created xsi:type="dcterms:W3CDTF">2026-03-26T13:40:00Z</dcterms:created>
  <dcterms:modified xsi:type="dcterms:W3CDTF">2026-03-26T14:16:00Z</dcterms:modified>
</cp:coreProperties>
</file>