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110 Python and 294 node tests, plus browser checks of every park, the Pro-Am rank card and results, the Park screen's locks, the Inventory's locks, the Sharp Eye hop and pop-up, an off-ball screen in a Pro-Am game and the results countdown. For the quick patch: the event park in every direction, its events and streak effect; the rewards on a player and in a game, with the green sound measured against the other green sounds; and the schedule handover, the event soundtrack and the store labels.)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2026-10-13T19:08:33.225Z</dcterms:created>
  <dcterms:modified xsi:type="dcterms:W3CDTF">2026-10-13T19:08:33.225Z</dcterms:modified>
</cp:coreProperties>
</file>

<file path=docProps/custom.xml><?xml version="1.0" encoding="utf-8"?>
<Properties xmlns="http://schemas.openxmlformats.org/officeDocument/2006/custom-properties" xmlns:vt="http://schemas.openxmlformats.org/officeDocument/2006/docPropsVTypes"/>
</file>