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0D82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«Завод «Лоджикруф»» (ПИР)</w:t>
      </w:r>
    </w:p>
    <w:p w14:paraId="7E50E12E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(ООО «Завод «Лоджикруф» (ПИР))</w:t>
      </w:r>
    </w:p>
    <w:p w14:paraId="7FDBA14F" w14:textId="77777777" w:rsidR="003F52CE" w:rsidRPr="00DB3349" w:rsidRDefault="003F52CE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</w:t>
      </w:r>
    </w:p>
    <w:p w14:paraId="27C860CA" w14:textId="77777777" w:rsidR="00B71738" w:rsidRPr="00DB3349" w:rsidRDefault="00B71738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36006C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BAFD50" w14:textId="77777777" w:rsidR="003F52CE" w:rsidRPr="00CC6B75" w:rsidRDefault="00CC6B75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C6B7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ЛАБОРАТОРИЯ ПОЖАРНЫХ ИСПЫТАНИЙ</w:t>
      </w:r>
    </w:p>
    <w:p w14:paraId="3F94A3E1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Общества с ограниченной ответственностью «Завод «Лоджикруф»» (ПИР)</w:t>
      </w:r>
    </w:p>
    <w:p w14:paraId="445FC2F5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(ЛПИ ООО «Завод «Лоджикруф» (ПИР))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77E94746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B604748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79B82ED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3FA9BE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УТВЕРЖДАЮ</w:t>
      </w:r>
    </w:p>
    <w:p w14:paraId="303BFD02" w14:textId="77777777" w:rsidR="00B71738" w:rsidRPr="00DB3349" w:rsidRDefault="00B71738" w:rsidP="00B71738">
      <w:pPr>
        <w:tabs>
          <w:tab w:val="left" w:pos="6379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Руководитель ЛПИ</w:t>
      </w:r>
    </w:p>
    <w:p w14:paraId="0865F485" w14:textId="77777777" w:rsidR="00B71738" w:rsidRPr="00DB3349" w:rsidRDefault="00B71738" w:rsidP="00B71738">
      <w:pPr>
        <w:tabs>
          <w:tab w:val="left" w:pos="6379"/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____________В.С. Шоя</w:t>
      </w:r>
    </w:p>
    <w:p w14:paraId="4A624E09" w14:textId="5A5636FC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_______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63AB83C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5BAA6E0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A08104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6864925F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ПРОТОКОЛ</w:t>
      </w:r>
      <w:r w:rsidRPr="00AB403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6F3D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Inc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6F3D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}}||30244(</w:t>
      </w:r>
      <w:r w:rsidR="006F3D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3C8EB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3C3722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9C4135" w14:textId="3509A1A1" w:rsidR="008D19D7" w:rsidRPr="00432525" w:rsidRDefault="00432525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{{</w:t>
      </w:r>
      <w:r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product</w:t>
      </w: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_</w:t>
      </w:r>
      <w:r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</w:t>
      </w: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}} </w:t>
      </w:r>
      <w:r w:rsidR="008D19D7"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101BEACC" w14:textId="4E4D495F" w:rsidR="00B71738" w:rsidRPr="00432525" w:rsidRDefault="008D19D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ЕКН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):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{{</w:t>
      </w:r>
      <w:r w:rsid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ekn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}}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)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39"/>
      </w:tblGrid>
      <w:tr w:rsidR="00934E77" w14:paraId="59E01F11" w14:textId="77777777" w:rsidTr="00934E77">
        <w:trPr>
          <w:jc w:val="center"/>
        </w:trPr>
        <w:tc>
          <w:tcPr>
            <w:tcW w:w="3539" w:type="dxa"/>
          </w:tcPr>
          <w:p w14:paraId="1A0B469D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Идентификатор образца: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3DA0B8D9" w14:textId="628E9530" w:rsidR="00934E77" w:rsidRDefault="0043252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B17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{{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identity</w:t>
            </w:r>
            <w:r w:rsidRPr="005B17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}}</w:t>
            </w:r>
          </w:p>
        </w:tc>
      </w:tr>
      <w:tr w:rsidR="00934E77" w14:paraId="5321FD16" w14:textId="77777777" w:rsidTr="00934E77">
        <w:trPr>
          <w:jc w:val="center"/>
        </w:trPr>
        <w:tc>
          <w:tcPr>
            <w:tcW w:w="3539" w:type="dxa"/>
          </w:tcPr>
          <w:p w14:paraId="0614BEE6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39" w:type="dxa"/>
            <w:tcBorders>
              <w:top w:val="single" w:sz="4" w:space="0" w:color="auto"/>
            </w:tcBorders>
          </w:tcPr>
          <w:p w14:paraId="64EC2A5C" w14:textId="77777777" w:rsidR="00934E77" w:rsidRDefault="00D0656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>(№ партии</w:t>
            </w:r>
            <w:r w:rsidR="00934E77" w:rsidRPr="00934E77"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 xml:space="preserve"> или иная идентифицирующая информация)</w:t>
            </w:r>
          </w:p>
        </w:tc>
      </w:tr>
    </w:tbl>
    <w:p w14:paraId="59F723E3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288EB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3F7AE64" w14:textId="3F11215F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Подтверждаемые </w:t>
      </w:r>
      <w:r w:rsidR="009C3E83"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характеристики: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comb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group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  <w:r w:rsidR="0043252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FE9F6E3" w14:textId="403A94E9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Результат испытаний: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sz w:val="28"/>
          <w:szCs w:val="28"/>
        </w:rPr>
        <w:t>{{gen_match}}</w:t>
      </w:r>
    </w:p>
    <w:p w14:paraId="7DB1440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20ED6AC" w14:textId="77777777" w:rsidR="008517B9" w:rsidRPr="00DB3349" w:rsidRDefault="008517B9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4E51A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9F9DAF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F70FB8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C6DF8F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г. Рязань</w:t>
      </w:r>
    </w:p>
    <w:p w14:paraId="71F48819" w14:textId="4C954E46" w:rsidR="008517B9" w:rsidRDefault="00432525" w:rsidP="008517B9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2025 </w:t>
      </w:r>
      <w:r w:rsidR="00B71738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год</w:t>
      </w:r>
      <w:r w:rsidR="008517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6EA2D74C" w14:textId="6AD2786C" w:rsidR="00B71738" w:rsidRPr="00DB3349" w:rsidRDefault="00B7173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Style w:val="a5"/>
        <w:tblpPr w:leftFromText="180" w:rightFromText="180" w:horzAnchor="margin" w:tblpY="6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B71738" w:rsidRPr="001530CD" w14:paraId="43A8BF4C" w14:textId="77777777" w:rsidTr="007D6C41">
        <w:tc>
          <w:tcPr>
            <w:tcW w:w="3681" w:type="dxa"/>
          </w:tcPr>
          <w:p w14:paraId="782A784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25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Наименование и контактные данные заказчика</w:t>
            </w:r>
            <w:bookmarkEnd w:id="0"/>
          </w:p>
        </w:tc>
        <w:tc>
          <w:tcPr>
            <w:tcW w:w="5664" w:type="dxa"/>
          </w:tcPr>
          <w:p w14:paraId="3C384E0F" w14:textId="77777777" w:rsidR="007D6C41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cust_org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6F4D571F" w14:textId="77777777" w:rsidR="001530CD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cust_org_req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0897D3E5" w14:textId="1B04E32D" w:rsidR="001530CD" w:rsidRPr="006F3D34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cust_tel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}}, 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cust_mail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71738" w:rsidRPr="00DB3349" w14:paraId="1076EFCE" w14:textId="77777777" w:rsidTr="007D6C41">
        <w:tc>
          <w:tcPr>
            <w:tcW w:w="3681" w:type="dxa"/>
          </w:tcPr>
          <w:p w14:paraId="3BBFAEE9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179475626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Описание образцов:</w:t>
            </w:r>
            <w:bookmarkEnd w:id="1"/>
          </w:p>
        </w:tc>
        <w:tc>
          <w:tcPr>
            <w:tcW w:w="5664" w:type="dxa"/>
          </w:tcPr>
          <w:p w14:paraId="43A5F47D" w14:textId="0FA867CD" w:rsidR="00B71738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4C065DA9" w14:textId="2D6812EE" w:rsidR="007D6C41" w:rsidRPr="001530CD" w:rsidRDefault="0083319E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Выпускается по 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596ACFB" w14:textId="7A6B59EF" w:rsidR="00EF76B0" w:rsidRPr="001530CD" w:rsidRDefault="00EF76B0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ЕКН: </w:t>
            </w:r>
            <w:r w:rsidR="001530CD" w:rsidRPr="001530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{{</w:t>
            </w:r>
            <w:r w:rsidR="001530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ekn</w:t>
            </w:r>
            <w:r w:rsidR="001530CD" w:rsidRPr="001530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}}</w:t>
            </w:r>
          </w:p>
        </w:tc>
      </w:tr>
      <w:tr w:rsidR="00B71738" w:rsidRPr="00DB3349" w14:paraId="00DCFC75" w14:textId="77777777" w:rsidTr="007D6C41">
        <w:tc>
          <w:tcPr>
            <w:tcW w:w="3681" w:type="dxa"/>
          </w:tcPr>
          <w:p w14:paraId="3DDA646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179475627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Идентификация образцов:</w:t>
            </w:r>
            <w:bookmarkEnd w:id="2"/>
          </w:p>
        </w:tc>
        <w:tc>
          <w:tcPr>
            <w:tcW w:w="5664" w:type="dxa"/>
          </w:tcPr>
          <w:p w14:paraId="22AE974C" w14:textId="77777777" w:rsidR="001530CD" w:rsidRDefault="001530CD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description_x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43F3F3CE" w14:textId="3017F8BF" w:rsidR="007D6C41" w:rsidRPr="001530CD" w:rsidRDefault="002231FC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Партия № </w:t>
            </w:r>
            <w:r w:rsid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identity</w:t>
            </w:r>
            <w:r w:rsid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71738" w:rsidRPr="00DB3349" w14:paraId="6935C075" w14:textId="77777777" w:rsidTr="007D6C41">
        <w:tc>
          <w:tcPr>
            <w:tcW w:w="3681" w:type="dxa"/>
          </w:tcPr>
          <w:p w14:paraId="38CDC71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79475628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Изготовитель:</w:t>
            </w:r>
            <w:bookmarkEnd w:id="3"/>
          </w:p>
        </w:tc>
        <w:tc>
          <w:tcPr>
            <w:tcW w:w="5664" w:type="dxa"/>
          </w:tcPr>
          <w:p w14:paraId="28734549" w14:textId="5925A74F" w:rsidR="00D00855" w:rsidRPr="001530CD" w:rsidRDefault="001530CD" w:rsidP="001530CD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</w:t>
            </w: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>roducer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71738" w:rsidRPr="00DB3349" w14:paraId="3E6FC5C4" w14:textId="77777777" w:rsidTr="007D6C41">
        <w:tc>
          <w:tcPr>
            <w:tcW w:w="3681" w:type="dxa"/>
          </w:tcPr>
          <w:p w14:paraId="4E25388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179475629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Основание проведения работ:</w:t>
            </w:r>
            <w:bookmarkEnd w:id="4"/>
          </w:p>
        </w:tc>
        <w:tc>
          <w:tcPr>
            <w:tcW w:w="5664" w:type="dxa"/>
          </w:tcPr>
          <w:p w14:paraId="04F6355D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9EB9A" w14:textId="4334B37D" w:rsidR="00B71738" w:rsidRPr="006F3D34" w:rsidRDefault="00E01F25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"Основание_для_проведения_испытания" </w:instrTex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Заявка 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3D3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6F3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6F3D34" w:rsidRPr="006F3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Inc_ID</w:t>
            </w:r>
            <w:r w:rsidR="006F3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E806357" w14:textId="77777777" w:rsidR="00ED5D81" w:rsidRPr="006030E9" w:rsidRDefault="00ED5D8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38" w:rsidRPr="00DB3349" w14:paraId="2C6151ED" w14:textId="77777777" w:rsidTr="007D6C41">
        <w:tc>
          <w:tcPr>
            <w:tcW w:w="3681" w:type="dxa"/>
          </w:tcPr>
          <w:p w14:paraId="6102BCC7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Toc179475630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Метод испытания</w:t>
            </w:r>
            <w:bookmarkEnd w:id="5"/>
          </w:p>
        </w:tc>
        <w:tc>
          <w:tcPr>
            <w:tcW w:w="5664" w:type="dxa"/>
          </w:tcPr>
          <w:p w14:paraId="4111108F" w14:textId="77777777" w:rsidR="00B71738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группы горючести по ГОСТ 30244-94 (метод </w:t>
            </w:r>
            <w:r w:rsidRPr="00603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) «Материалы строительные. Методы испытаний на горючесть»</w:t>
            </w:r>
          </w:p>
          <w:p w14:paraId="46B517DD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0E2D95EC" w14:textId="77777777" w:rsidTr="007D6C41">
        <w:tc>
          <w:tcPr>
            <w:tcW w:w="3681" w:type="dxa"/>
          </w:tcPr>
          <w:p w14:paraId="2C90C65E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179475631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Отбор образцов:</w:t>
            </w:r>
            <w:bookmarkEnd w:id="6"/>
          </w:p>
        </w:tc>
        <w:tc>
          <w:tcPr>
            <w:tcW w:w="5664" w:type="dxa"/>
          </w:tcPr>
          <w:p w14:paraId="4916D2BF" w14:textId="77777777" w:rsidR="004313C7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Образцы предоставлены Заказчиком. Сотрудники лаборатории в отборе образцов участия не принимали.</w:t>
            </w:r>
          </w:p>
          <w:p w14:paraId="0B9FD7FC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6FA223B1" w14:textId="77777777" w:rsidTr="007D6C41">
        <w:tc>
          <w:tcPr>
            <w:tcW w:w="3681" w:type="dxa"/>
          </w:tcPr>
          <w:p w14:paraId="05DD3B21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Toc179475632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получения образцов для испытаний:</w:t>
            </w:r>
            <w:bookmarkEnd w:id="7"/>
          </w:p>
        </w:tc>
        <w:tc>
          <w:tcPr>
            <w:tcW w:w="5664" w:type="dxa"/>
            <w:vAlign w:val="center"/>
          </w:tcPr>
          <w:p w14:paraId="133223E7" w14:textId="211128F0" w:rsidR="004313C7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date_of_product_coming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05981044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4AEC9" w14:textId="77777777" w:rsidR="007D6C41" w:rsidRPr="006030E9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3CE0378E" w14:textId="77777777" w:rsidTr="007D6C41">
        <w:tc>
          <w:tcPr>
            <w:tcW w:w="3681" w:type="dxa"/>
          </w:tcPr>
          <w:p w14:paraId="3A4032DD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179475633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проведения испытаний:</w:t>
            </w:r>
            <w:bookmarkEnd w:id="8"/>
          </w:p>
        </w:tc>
        <w:tc>
          <w:tcPr>
            <w:tcW w:w="5664" w:type="dxa"/>
            <w:vAlign w:val="center"/>
          </w:tcPr>
          <w:p w14:paraId="4BEC21F9" w14:textId="4703B317" w:rsidR="004313C7" w:rsidRPr="001530CD" w:rsidRDefault="001530CD" w:rsidP="00AB4032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date_of_exp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00C0243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3A45D1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955C16" w14:textId="77777777" w:rsidR="004313C7" w:rsidRPr="00DB3349" w:rsidRDefault="004313C7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79475634"/>
      <w:r w:rsidRPr="00DB3349">
        <w:rPr>
          <w:rFonts w:ascii="Times New Roman" w:hAnsi="Times New Roman" w:cs="Times New Roman"/>
          <w:b/>
          <w:sz w:val="28"/>
          <w:szCs w:val="28"/>
        </w:rPr>
        <w:t xml:space="preserve">Средства </w:t>
      </w:r>
      <w:r w:rsidR="00DB3349">
        <w:rPr>
          <w:rFonts w:ascii="Times New Roman" w:hAnsi="Times New Roman" w:cs="Times New Roman"/>
          <w:b/>
          <w:sz w:val="28"/>
          <w:szCs w:val="28"/>
        </w:rPr>
        <w:t>измерений</w:t>
      </w:r>
      <w:bookmarkEnd w:id="9"/>
    </w:p>
    <w:p w14:paraId="50FA9248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AA947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CCC974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95DF9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771CF5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Испытательное оборудование</w:t>
      </w:r>
    </w:p>
    <w:p w14:paraId="697D8A9F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4951B" w14:textId="77777777" w:rsidR="00262BFF" w:rsidRDefault="00262BFF">
      <w:pPr>
        <w:rPr>
          <w:rStyle w:val="10"/>
          <w:rFonts w:ascii="Times New Roman" w:hAnsi="Times New Roman" w:cs="Times New Roman"/>
          <w:b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sz w:val="28"/>
          <w:szCs w:val="28"/>
        </w:rPr>
        <w:br w:type="page"/>
      </w:r>
    </w:p>
    <w:p w14:paraId="7E8929B6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79475635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lastRenderedPageBreak/>
        <w:t>Условия проведения испытаний</w:t>
      </w:r>
      <w:bookmarkEnd w:id="10"/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6F122373" w14:textId="461A89C4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</w:t>
      </w:r>
      <w:r w:rsidR="004313C7" w:rsidRPr="00DB3349">
        <w:rPr>
          <w:rFonts w:ascii="Times New Roman" w:hAnsi="Times New Roman" w:cs="Times New Roman"/>
          <w:sz w:val="28"/>
          <w:szCs w:val="28"/>
        </w:rPr>
        <w:t>: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1530CD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1530CD" w:rsidRPr="001530CD">
        <w:rPr>
          <w:rFonts w:ascii="Times New Roman" w:hAnsi="Times New Roman" w:cs="Times New Roman"/>
          <w:sz w:val="28"/>
          <w:szCs w:val="28"/>
          <w:lang w:val="en-US"/>
        </w:rPr>
        <w:t>amb_temp</w:t>
      </w:r>
      <w:r w:rsidR="001530CD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Pr="00DB3349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B3349">
        <w:rPr>
          <w:rFonts w:ascii="Times New Roman" w:hAnsi="Times New Roman" w:cs="Times New Roman"/>
          <w:sz w:val="28"/>
          <w:szCs w:val="28"/>
        </w:rPr>
        <w:t>С</w:t>
      </w:r>
    </w:p>
    <w:p w14:paraId="25E6E831" w14:textId="606D4798" w:rsidR="004313C7" w:rsidRPr="00DB3349" w:rsidRDefault="004313C7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Атм. Давление: </w:t>
      </w:r>
      <w:r w:rsidR="001530CD" w:rsidRPr="001530CD">
        <w:rPr>
          <w:rFonts w:ascii="Times New Roman" w:hAnsi="Times New Roman" w:cs="Times New Roman"/>
          <w:sz w:val="28"/>
          <w:szCs w:val="28"/>
        </w:rPr>
        <w:t>{{</w:t>
      </w:r>
      <w:r w:rsidR="001530CD" w:rsidRPr="001530CD">
        <w:rPr>
          <w:rFonts w:ascii="Times New Roman" w:hAnsi="Times New Roman" w:cs="Times New Roman"/>
          <w:sz w:val="28"/>
          <w:szCs w:val="28"/>
          <w:lang w:val="en-US"/>
        </w:rPr>
        <w:t>amb</w:t>
      </w:r>
      <w:r w:rsidR="001530CD" w:rsidRPr="001530CD">
        <w:rPr>
          <w:rFonts w:ascii="Times New Roman" w:hAnsi="Times New Roman" w:cs="Times New Roman"/>
          <w:sz w:val="28"/>
          <w:szCs w:val="28"/>
        </w:rPr>
        <w:t>_</w:t>
      </w:r>
      <w:r w:rsidR="001530CD" w:rsidRPr="001530CD">
        <w:rPr>
          <w:rFonts w:ascii="Times New Roman" w:hAnsi="Times New Roman" w:cs="Times New Roman"/>
          <w:sz w:val="28"/>
          <w:szCs w:val="28"/>
          <w:lang w:val="en-US"/>
        </w:rPr>
        <w:t>presue</w:t>
      </w:r>
      <w:r w:rsidR="001530CD" w:rsidRPr="001530CD">
        <w:rPr>
          <w:rFonts w:ascii="Times New Roman" w:hAnsi="Times New Roman" w:cs="Times New Roman"/>
          <w:sz w:val="28"/>
          <w:szCs w:val="28"/>
        </w:rPr>
        <w:t>}}</w:t>
      </w:r>
      <w:r w:rsidR="009C4113" w:rsidRPr="00DB3349">
        <w:rPr>
          <w:rFonts w:ascii="Times New Roman" w:hAnsi="Times New Roman" w:cs="Times New Roman"/>
          <w:sz w:val="28"/>
          <w:szCs w:val="28"/>
        </w:rPr>
        <w:t>кПа</w:t>
      </w:r>
    </w:p>
    <w:p w14:paraId="26666B8E" w14:textId="36796D43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Отн. влажность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: </w:t>
      </w:r>
      <w:r w:rsidR="001530CD" w:rsidRPr="001530CD">
        <w:rPr>
          <w:rFonts w:ascii="Times New Roman" w:hAnsi="Times New Roman" w:cs="Times New Roman"/>
          <w:sz w:val="28"/>
          <w:szCs w:val="28"/>
        </w:rPr>
        <w:t>{{</w:t>
      </w:r>
      <w:r w:rsidR="001530CD" w:rsidRPr="001530CD">
        <w:rPr>
          <w:rFonts w:ascii="Times New Roman" w:hAnsi="Times New Roman" w:cs="Times New Roman"/>
          <w:sz w:val="28"/>
          <w:szCs w:val="28"/>
          <w:lang w:val="en-US"/>
        </w:rPr>
        <w:t>amb</w:t>
      </w:r>
      <w:r w:rsidR="001530CD" w:rsidRPr="001530CD">
        <w:rPr>
          <w:rFonts w:ascii="Times New Roman" w:hAnsi="Times New Roman" w:cs="Times New Roman"/>
          <w:sz w:val="28"/>
          <w:szCs w:val="28"/>
        </w:rPr>
        <w:t>_</w:t>
      </w:r>
      <w:r w:rsidR="001530CD" w:rsidRPr="001530CD">
        <w:rPr>
          <w:rFonts w:ascii="Times New Roman" w:hAnsi="Times New Roman" w:cs="Times New Roman"/>
          <w:sz w:val="28"/>
          <w:szCs w:val="28"/>
          <w:lang w:val="en-US"/>
        </w:rPr>
        <w:t>moist</w:t>
      </w:r>
      <w:r w:rsidR="001530CD" w:rsidRPr="001530CD">
        <w:rPr>
          <w:rFonts w:ascii="Times New Roman" w:hAnsi="Times New Roman" w:cs="Times New Roman"/>
          <w:sz w:val="28"/>
          <w:szCs w:val="28"/>
        </w:rPr>
        <w:t>}}</w:t>
      </w:r>
      <w:r w:rsidRPr="00DB334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8F290" w14:textId="77777777" w:rsidR="00BB7C3A" w:rsidRPr="00DB3349" w:rsidRDefault="00BB7C3A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Toc179475636"/>
      <w:r w:rsidRPr="00DB3349">
        <w:rPr>
          <w:rFonts w:ascii="Times New Roman" w:hAnsi="Times New Roman" w:cs="Times New Roman"/>
          <w:b/>
          <w:sz w:val="28"/>
          <w:szCs w:val="28"/>
        </w:rPr>
        <w:t>Процедура проведения испытаний</w:t>
      </w:r>
      <w:bookmarkEnd w:id="11"/>
    </w:p>
    <w:p w14:paraId="1DBE5F32" w14:textId="77777777" w:rsidR="00BB7C3A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56D5AF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Определение группы горючести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</w:p>
    <w:p w14:paraId="3D507038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EDDF6C" w14:textId="09E5A21C" w:rsidR="00BB7C3A" w:rsidRPr="007E0C48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Для проведения испытаний представлено </w:t>
      </w:r>
      <w:r w:rsidR="001530CD" w:rsidRPr="001530CD">
        <w:rPr>
          <w:rFonts w:ascii="Times New Roman" w:hAnsi="Times New Roman" w:cs="Times New Roman"/>
          <w:sz w:val="28"/>
          <w:szCs w:val="28"/>
        </w:rPr>
        <w:t>{{</w:t>
      </w:r>
      <w:r w:rsidR="001530CD" w:rsidRPr="001530C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530CD" w:rsidRPr="001530CD">
        <w:rPr>
          <w:rFonts w:ascii="Times New Roman" w:hAnsi="Times New Roman" w:cs="Times New Roman"/>
          <w:sz w:val="28"/>
          <w:szCs w:val="28"/>
        </w:rPr>
        <w:t>_</w:t>
      </w:r>
      <w:r w:rsidR="001530CD" w:rsidRPr="001530C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530CD" w:rsidRPr="001530CD">
        <w:rPr>
          <w:rFonts w:ascii="Times New Roman" w:hAnsi="Times New Roman" w:cs="Times New Roman"/>
          <w:sz w:val="28"/>
          <w:szCs w:val="28"/>
        </w:rPr>
        <w:t>_</w:t>
      </w:r>
      <w:r w:rsidR="001530CD" w:rsidRPr="001530CD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1530CD" w:rsidRPr="001530CD">
        <w:rPr>
          <w:rFonts w:ascii="Times New Roman" w:hAnsi="Times New Roman" w:cs="Times New Roman"/>
          <w:sz w:val="28"/>
          <w:szCs w:val="28"/>
        </w:rPr>
        <w:t>}}</w:t>
      </w:r>
      <w:r w:rsidRPr="00DB3349">
        <w:rPr>
          <w:rFonts w:ascii="Times New Roman" w:hAnsi="Times New Roman" w:cs="Times New Roman"/>
          <w:sz w:val="28"/>
          <w:szCs w:val="28"/>
        </w:rPr>
        <w:t xml:space="preserve"> образц</w:t>
      </w:r>
      <w:r w:rsidR="00C70E02" w:rsidRPr="00DB3349">
        <w:rPr>
          <w:rFonts w:ascii="Times New Roman" w:hAnsi="Times New Roman" w:cs="Times New Roman"/>
          <w:sz w:val="28"/>
          <w:szCs w:val="28"/>
        </w:rPr>
        <w:t>а(</w:t>
      </w:r>
      <w:r w:rsidRPr="00DB3349">
        <w:rPr>
          <w:rFonts w:ascii="Times New Roman" w:hAnsi="Times New Roman" w:cs="Times New Roman"/>
          <w:sz w:val="28"/>
          <w:szCs w:val="28"/>
        </w:rPr>
        <w:t>ов</w:t>
      </w:r>
      <w:r w:rsidR="00C70E02" w:rsidRPr="00DB3349">
        <w:rPr>
          <w:rFonts w:ascii="Times New Roman" w:hAnsi="Times New Roman" w:cs="Times New Roman"/>
          <w:sz w:val="28"/>
          <w:szCs w:val="28"/>
        </w:rPr>
        <w:t>)</w:t>
      </w:r>
      <w:r w:rsidRPr="00DB3349">
        <w:rPr>
          <w:rFonts w:ascii="Times New Roman" w:hAnsi="Times New Roman" w:cs="Times New Roman"/>
          <w:sz w:val="28"/>
          <w:szCs w:val="28"/>
        </w:rPr>
        <w:t xml:space="preserve"> (изготовленных механическим способом), размером 1000х190х</w:t>
      </w:r>
      <w:r w:rsidR="00432525" w:rsidRPr="00432525">
        <w:rPr>
          <w:rFonts w:ascii="Times New Roman" w:hAnsi="Times New Roman" w:cs="Times New Roman"/>
          <w:sz w:val="28"/>
          <w:szCs w:val="28"/>
        </w:rPr>
        <w:t>{{</w:t>
      </w:r>
      <w:r w:rsidR="00432525" w:rsidRPr="00432525">
        <w:rPr>
          <w:rFonts w:ascii="Times New Roman" w:hAnsi="Times New Roman" w:cs="Times New Roman"/>
          <w:sz w:val="28"/>
          <w:szCs w:val="28"/>
        </w:rPr>
        <w:t>thickness_x</w:t>
      </w:r>
      <w:r w:rsidR="00432525" w:rsidRPr="00432525">
        <w:rPr>
          <w:rFonts w:ascii="Times New Roman" w:hAnsi="Times New Roman" w:cs="Times New Roman"/>
          <w:sz w:val="28"/>
          <w:szCs w:val="28"/>
        </w:rPr>
        <w:t>}}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мм</w:t>
      </w:r>
      <w:r w:rsidR="007E0C48" w:rsidRPr="007E0C48">
        <w:rPr>
          <w:rFonts w:ascii="Times New Roman" w:hAnsi="Times New Roman" w:cs="Times New Roman"/>
          <w:sz w:val="28"/>
          <w:szCs w:val="28"/>
        </w:rPr>
        <w:t>.</w:t>
      </w:r>
    </w:p>
    <w:p w14:paraId="2DA10C3A" w14:textId="77777777" w:rsidR="0083319E" w:rsidRPr="00DB3349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5EC652" w14:textId="4A83AC06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Наличие негорючего основания при испытании: </w:t>
      </w:r>
      <w:r w:rsidR="00432525" w:rsidRPr="00432525">
        <w:rPr>
          <w:rFonts w:ascii="Times New Roman" w:hAnsi="Times New Roman" w:cs="Times New Roman"/>
          <w:sz w:val="28"/>
          <w:szCs w:val="28"/>
        </w:rPr>
        <w:t>{{</w:t>
      </w:r>
      <w:r w:rsidR="00432525" w:rsidRPr="00432525">
        <w:rPr>
          <w:rFonts w:ascii="Times New Roman" w:hAnsi="Times New Roman" w:cs="Times New Roman"/>
          <w:sz w:val="28"/>
          <w:szCs w:val="28"/>
        </w:rPr>
        <w:t>type_of_osn</w:t>
      </w:r>
      <w:r w:rsidR="00432525" w:rsidRPr="00432525">
        <w:rPr>
          <w:rFonts w:ascii="Times New Roman" w:hAnsi="Times New Roman" w:cs="Times New Roman"/>
          <w:sz w:val="28"/>
          <w:szCs w:val="28"/>
        </w:rPr>
        <w:t>}}</w:t>
      </w:r>
    </w:p>
    <w:p w14:paraId="4CEAE293" w14:textId="3C459E5F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Способ крепления к основанию: </w:t>
      </w:r>
      <w:r w:rsidR="00432525" w:rsidRPr="00432525">
        <w:rPr>
          <w:rFonts w:ascii="Times New Roman" w:hAnsi="Times New Roman" w:cs="Times New Roman"/>
          <w:sz w:val="28"/>
          <w:szCs w:val="28"/>
        </w:rPr>
        <w:t>{{</w:t>
      </w:r>
      <w:r w:rsidR="00432525" w:rsidRPr="00432525">
        <w:rPr>
          <w:rFonts w:ascii="Times New Roman" w:hAnsi="Times New Roman" w:cs="Times New Roman"/>
          <w:sz w:val="28"/>
          <w:szCs w:val="28"/>
          <w:lang w:val="en-US"/>
        </w:rPr>
        <w:t>fixation</w:t>
      </w:r>
      <w:r w:rsidR="00432525" w:rsidRPr="00432525">
        <w:rPr>
          <w:rFonts w:ascii="Times New Roman" w:hAnsi="Times New Roman" w:cs="Times New Roman"/>
          <w:sz w:val="28"/>
          <w:szCs w:val="28"/>
        </w:rPr>
        <w:t>_</w:t>
      </w:r>
      <w:r w:rsidR="00432525" w:rsidRPr="0043252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432525" w:rsidRPr="00432525">
        <w:rPr>
          <w:rFonts w:ascii="Times New Roman" w:hAnsi="Times New Roman" w:cs="Times New Roman"/>
          <w:sz w:val="28"/>
          <w:szCs w:val="28"/>
        </w:rPr>
        <w:t>}}</w:t>
      </w:r>
    </w:p>
    <w:p w14:paraId="6A02F060" w14:textId="5B60E468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информация: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additional_inf_x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; 2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. {{additional_inf_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; 3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. {{additional_inf}}</w:t>
      </w:r>
    </w:p>
    <w:p w14:paraId="0DCC7DF3" w14:textId="77777777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89C67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5A652669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7F61E2" w14:textId="77777777" w:rsidR="00BB7C3A" w:rsidRDefault="00BB7C3A" w:rsidP="00BB7C3A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32525" w:rsidRPr="004F6D56" w14:paraId="629712A8" w14:textId="77777777" w:rsidTr="00E51614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599680A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393B79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3AB63C1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1EB1F0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D2153" w14:textId="77777777" w:rsidR="00432525" w:rsidRPr="0062760F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4143E87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7AF7E8F" w14:textId="77777777" w:rsidR="00432525" w:rsidRPr="004F6D56" w:rsidRDefault="00432525" w:rsidP="00E516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32525" w:rsidRPr="004F6D56" w14:paraId="5514057C" w14:textId="77777777" w:rsidTr="00E51614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3A7A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3655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4ADB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985A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EDE1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94C6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3471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A60E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32525" w:rsidRPr="004F6D56" w14:paraId="0CBE5F77" w14:textId="77777777" w:rsidTr="00E51614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34D2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3823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883D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626D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DFE1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9CAB1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61B853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921B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32525" w:rsidRPr="007F724A" w14:paraId="6AA424E4" w14:textId="77777777" w:rsidTr="00E5161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1BE3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D47D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{{temp_of_smog_x}}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group_by_smog_temp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_</w:t>
            </w:r>
            <w:r w:rsidRP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1FB78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len_1_x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049C1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{{middle_len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_x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16AA1BD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_x}}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FA35A9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mass_before_x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E95D3A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mass_after_x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A42D3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{{mass_los_x}}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group_by_mass_los_x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4D280CE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{{combustion_time_x}}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group_by_combustion_x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432525" w:rsidRPr="004F6D56" w14:paraId="2BBF4588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838AA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129292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38DC97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len_2_x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76158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2479D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63F85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3BE2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7F467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69B8730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B476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4E06F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6E0A72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len_3_x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9393A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94382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3AD26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A6E05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F9F79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2FEEB84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E0C8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53C44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9DAFD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len_4_x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F68A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0DB1B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66BEE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B65C9B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0B566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5E52044A" w14:textId="77777777" w:rsidTr="00E51614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EA9C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E63B2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{{temp_of_smog_y}}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group_by_smog_temp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_y}}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839BC6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len_1_y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BDB4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{{middle_len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_y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65186FFC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_y}}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D091C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36CF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97E18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y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group_by_mass_los_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y}}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3B3A872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y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group_by_combustion_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y}}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432525" w:rsidRPr="004F6D56" w14:paraId="4FE2A236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B73C9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15A4E3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635B2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len_2_y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ACB3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8111E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98987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E0D5B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F34D2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76F3D25D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5C670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4A81D6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663F610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len_3_y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E39F7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68DE3C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228D5F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964CB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0A65E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10944B55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A214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3ADB5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FD3D79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len_4_y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2C238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5B3DF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6523B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180E68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ED66F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043D25C6" w14:textId="77777777" w:rsidTr="00E5161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AC6F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55ECC7" w14:textId="77777777" w:rsidR="00432525" w:rsidRPr="005B17D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{{temp_of_smog}}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</w:t>
            </w:r>
            <w:r w:rsidRP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lastRenderedPageBreak/>
              <w:t>roup_by_smog_temp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694897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{{</w:t>
            </w:r>
            <w:r>
              <w:rPr>
                <w:rFonts w:ascii="Calibri" w:hAnsi="Calibri" w:cs="Calibri"/>
                <w:b/>
                <w:bCs/>
              </w:rPr>
              <w:t>len_1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12887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{{middle_len}}</w:t>
            </w:r>
          </w:p>
          <w:p w14:paraId="750A4599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CEEE7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05D22F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5D2CBD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{{mass_los}}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group_by_mass_los_x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A8A3C6E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>{{combustion_time}}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lastRenderedPageBreak/>
              <w:t>group_by_combustion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432525" w:rsidRPr="004F6D56" w14:paraId="6B19E2F8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EE04A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94F5C09" w14:textId="77777777" w:rsidR="00432525" w:rsidRPr="00735DB1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8AA75A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642F89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48A5D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0EAD74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21032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4B8291A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2E2A0CF7" w14:textId="77777777" w:rsidTr="00E5161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52C3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C1F32F2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F24163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FC333C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A637B5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B3C923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13807E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7D93E7A1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4F6D56" w14:paraId="3F8AB62F" w14:textId="77777777" w:rsidTr="00E51614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034C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0356FFD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161181" w14:textId="77777777" w:rsidR="00432525" w:rsidRPr="00735DB1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2AA5E7A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F73547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3BF29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A893D9E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0E0DB94F" w14:textId="77777777" w:rsidR="00432525" w:rsidRPr="004F6D56" w:rsidRDefault="00432525" w:rsidP="00E51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2525" w:rsidRPr="007F724A" w14:paraId="395C5DBB" w14:textId="77777777" w:rsidTr="00E51614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028A" w14:textId="77777777" w:rsidR="00432525" w:rsidRPr="004F6D56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B7A3D53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{{gen_smog_temp}}</w:t>
            </w:r>
          </w:p>
          <w:p w14:paraId="1B8F8726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{{gen_group_by_smog_temp}})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08927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DAA0E5" w14:textId="77777777" w:rsidR="00432525" w:rsidRPr="00B53C62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{{gen_middle_len}}</w:t>
            </w:r>
          </w:p>
          <w:p w14:paraId="185B3142" w14:textId="77777777" w:rsidR="00432525" w:rsidRPr="00B53C62" w:rsidRDefault="00432525" w:rsidP="00E516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gen_group_by_len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7D7D7011" w14:textId="77777777" w:rsidR="00432525" w:rsidRPr="009769CD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50412AC5" w14:textId="77777777" w:rsidR="00432525" w:rsidRPr="00EA26D4" w:rsidRDefault="00432525" w:rsidP="00E516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Pr="00EA2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gen_middle_mass_los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{{gen_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group_by_mass_los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6F12A54D" w14:textId="77777777" w:rsidR="00432525" w:rsidRPr="009D0158" w:rsidRDefault="00432525" w:rsidP="00E5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{{gen_combustion_time}}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gen_group_by_combustion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432525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38B759E" w:rsidR="00463E78" w:rsidRPr="00432525" w:rsidRDefault="00463E78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="004325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32525" w:rsidRPr="009D0158">
        <w:rPr>
          <w:rFonts w:ascii="Times New Roman" w:hAnsi="Times New Roman" w:cs="Times New Roman"/>
          <w:sz w:val="28"/>
          <w:szCs w:val="28"/>
          <w:lang w:val="en-US"/>
        </w:rPr>
        <w:t>{{gen_babble}}</w:t>
      </w:r>
      <w:r w:rsidR="00432525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43252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{{</w:t>
      </w:r>
      <w:r w:rsidR="00432525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gen_group_by_buble</w:t>
      </w:r>
      <w:r w:rsidR="0043252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}}</w:t>
      </w:r>
      <w:r w:rsidR="00432525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64F77B2F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05DBE088" w14:textId="2CA15A31" w:rsidR="00D93DA0" w:rsidRPr="006F3D34" w:rsidRDefault="00D93DA0" w:rsidP="006F3D34">
      <w:pPr>
        <w:pBdr>
          <w:bottom w:val="single" w:sz="4" w:space="1" w:color="auto"/>
          <w:between w:val="single" w:sz="4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D93DA0">
        <w:rPr>
          <w:rFonts w:ascii="Times New Roman" w:hAnsi="Times New Roman" w:cs="Times New Roman"/>
          <w:sz w:val="28"/>
        </w:rPr>
        <w:t xml:space="preserve">Дополнительные наблюдения: </w:t>
      </w:r>
      <w:r w:rsidR="006F3D34" w:rsidRPr="006F3D34">
        <w:rPr>
          <w:rFonts w:ascii="Times New Roman" w:hAnsi="Times New Roman" w:cs="Times New Roman"/>
          <w:sz w:val="28"/>
          <w:u w:val="single"/>
        </w:rPr>
        <w:t xml:space="preserve">Время достижения максимальной температуры для </w:t>
      </w:r>
      <w:r w:rsidR="00C50380">
        <w:rPr>
          <w:rFonts w:ascii="Times New Roman" w:hAnsi="Times New Roman" w:cs="Times New Roman"/>
          <w:sz w:val="28"/>
          <w:u w:val="single"/>
        </w:rPr>
        <w:t xml:space="preserve">испытаний №№ </w:t>
      </w:r>
      <w:r w:rsidR="006F3D34" w:rsidRPr="006F3D34">
        <w:rPr>
          <w:rFonts w:ascii="Times New Roman" w:hAnsi="Times New Roman" w:cs="Times New Roman"/>
          <w:sz w:val="28"/>
          <w:u w:val="single"/>
        </w:rPr>
        <w:t>1, 2, 3 составляет: {{</w:t>
      </w:r>
      <w:r w:rsidR="006F3D34" w:rsidRPr="006F3D34">
        <w:rPr>
          <w:rFonts w:ascii="Times New Roman" w:hAnsi="Times New Roman" w:cs="Times New Roman"/>
          <w:sz w:val="28"/>
          <w:u w:val="single"/>
        </w:rPr>
        <w:t>time_of_max_temp_x</w:t>
      </w:r>
      <w:r w:rsidR="006F3D34" w:rsidRPr="006F3D34">
        <w:rPr>
          <w:rFonts w:ascii="Times New Roman" w:hAnsi="Times New Roman" w:cs="Times New Roman"/>
          <w:sz w:val="28"/>
          <w:u w:val="single"/>
        </w:rPr>
        <w:t>}},</w:t>
      </w:r>
      <w:r w:rsidR="006F3D34" w:rsidRPr="006F3D34">
        <w:rPr>
          <w:rFonts w:ascii="Times New Roman" w:hAnsi="Times New Roman" w:cs="Times New Roman"/>
          <w:sz w:val="28"/>
        </w:rPr>
        <w:t xml:space="preserve"> {{</w:t>
      </w:r>
      <w:r w:rsidR="006F3D34" w:rsidRPr="006F3D34">
        <w:rPr>
          <w:rFonts w:ascii="Times New Roman" w:hAnsi="Times New Roman" w:cs="Times New Roman"/>
          <w:sz w:val="28"/>
        </w:rPr>
        <w:t>time_of_max_temp_</w:t>
      </w:r>
      <w:r w:rsidR="006F3D34">
        <w:rPr>
          <w:rFonts w:ascii="Times New Roman" w:hAnsi="Times New Roman" w:cs="Times New Roman"/>
          <w:sz w:val="28"/>
          <w:lang w:val="en-US"/>
        </w:rPr>
        <w:t>y</w:t>
      </w:r>
      <w:r w:rsidR="006F3D34" w:rsidRPr="006F3D34">
        <w:rPr>
          <w:rFonts w:ascii="Times New Roman" w:hAnsi="Times New Roman" w:cs="Times New Roman"/>
          <w:sz w:val="28"/>
        </w:rPr>
        <w:t xml:space="preserve">}} </w:t>
      </w:r>
      <w:r w:rsidR="006F3D34">
        <w:rPr>
          <w:rFonts w:ascii="Times New Roman" w:hAnsi="Times New Roman" w:cs="Times New Roman"/>
          <w:sz w:val="28"/>
        </w:rPr>
        <w:t xml:space="preserve">и </w:t>
      </w:r>
      <w:r w:rsidR="006F3D34" w:rsidRPr="006F3D34">
        <w:rPr>
          <w:rFonts w:ascii="Times New Roman" w:hAnsi="Times New Roman" w:cs="Times New Roman"/>
          <w:sz w:val="28"/>
        </w:rPr>
        <w:t>{{</w:t>
      </w:r>
      <w:r w:rsidR="006F3D34" w:rsidRPr="006F3D34">
        <w:rPr>
          <w:rFonts w:ascii="Times New Roman" w:hAnsi="Times New Roman" w:cs="Times New Roman"/>
          <w:sz w:val="28"/>
        </w:rPr>
        <w:t>time_of_max_temp</w:t>
      </w:r>
      <w:r w:rsidR="006F3D34" w:rsidRPr="006F3D34">
        <w:rPr>
          <w:rFonts w:ascii="Times New Roman" w:hAnsi="Times New Roman" w:cs="Times New Roman"/>
          <w:sz w:val="28"/>
        </w:rPr>
        <w:t xml:space="preserve">}} </w:t>
      </w:r>
      <w:r w:rsidR="006F3D34">
        <w:rPr>
          <w:rFonts w:ascii="Times New Roman" w:hAnsi="Times New Roman" w:cs="Times New Roman"/>
          <w:sz w:val="28"/>
        </w:rPr>
        <w:t>с. соответственно</w:t>
      </w:r>
    </w:p>
    <w:p w14:paraId="05A7E466" w14:textId="3A45FC7A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  <w:bookmarkStart w:id="12" w:name="_Toc179475637"/>
    </w:p>
    <w:p w14:paraId="29F3B1D5" w14:textId="77777777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</w:p>
    <w:p w14:paraId="5C8F7890" w14:textId="77777777" w:rsidR="00D93DA0" w:rsidRDefault="00D93DA0" w:rsidP="00BB7C3A">
      <w:pPr>
        <w:tabs>
          <w:tab w:val="center" w:pos="7938"/>
        </w:tabs>
        <w:spacing w:after="0"/>
        <w:jc w:val="center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F3C5DD5" w14:textId="59C102A6" w:rsidR="00BB7C3A" w:rsidRPr="00DB3349" w:rsidRDefault="00BB7C3A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Критерии оценки</w:t>
      </w:r>
      <w:bookmarkEnd w:id="12"/>
      <w:r w:rsidRPr="00DB3349">
        <w:rPr>
          <w:rFonts w:ascii="Times New Roman" w:hAnsi="Times New Roman" w:cs="Times New Roman"/>
          <w:sz w:val="28"/>
          <w:szCs w:val="28"/>
        </w:rPr>
        <w:t xml:space="preserve"> (Таблица №1 ГОСТ 30244-94)</w:t>
      </w:r>
    </w:p>
    <w:p w14:paraId="29E891E4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31A5AD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147C9" wp14:editId="055BABBC">
            <wp:extent cx="4666593" cy="2333297"/>
            <wp:effectExtent l="0" t="0" r="127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825" cy="23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37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Материалы следует относить к определенной группе горючести при условии соответствия всех значений параметров.</w:t>
      </w:r>
    </w:p>
    <w:p w14:paraId="50971CA1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FC4FF9" w14:textId="77777777" w:rsidR="00432525" w:rsidRDefault="00454F06" w:rsidP="00432525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79475638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13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согласно полученным результатам испытаний, образцы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432525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product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432525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 (</w:t>
      </w:r>
      <w:r w:rsidR="00432525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{{</w:t>
      </w:r>
      <w:r w:rsid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ekn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}})</w:t>
      </w:r>
      <w:r w:rsidR="00432525">
        <w:rPr>
          <w:rFonts w:ascii="Times New Roman" w:hAnsi="Times New Roman" w:cs="Times New Roman"/>
          <w:sz w:val="28"/>
          <w:szCs w:val="28"/>
        </w:rPr>
        <w:t xml:space="preserve"> </w:t>
      </w:r>
      <w:r w:rsidR="00432525"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432525" w:rsidRPr="009D0158">
        <w:rPr>
          <w:rFonts w:ascii="Times New Roman" w:hAnsi="Times New Roman" w:cs="Times New Roman"/>
          <w:sz w:val="28"/>
          <w:szCs w:val="28"/>
        </w:rPr>
        <w:t>{{gen_comb_group}}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="00432525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2525" w:rsidRPr="00DB334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9273348" w14:textId="6294DA72" w:rsidR="00454F06" w:rsidRDefault="00432525" w:rsidP="00432525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Pr="009D0158">
        <w:rPr>
          <w:rFonts w:ascii="Times New Roman" w:hAnsi="Times New Roman" w:cs="Times New Roman"/>
          <w:sz w:val="28"/>
          <w:szCs w:val="28"/>
        </w:rPr>
        <w:t>{{</w:t>
      </w:r>
      <w:r w:rsidRPr="009D0158">
        <w:rPr>
          <w:rFonts w:ascii="Times New Roman" w:hAnsi="Times New Roman" w:cs="Times New Roman"/>
          <w:b/>
          <w:sz w:val="28"/>
          <w:szCs w:val="28"/>
        </w:rPr>
        <w:t>gen_match}}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71CCEA1A" w14:textId="77777777" w:rsidR="002C4FCB" w:rsidRPr="00DB3349" w:rsidRDefault="002C4FCB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E7393A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Сведения об исполнителях: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972950" w14:textId="7F1534A4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проводил: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432525" w:rsidRPr="009D0158">
        <w:rPr>
          <w:rFonts w:ascii="Times New Roman" w:hAnsi="Times New Roman" w:cs="Times New Roman"/>
          <w:sz w:val="28"/>
          <w:szCs w:val="28"/>
        </w:rPr>
        <w:t>{{investigator}}</w:t>
      </w:r>
    </w:p>
    <w:p w14:paraId="4618D11B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1AD9FE" w14:textId="77777777" w:rsidR="00454F06" w:rsidRPr="00DB3349" w:rsidRDefault="00454F06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179475639"/>
      <w:r w:rsidRPr="00DB3349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bookmarkEnd w:id="14"/>
    </w:p>
    <w:p w14:paraId="3E29AF4E" w14:textId="77777777" w:rsidR="00454F06" w:rsidRPr="00DB3349" w:rsidRDefault="00454F06" w:rsidP="00454F06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37087E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Полученные результаты и выводы, содержащиеся в протоколе, относятся только к конкретному(ым) предоставленному(ым) образцу(ам), прошедшему(им) испытания. Испытательная лаборатория не несет ответственности за отбор образцов.</w:t>
      </w:r>
    </w:p>
    <w:p w14:paraId="3A4DBCB7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Отдельные страницы с изложением результатов испытаний не могут быть использованы отдельно без полного текста протокола испытаний.</w:t>
      </w:r>
    </w:p>
    <w:p w14:paraId="534D8462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DC7D84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Перечень приложени</w:t>
      </w:r>
      <w:r w:rsidR="00C6530C">
        <w:rPr>
          <w:rFonts w:ascii="Times New Roman" w:hAnsi="Times New Roman" w:cs="Times New Roman"/>
          <w:sz w:val="28"/>
          <w:szCs w:val="28"/>
        </w:rPr>
        <w:t>й</w:t>
      </w:r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28C80998" w14:textId="77777777" w:rsidR="00454F06" w:rsidRPr="00DB3349" w:rsidRDefault="008517B9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454F06" w:rsidRPr="00DB3349">
        <w:rPr>
          <w:rFonts w:ascii="Times New Roman" w:hAnsi="Times New Roman" w:cs="Times New Roman"/>
          <w:sz w:val="28"/>
          <w:szCs w:val="28"/>
        </w:rPr>
        <w:t>. Фото об</w:t>
      </w:r>
      <w:r w:rsidR="000B691A">
        <w:rPr>
          <w:rFonts w:ascii="Times New Roman" w:hAnsi="Times New Roman" w:cs="Times New Roman"/>
          <w:sz w:val="28"/>
          <w:szCs w:val="28"/>
        </w:rPr>
        <w:t>разцов до и после испытаний</w:t>
      </w:r>
    </w:p>
    <w:p w14:paraId="1D24E17D" w14:textId="77777777" w:rsidR="00DB3349" w:rsidRPr="00DB3349" w:rsidRDefault="00DB3349">
      <w:pPr>
        <w:rPr>
          <w:rFonts w:ascii="Times New Roman" w:hAnsi="Times New Roman" w:cs="Times New Roman"/>
          <w:sz w:val="28"/>
          <w:szCs w:val="28"/>
        </w:rPr>
      </w:pPr>
    </w:p>
    <w:p w14:paraId="2AEB4703" w14:textId="77777777" w:rsidR="00C6530C" w:rsidRDefault="00C6530C">
      <w:pPr>
        <w:rPr>
          <w:rFonts w:ascii="Times New Roman" w:hAnsi="Times New Roman" w:cs="Times New Roman"/>
          <w:sz w:val="28"/>
          <w:szCs w:val="28"/>
        </w:rPr>
        <w:sectPr w:rsidR="00C6530C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100653" w14:textId="77777777" w:rsidR="00454F06" w:rsidRPr="00C6530C" w:rsidRDefault="00454F06" w:rsidP="00C6530C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bookmarkStart w:id="15" w:name="_Toc179475640"/>
      <w:r w:rsidRPr="00C6530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5"/>
    </w:p>
    <w:p w14:paraId="44CF5586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819"/>
        <w:gridCol w:w="5387"/>
      </w:tblGrid>
      <w:tr w:rsidR="00272AC0" w14:paraId="336DEA11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70101120" w14:textId="1AAE41AE" w:rsidR="00272AC0" w:rsidRPr="00272AC0" w:rsidRDefault="00272AC0" w:rsidP="00EE3A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AC0">
              <w:rPr>
                <w:rFonts w:ascii="Times New Roman" w:hAnsi="Times New Roman" w:cs="Times New Roman"/>
                <w:b/>
                <w:sz w:val="28"/>
                <w:szCs w:val="28"/>
              </w:rPr>
              <w:t>Опыт №1</w:t>
            </w:r>
          </w:p>
        </w:tc>
      </w:tr>
      <w:tr w:rsidR="00272AC0" w14:paraId="2CB97954" w14:textId="77777777" w:rsidTr="009851CF">
        <w:trPr>
          <w:trHeight w:val="326"/>
        </w:trPr>
        <w:tc>
          <w:tcPr>
            <w:tcW w:w="9639" w:type="dxa"/>
            <w:gridSpan w:val="2"/>
            <w:vAlign w:val="center"/>
          </w:tcPr>
          <w:p w14:paraId="5E4C0399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87" w:type="dxa"/>
          </w:tcPr>
          <w:p w14:paraId="2532E64A" w14:textId="77777777" w:rsidR="00272AC0" w:rsidRDefault="00272AC0" w:rsidP="00EE3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3C215103" w14:textId="77777777" w:rsidTr="009851CF">
        <w:trPr>
          <w:trHeight w:val="312"/>
        </w:trPr>
        <w:tc>
          <w:tcPr>
            <w:tcW w:w="4820" w:type="dxa"/>
            <w:vAlign w:val="center"/>
          </w:tcPr>
          <w:p w14:paraId="0B40D901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819" w:type="dxa"/>
            <w:vAlign w:val="center"/>
          </w:tcPr>
          <w:p w14:paraId="51D1AE9D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87" w:type="dxa"/>
          </w:tcPr>
          <w:p w14:paraId="7424A02A" w14:textId="7777777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4BAA8603" w14:textId="77777777" w:rsidTr="009851CF">
        <w:tc>
          <w:tcPr>
            <w:tcW w:w="4820" w:type="dxa"/>
          </w:tcPr>
          <w:p w14:paraId="6C848D55" w14:textId="07F0F67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45FC6DD" w14:textId="2022DDA9" w:rsidR="00272AC0" w:rsidRDefault="00272AC0" w:rsidP="000F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19" w:type="dxa"/>
          </w:tcPr>
          <w:p w14:paraId="095CC11D" w14:textId="7A559CF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87" w:type="dxa"/>
          </w:tcPr>
          <w:p w14:paraId="651F1511" w14:textId="37B5E6AC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46692B2F" w14:textId="5650642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EDC956C" w14:textId="140A50FE" w:rsidR="00272AC0" w:rsidRDefault="00272AC0"/>
    <w:p w14:paraId="6AD1CB6E" w14:textId="77777777" w:rsidR="00272AC0" w:rsidRDefault="00272AC0">
      <w:r>
        <w:br w:type="page"/>
      </w:r>
    </w:p>
    <w:p w14:paraId="5E80F380" w14:textId="77777777" w:rsidR="00272AC0" w:rsidRDefault="00272AC0"/>
    <w:tbl>
      <w:tblPr>
        <w:tblStyle w:val="a5"/>
        <w:tblW w:w="15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301"/>
      </w:tblGrid>
      <w:tr w:rsidR="00272AC0" w14:paraId="66CE98DE" w14:textId="77777777" w:rsidTr="009851CF">
        <w:trPr>
          <w:trHeight w:val="301"/>
        </w:trPr>
        <w:tc>
          <w:tcPr>
            <w:tcW w:w="15081" w:type="dxa"/>
            <w:gridSpan w:val="3"/>
            <w:vAlign w:val="center"/>
          </w:tcPr>
          <w:p w14:paraId="124471CE" w14:textId="7710E2AC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№2</w:t>
            </w:r>
          </w:p>
        </w:tc>
      </w:tr>
      <w:tr w:rsidR="00272AC0" w14:paraId="3C2B5D68" w14:textId="77777777" w:rsidTr="009851CF">
        <w:trPr>
          <w:trHeight w:val="301"/>
        </w:trPr>
        <w:tc>
          <w:tcPr>
            <w:tcW w:w="9781" w:type="dxa"/>
            <w:gridSpan w:val="2"/>
            <w:vAlign w:val="center"/>
          </w:tcPr>
          <w:p w14:paraId="43788763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01" w:type="dxa"/>
            <w:vMerge w:val="restart"/>
          </w:tcPr>
          <w:p w14:paraId="01EEAB3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2A781626" w14:textId="77777777" w:rsidTr="009851CF">
        <w:trPr>
          <w:trHeight w:val="322"/>
        </w:trPr>
        <w:tc>
          <w:tcPr>
            <w:tcW w:w="4820" w:type="dxa"/>
            <w:vAlign w:val="center"/>
          </w:tcPr>
          <w:p w14:paraId="66CA3CE0" w14:textId="02E20B80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  <w:vAlign w:val="center"/>
          </w:tcPr>
          <w:p w14:paraId="5D19B8E1" w14:textId="7621F128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01" w:type="dxa"/>
            <w:vMerge/>
          </w:tcPr>
          <w:p w14:paraId="778E55A2" w14:textId="1564F50D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1533E05" w14:textId="77777777" w:rsidTr="009851CF">
        <w:tc>
          <w:tcPr>
            <w:tcW w:w="4820" w:type="dxa"/>
          </w:tcPr>
          <w:p w14:paraId="028AB219" w14:textId="7F99A47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F63768A" w14:textId="1DDF0C1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15C764DA" w14:textId="75B8ACFB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форма\pics\24.jpg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01" w:type="dxa"/>
          </w:tcPr>
          <w:p w14:paraId="7CAF8B46" w14:textId="7066657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1D74B512" w14:textId="757EE85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D0060B7" w14:textId="0C554A2B" w:rsidR="00272AC0" w:rsidRDefault="00272AC0"/>
    <w:p w14:paraId="3F0AFC02" w14:textId="38B8ED61" w:rsidR="00272AC0" w:rsidRDefault="00272AC0">
      <w:r>
        <w:br w:type="page"/>
      </w:r>
    </w:p>
    <w:p w14:paraId="29777842" w14:textId="77777777" w:rsidR="00272AC0" w:rsidRDefault="00272AC0"/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245"/>
      </w:tblGrid>
      <w:tr w:rsidR="00272AC0" w14:paraId="19A7ED36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2DE7334D" w14:textId="56B841BE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№3</w:t>
            </w:r>
          </w:p>
        </w:tc>
      </w:tr>
      <w:tr w:rsidR="00272AC0" w14:paraId="327B8803" w14:textId="77777777" w:rsidTr="009851CF">
        <w:trPr>
          <w:trHeight w:val="326"/>
        </w:trPr>
        <w:tc>
          <w:tcPr>
            <w:tcW w:w="9781" w:type="dxa"/>
            <w:gridSpan w:val="2"/>
            <w:vAlign w:val="center"/>
          </w:tcPr>
          <w:p w14:paraId="086E920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245" w:type="dxa"/>
            <w:vMerge w:val="restart"/>
          </w:tcPr>
          <w:p w14:paraId="14E50EF5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6FB3B42B" w14:textId="77777777" w:rsidTr="009851CF">
        <w:tc>
          <w:tcPr>
            <w:tcW w:w="4820" w:type="dxa"/>
          </w:tcPr>
          <w:p w14:paraId="38287A62" w14:textId="474719E0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</w:tcPr>
          <w:p w14:paraId="03EBD2D4" w14:textId="5EE7427F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245" w:type="dxa"/>
            <w:vMerge/>
          </w:tcPr>
          <w:p w14:paraId="0903BE99" w14:textId="777777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3583FFD" w14:textId="77777777" w:rsidTr="009851CF">
        <w:tc>
          <w:tcPr>
            <w:tcW w:w="4820" w:type="dxa"/>
          </w:tcPr>
          <w:p w14:paraId="314ADF9F" w14:textId="24673F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форма\pics\25.jpg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2591F72" w14:textId="2071AFC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40184CEE" w14:textId="39CAF94A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форма\pics\26.jpg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245" w:type="dxa"/>
          </w:tcPr>
          <w:p w14:paraId="75AA230C" w14:textId="6096050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7F4C0B3E" w14:textId="1B0F68E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B9B8722" w14:textId="77777777" w:rsidR="00454F06" w:rsidRPr="00DB3349" w:rsidRDefault="00454F06">
      <w:pPr>
        <w:rPr>
          <w:rFonts w:ascii="Times New Roman" w:hAnsi="Times New Roman" w:cs="Times New Roman"/>
          <w:sz w:val="28"/>
          <w:szCs w:val="28"/>
        </w:rPr>
      </w:pPr>
    </w:p>
    <w:p w14:paraId="689BDBFF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p w14:paraId="3E53ABC4" w14:textId="1B110BF1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Конец протокола</w:t>
      </w:r>
    </w:p>
    <w:sectPr w:rsidR="00454F06" w:rsidRPr="00DB3349" w:rsidSect="00C6530C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A0291" w14:textId="77777777" w:rsidR="004F119C" w:rsidRDefault="004F119C" w:rsidP="000B691A">
      <w:pPr>
        <w:spacing w:after="0" w:line="240" w:lineRule="auto"/>
      </w:pPr>
      <w:r>
        <w:separator/>
      </w:r>
    </w:p>
  </w:endnote>
  <w:endnote w:type="continuationSeparator" w:id="0">
    <w:p w14:paraId="258C3406" w14:textId="77777777" w:rsidR="004F119C" w:rsidRDefault="004F119C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D108DE" w:rsidRDefault="00D108DE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D40143D" w:rsidR="00D108DE" w:rsidRPr="00817BC8" w:rsidRDefault="00D108D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216690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11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" filled="f" stroked="f">
              <v:textbox inset="0,0,0,0">
                <w:txbxContent>
                  <w:p w14:paraId="315DEDE9" w14:textId="0D40143D" w:rsidR="00D108DE" w:rsidRPr="00817BC8" w:rsidRDefault="00D108DE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216690">
                      <w:rPr>
                        <w:noProof/>
                        <w:color w:val="FFFFFF" w:themeColor="background1"/>
                        <w:sz w:val="16"/>
                      </w:rPr>
                      <w:t>11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488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511DB8E1" w:rsidR="00D108DE" w:rsidRPr="00B510F4" w:rsidRDefault="00D108DE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16690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8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" filled="f" stroked="f" strokeweight=".5pt">
              <v:textbox inset="0,0,0,0">
                <w:txbxContent>
                  <w:p w14:paraId="7D4A323F" w14:textId="511DB8E1" w:rsidR="00D108DE" w:rsidRPr="00B510F4" w:rsidRDefault="00D108DE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216690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8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528CBE88" w:rsidR="00D108DE" w:rsidRPr="007B4735" w:rsidRDefault="00D108DE">
    <w:pPr>
      <w:pStyle w:val="ab"/>
    </w:pPr>
    <w:r>
      <w:t xml:space="preserve">Протокол №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{{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Inc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_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ID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}}||30244(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432525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432525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{{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report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_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date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}}</w:t>
    </w:r>
    <w:r w:rsidR="00432525">
      <w:t xml:space="preserve"> </w:t>
    </w:r>
    <w:r w:rsidR="00432525" w:rsidRPr="004F6D56">
      <w:rPr>
        <w:rFonts w:cstheme="minorHAnsi"/>
      </w:rPr>
      <w:t>©</w:t>
    </w:r>
    <w:r w:rsidR="00432525"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725F0" w14:textId="77777777" w:rsidR="004F119C" w:rsidRDefault="004F119C" w:rsidP="000B691A">
      <w:pPr>
        <w:spacing w:after="0" w:line="240" w:lineRule="auto"/>
      </w:pPr>
      <w:r>
        <w:separator/>
      </w:r>
    </w:p>
  </w:footnote>
  <w:footnote w:type="continuationSeparator" w:id="0">
    <w:p w14:paraId="1EBBA98C" w14:textId="77777777" w:rsidR="004F119C" w:rsidRDefault="004F119C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D108DE" w:rsidRDefault="00D108DE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4978">
    <w:abstractNumId w:val="2"/>
  </w:num>
  <w:num w:numId="2" w16cid:durableId="1480413772">
    <w:abstractNumId w:val="0"/>
  </w:num>
  <w:num w:numId="3" w16cid:durableId="9012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21F00"/>
    <w:rsid w:val="000B691A"/>
    <w:rsid w:val="000F1E75"/>
    <w:rsid w:val="001149A0"/>
    <w:rsid w:val="001504D2"/>
    <w:rsid w:val="001530CD"/>
    <w:rsid w:val="001B2AA4"/>
    <w:rsid w:val="001C0DEA"/>
    <w:rsid w:val="001D2709"/>
    <w:rsid w:val="001F6927"/>
    <w:rsid w:val="00216690"/>
    <w:rsid w:val="002231FC"/>
    <w:rsid w:val="00224821"/>
    <w:rsid w:val="00230A4F"/>
    <w:rsid w:val="00237323"/>
    <w:rsid w:val="00262BFF"/>
    <w:rsid w:val="0026362F"/>
    <w:rsid w:val="00272AC0"/>
    <w:rsid w:val="00274E15"/>
    <w:rsid w:val="002A704E"/>
    <w:rsid w:val="002B58B7"/>
    <w:rsid w:val="002B6C34"/>
    <w:rsid w:val="002C4FCB"/>
    <w:rsid w:val="002D2382"/>
    <w:rsid w:val="00306137"/>
    <w:rsid w:val="0036700D"/>
    <w:rsid w:val="00372B53"/>
    <w:rsid w:val="003D35BD"/>
    <w:rsid w:val="003F52CE"/>
    <w:rsid w:val="00420092"/>
    <w:rsid w:val="004313C7"/>
    <w:rsid w:val="00432525"/>
    <w:rsid w:val="004451F9"/>
    <w:rsid w:val="00454F06"/>
    <w:rsid w:val="00463E78"/>
    <w:rsid w:val="004713D1"/>
    <w:rsid w:val="0047531F"/>
    <w:rsid w:val="004D0B49"/>
    <w:rsid w:val="004E55BD"/>
    <w:rsid w:val="004F119C"/>
    <w:rsid w:val="004F6D56"/>
    <w:rsid w:val="005039E5"/>
    <w:rsid w:val="005055D9"/>
    <w:rsid w:val="00573E0A"/>
    <w:rsid w:val="00590B3E"/>
    <w:rsid w:val="005A1EB9"/>
    <w:rsid w:val="006030E9"/>
    <w:rsid w:val="00606088"/>
    <w:rsid w:val="0061732F"/>
    <w:rsid w:val="006251FB"/>
    <w:rsid w:val="00682DCF"/>
    <w:rsid w:val="006D03D2"/>
    <w:rsid w:val="006F3D34"/>
    <w:rsid w:val="007017DF"/>
    <w:rsid w:val="007B4735"/>
    <w:rsid w:val="007C1E77"/>
    <w:rsid w:val="007D6C41"/>
    <w:rsid w:val="007E0C48"/>
    <w:rsid w:val="007E25B0"/>
    <w:rsid w:val="00801138"/>
    <w:rsid w:val="00817BC8"/>
    <w:rsid w:val="0083319E"/>
    <w:rsid w:val="008517B9"/>
    <w:rsid w:val="00864A73"/>
    <w:rsid w:val="00896142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3A0A"/>
    <w:rsid w:val="00983651"/>
    <w:rsid w:val="009851CF"/>
    <w:rsid w:val="009903D2"/>
    <w:rsid w:val="009A0CFF"/>
    <w:rsid w:val="009A172E"/>
    <w:rsid w:val="009C3E83"/>
    <w:rsid w:val="009C4113"/>
    <w:rsid w:val="009C6125"/>
    <w:rsid w:val="009D3FAA"/>
    <w:rsid w:val="009E5C9A"/>
    <w:rsid w:val="00A1272E"/>
    <w:rsid w:val="00A44B82"/>
    <w:rsid w:val="00A459F2"/>
    <w:rsid w:val="00A71454"/>
    <w:rsid w:val="00AB4032"/>
    <w:rsid w:val="00AE7B06"/>
    <w:rsid w:val="00B54B0C"/>
    <w:rsid w:val="00B71738"/>
    <w:rsid w:val="00BB7C3A"/>
    <w:rsid w:val="00BD12E7"/>
    <w:rsid w:val="00BE2492"/>
    <w:rsid w:val="00BF1EFF"/>
    <w:rsid w:val="00C11299"/>
    <w:rsid w:val="00C50380"/>
    <w:rsid w:val="00C63077"/>
    <w:rsid w:val="00C6530C"/>
    <w:rsid w:val="00C70E02"/>
    <w:rsid w:val="00C86DB1"/>
    <w:rsid w:val="00C87FBF"/>
    <w:rsid w:val="00CA3D42"/>
    <w:rsid w:val="00CB5AF0"/>
    <w:rsid w:val="00CC6B75"/>
    <w:rsid w:val="00D00855"/>
    <w:rsid w:val="00D06565"/>
    <w:rsid w:val="00D108DE"/>
    <w:rsid w:val="00D56742"/>
    <w:rsid w:val="00D93DA0"/>
    <w:rsid w:val="00D958C7"/>
    <w:rsid w:val="00DA0A56"/>
    <w:rsid w:val="00DA294D"/>
    <w:rsid w:val="00DB3349"/>
    <w:rsid w:val="00DC336D"/>
    <w:rsid w:val="00DD420D"/>
    <w:rsid w:val="00E01F25"/>
    <w:rsid w:val="00E43850"/>
    <w:rsid w:val="00E54CE5"/>
    <w:rsid w:val="00E55E5B"/>
    <w:rsid w:val="00E85541"/>
    <w:rsid w:val="00EA3ADF"/>
    <w:rsid w:val="00ED5D81"/>
    <w:rsid w:val="00EE3AA6"/>
    <w:rsid w:val="00EF76B0"/>
    <w:rsid w:val="00F35D46"/>
    <w:rsid w:val="00F53F6D"/>
    <w:rsid w:val="00F8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62D-F503-4419-B77F-27885D1E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105</cp:revision>
  <dcterms:created xsi:type="dcterms:W3CDTF">2024-10-10T10:07:00Z</dcterms:created>
  <dcterms:modified xsi:type="dcterms:W3CDTF">2025-01-09T12:27:00Z</dcterms:modified>
</cp:coreProperties>
</file>