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fldChar w:fldCharType="begin"/>
          </w:r>
          <w:r>
            <w:instrText xml:space="preserve"> TOC \o "1-3" \h \z \u </w:instrText>
          </w:r>
          <w:r>
            <w:fldChar w:fldCharType="separate"/>
          </w:r>
          <w:r>
            <w:t>1.</w:t>
            <w:tab/>
            <w:t>La liste des compétences mises en œuvre dans le cadre du projet</w:t>
            <w:tab/>
            <w:t>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2.</w:t>
            <w:tab/>
            <w:t>Le cahier des charges ou l’expression des besoins du projet</w:t>
            <w:tab/>
            <w:t>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3.</w:t>
            <w:tab/>
            <w:t>- la présentation de l’entreprise et du service</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4.</w:t>
            <w:tab/>
            <w:t>La gestion de projet</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w:t>
            <w:tab/>
            <w:t>Les spécifications fonctionnelles du projet</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5.1.</w:t>
            <w:tab/>
            <w:t>Les contraintes du projet et livrables attendus</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5.2.</w:t>
            <w:tab/>
            <w:t>L’architecture logicielle du projet</w:t>
            <w:tab/>
            <w:t>11</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5.3.</w:t>
            <w:tab/>
            <w:t>Les maquettes et enchaînement des maquettes</w:t>
            <w:tab/>
            <w:t>13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5.4.</w:t>
            <w:tab/>
            <w:t>Le modèle entités-associations et modèle physique de la base de données</w:t>
            <w:tab/>
            <w:t>17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5.5.</w:t>
            <w:tab/>
            <w:t>Le script de création ou de modification de la base de données</w:t>
            <w:tab/>
            <w:t>23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5.6.</w:t>
            <w:tab/>
            <w:t>Le diagramme du comportement des fonctionnalités de type cas d’utilisations</w:t>
            <w:tab/>
            <w:t>24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5.7.</w:t>
            <w:tab/>
            <w:t>Le diagramme du détail des cas d’utilisations les plus significatifs de type diagramme de séquence</w:t>
            <w:tab/>
            <w:t>26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6.</w:t>
            <w:tab/>
            <w:t>Les spécifications techniques du projet</w:t>
            <w:tab/>
            <w:t>28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w:t>
            <w:tab/>
            <w:t>Les réalisations du candidat comportant les extraits de code les plus significatifs, les arguments qui ont conduit à ses choix, y compris pour la sécurité</w:t>
            <w:tab/>
            <w:t>33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7.1.</w:t>
            <w:tab/>
            <w:t>Les captures d’écran d’interfaces utilisateur et le code correspondant</w:t>
            <w:tab/>
            <w:t>33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7.2.</w:t>
            <w:tab/>
            <w:t>Des extraits de code de composants métier</w:t>
            <w:tab/>
            <w:t>37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7.3.</w:t>
            <w:tab/>
            <w:t>Des extraits de code de composants d’accès aux données</w:t>
            <w:tab/>
            <w:t>40</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7.4.</w:t>
            <w:tab/>
            <w:t>Des extraits de code d’autres composants</w:t>
            <w:tab/>
            <w:t>42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8.</w:t>
            <w:tab/>
            <w:t>La présentation d’éléments de sécurité de l’application</w:t>
            <w:tab/>
            <w:t>44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9.</w:t>
            <w:tab/>
            <w:t>La présentation du plan de tests</w:t>
            <w:tab/>
            <w:t>48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10.</w:t>
            <w:tab/>
            <w:t>La présentation d’un jeu d’essai élaboré par le candidat</w:t>
            <w:tab/>
            <w:t>55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11.</w:t>
            <w:tab/>
            <w:t>- la description de la veille, effectuée par le candidat</w:t>
            <w:tab/>
            <w:t>58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w:t>
            <w:tab/>
            <w:t>ANNEXES</w:t>
            <w:tab/>
            <w:t>62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12.1.</w:t>
            <w:tab/>
            <w:t>Les maquettes des interfaces utilisateur</w:t>
            <w:tab/>
            <w:t>62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12.2.</w:t>
            <w:tab/>
            <w:t>Les captures d’écrans d’interfaces utilisateurs et le code correspondant</w:t>
            <w:tab/>
            <w:t>66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12.3.</w:t>
            <w:tab/>
            <w:t>Le code de composants métier les plus significatifs</w:t>
            <w:tab/>
            <w:t>71</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12.4.</w:t>
            <w:tab/>
            <w:t>Le code de composants d’accès aux données les plus significatifs</w:t>
            <w:tab/>
            <w:t>75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12.5.</w:t>
            <w:tab/>
            <w:t>Le code d’autres composants</w:t>
            <w:tab/>
            <w:t>78</w:t>
          </w:r>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pgNumType w:start="1"/>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6</w:t>
            </w:r>
          </w:p>
        </w:tc>
      </w:tr>
    </w:tbl>
    <w:p>
      <w:pPr>
        <w:pStyle w:val="BodyText"/>
      </w:pPr>
      <w:r>
        <w:rPr>
          <w:bCs/>
        </w:rPr>
        <w:t xml:space="preserve">Compétences transversales</w:t>
      </w:r>
      <w:r>
        <w:t xml:space="preserve"> </w:t>
      </w:r>
      <w:r>
        <w:t>—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rPr>
        <w:t xml:space="preserve">d. Intégration IA</w:t>
      </w:r>
      <w:r>
        <w:t xml:space="preserve"> </w:t>
      </w:r>
      <w:r>
        <w:t xml:space="preserve">— appels sécurisés vers le service de génération, prompt engineering dynamique, affichage différencié du résultat.</w:t>
      </w:r>
    </w:p>
    <w:p>
      <w:pPr>
        <w:pStyle w:val="BodyText"/>
      </w:pPr>
      <w:r>
        <w:rPr>
          <w:bCs/>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rPr>
        <w:t xml:space="preserve">postérieure à la rédaction du cahier des charges</w:t>
      </w:r>
      <w:r>
        <w:t>,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Un écart assumé par rapport à cette recommandation est justifié en § 5.2 : l'usage de Vue 3 à la place de React. Le choix d'un modèle local Ollama, que le cahier des charges autorise explicitement, y est également argumenté.</w:t>
      </w:r>
      <w:r/>
      <w:r>
        <w:rPr>
          <w:bCs/>
          <w:b/>
        </w:rPr>
      </w:r>
      <w:r/>
      <w:r/>
      <w:r/>
      <w:r>
        <w:rPr>
          <w:bCs/>
          <w:b/>
        </w:rPr>
      </w:r>
      <w:r/>
      <w:r/>
    </w:p>
    <w:bookmarkEnd w:id="26"/>
    <w:bookmarkStart w:id="28" w:name="X3fe6f3465e309ef0e7afbd741db361977ba68b4"/>
    <w:p>
      <w:pPr>
        <w:pStyle w:val="BodyText"/>
      </w:pPr>
      <w:r>
        <w:rPr>
          <w:b/>
        </w:rPr>
        <w:t>Limites du projet</w:t>
      </w:r>
    </w:p>
    <w:p>
      <w:pPr>
        <w:pStyle w:val="FirstParagraph"/>
      </w:pPr>
      <w:r>
        <w:t>Les éléments suivants ont volontairement été écartés du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Terminé (§ 8)</w:t>
            </w:r>
          </w:p>
        </w:tc>
      </w:tr>
      <w:tr>
        <w:tc>
          <w:tcPr/>
          <w:p>
            <w:pPr>
              <w:pStyle w:val="Compact"/>
              <w:jc w:val="left"/>
            </w:pPr>
            <w:r>
              <w:t xml:space="preserve">Journal de veille</w:t>
            </w:r>
          </w:p>
        </w:tc>
        <w:tc>
          <w:tcPr/>
          <w:p>
            <w:pPr>
              <w:pStyle w:val="Compact"/>
              <w:jc w:val="left"/>
            </w:pPr>
            <w:r>
              <w:t>Terminé (§ 11)</w:t>
            </w:r>
          </w:p>
        </w:tc>
      </w:tr>
      <w:tr>
        <w:tc>
          <w:tcPr/>
          <w:p>
            <w:pPr>
              <w:pStyle w:val="Compact"/>
              <w:jc w:val="left"/>
            </w:pPr>
            <w:r>
              <w:t xml:space="preserve">Mise à niveau des dépendances issue de la veille</w:t>
            </w:r>
          </w:p>
        </w:tc>
        <w:tc>
          <w:tcPr/>
          <w:p>
            <w:pPr>
              <w:pStyle w:val="Compact"/>
              <w:jc w:val="left"/>
            </w:pPr>
            <w:r>
              <w:t>Terminée (§ 11) — DOMPurify 3.4.16, Ollama 0.35.1</w:t>
            </w:r>
          </w:p>
        </w:tc>
      </w:tr>
      <w:tr>
        <w:tc>
          <w:tcPr/>
          <w:p>
            <w:pPr>
              <w:pStyle w:val="Compact"/>
              <w:jc w:val="left"/>
            </w:pPr>
            <w:r>
              <w:t xml:space="preserve">Mention de transparence IA (AI Act)</w:t>
            </w:r>
          </w:p>
        </w:tc>
        <w:tc>
          <w:tcPr/>
          <w:p>
            <w:pPr>
              <w:pStyle w:val="Compact"/>
              <w:jc w:val="left"/>
            </w:pPr>
            <w:r>
              <w:t>À faire (§ 11)</w:t>
            </w:r>
          </w:p>
        </w:tc>
      </w:tr>
      <w:tr>
        <w:tc>
          <w:tcPr/>
          <w:p>
            <w:pPr>
              <w:pStyle w:val="Compact"/>
              <w:jc w:val="left"/>
            </w:pPr>
            <w:r>
              <w:t xml:space="preserve">Plan de tests et jeu d'essai</w:t>
            </w:r>
          </w:p>
        </w:tc>
        <w:tc>
          <w:tcPr/>
          <w:p>
            <w:pPr>
              <w:pStyle w:val="Compact"/>
              <w:jc w:val="left"/>
            </w:pPr>
            <w:r>
              <w:t>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11)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6</w:t>
            </w:r>
          </w:p>
        </w:tc>
      </w:tr>
    </w:tbl>
    <w:bookmarkEnd w:id="36"/>
    <w:bookmarkStart w:id="38" w:name="X888c3fba5dd05560a3140a9aa5ca8e21944a344"/>
    <w:p>
      <w:pPr>
        <w:pStyle w:val="BodyText"/>
      </w:pPr>
      <w:r>
        <w:rPr>
          <w:b/>
        </w:rPr>
        <w:t>Difficultés rencontrées et arbitrages</w:t>
      </w:r>
    </w:p>
    <w:p>
      <w:pPr>
        <w:pStyle w:val="FirstParagraph"/>
      </w:pPr>
      <w:r>
        <w:rPr>
          <w:bCs/>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rPr>
        <w:t xml:space="preserve">Confidentialité des contenus.</w:t>
      </w:r>
      <w:r>
        <w:t xml:space="preserve"> </w:t>
      </w:r>
      <w:r>
        <w:t>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 d'un service de plus à tenir à jour.</w:t>
      </w:r>
    </w:p>
    <w:p>
      <w:pPr>
        <w:pStyle w:val="BodyText"/>
      </w:pPr>
      <w:r>
        <w:rPr>
          <w:bCs/>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rPr>
        <w:t xml:space="preserve">les textes de l'interface, et les prompts, font partie des spécifications</w:t>
      </w:r>
      <w:r>
        <w:t>, au même titre qu'une route ou un modèle de données. Ils dérivent d'autant plus facilement qu'aucun test ne les couvre, et seule une relecture confrontée au cahier des charges les rattrape. C'est la raison d'être du cas de test TU-04 du § 9, qui verrouille désormais ce point.</w:t>
      </w:r>
    </w:p>
    <w:p>
      <w:pPr>
        <w:pStyle w:val="BodyText"/>
      </w:pPr>
      <w:r>
        <w:rPr>
          <w:bCs/>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rPr>
        <w:t xml:space="preserve">une capture atteste d'un état, pas d'un comportement</w:t>
      </w:r>
      <w:r>
        <w:t>.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Information de l'utilisateur sur la nature générée des propositions — partiellement couvert, complément identifié en § 11</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Cette règle, initialement implicite, est devenue une consigne explicite de déploiement après la publication de CVE-2026-7482 (§ 11).</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pour lire la configuration — est apportée en § 7.2.</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 La couche ia_service isole l'appel au modèle, ce qui permettrait de basculer vers un fournisseur distant sans toucher aux routes.</w:t>
      </w:r>
    </w:p>
    <w:p>
      <w:pPr>
        <w:pStyle w:val="BodyText"/>
      </w:pPr>
      <w:r>
        <w:rPr>
          <w:bCs/>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rPr>
        <w:t xml:space="preserve">indépendante</w:t>
      </w:r>
      <w:r>
        <w:t xml:space="preserve"> </w:t>
      </w:r>
      <w:r>
        <w:t>de la bibliothèque d'assainissement — argument qui a pris du poids quand la veille a révélé une vulnérabilité dans DOMPurify elle-même (§ 11).</w:t>
      </w:r>
    </w:p>
    <w:p>
      <w:pPr>
        <w:pStyle w:val="BodyText"/>
      </w:pPr>
      <w:r>
        <w:rPr>
          <w:bCs/>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Le dossier de maquettage s'est construit en trois temps : recensement des écrans nécessaires à partir du périmètre fonctionnel du cahier des charges (§ 2), définition de la charte graphique et des composants récurrents, puis formalisation de l'enchaînement des écrans sous forme de schéma.</w:t>
      </w:r>
    </w:p>
    <w:p>
      <w:pPr>
        <w:pStyle w:val="BodyText"/>
      </w:pPr>
      <w:r>
        <w:t xml:space="preserve">Les maquettes sont des</w:t>
      </w:r>
      <w:r>
        <w:t xml:space="preserve"> </w:t>
      </w:r>
      <w:r>
        <w:rPr>
          <w:bCs/>
        </w:rPr>
        <w:t xml:space="preserve">wireframes basse fidélité</w:t>
      </w:r>
      <w:r>
        <w:t xml:space="preserve"> </w:t>
      </w:r>
      <w:r>
        <w:t>: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et le rendu final relève des captures d'écran (§ 7.1).</w:t>
      </w:r>
    </w:p>
    <w:p>
      <w:pPr>
        <w:pStyle w:val="BodyText"/>
      </w:pPr>
      <w:r>
        <w:t xml:space="preserve">Chaque planche porte une référence (W-01 à W-09) et ses</w:t>
      </w:r>
      <w:r>
        <w:t xml:space="preserve"> </w:t>
      </w:r>
      <w:r>
        <w:rPr>
          <w:bCs/>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rPr>
        <w:t xml:space="preserve">Le composant</w:t>
      </w:r>
      <w:r>
        <w:rPr>
          <w:bCs/>
          <w:b/>
        </w:rPr>
        <w:t xml:space="preserve"> </w:t>
      </w:r>
      <w:r>
        <w:rPr>
          <w:rStyle w:val="VerbatimChar"/>
          <w:bCs/>
        </w:rPr>
        <w:t xml:space="preserve">Nav</w:t>
      </w:r>
      <w:r>
        <w:rPr>
          <w:bCs/>
          <w:b/>
        </w:rPr>
        <w:t xml:space="preserve"> </w:t>
      </w:r>
      <w:r>
        <w:rPr>
          <w:bCs/>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du routeur double ce masquage, et le backend revérifie le rôle en base à chaque appel (§ 5.2). Masquer un lien n'est pas une mesure de sécurité, c'est un confort d'usage — le contrôle réel est côté serveur.</w:t>
      </w:r>
    </w:p>
    <w:p>
      <w:pPr>
        <w:numPr>
          <w:ilvl w:val="0"/>
          <w:numId w:val="2009"/>
        </w:numPr>
        <w:pStyle w:val="Compact"/>
      </w:pPr>
      <w:r>
        <w:rPr>
          <w:bCs/>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FirstParagraph"/>
      </w:pPr>
      <w:r>
        <w:rPr>
          <w:bCs/>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rPr>
        <w:t xml:space="preserve">② Indicateur d'enregistrement</w:t>
      </w:r>
      <w:r>
        <w:t xml:space="preserve"> </w:t>
      </w:r>
      <w:r>
        <w:t>—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rPr>
        <w:t xml:space="preserve">⑤ Historique IA</w:t>
      </w:r>
      <w:r>
        <w:t xml:space="preserve"> </w:t>
      </w:r>
      <w:r>
        <w:t>—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w:t>
      </w:r>
    </w:p>
    <w:p>
      <w:pPr>
        <w:pStyle w:val="BodyText"/>
      </w:pPr>
      <w:r>
        <w:rPr>
          <w:bCs/>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a été mené sur la version 4.1.2, en vigueur, la version 5 étant annoncée pour fin 2026 (§ 9, § 11).</w:t>
      </w:r>
    </w:p>
    <w:bookmarkEnd w:id="57"/>
    <w:bookmarkStart w:id="59" w:name="X4d114d2287c569a7764960a6f8a063ccff4af3a"/>
    <w:p>
      <w:pPr>
        <w:pStyle w:val="BodyText"/>
      </w:pPr>
      <w:r>
        <w:rPr>
          <w:b/>
        </w:rPr>
        <w:t>Index des planches</w:t>
      </w:r>
    </w:p>
    <w:p>
      <w:pPr>
        <w:pStyle w:val="FirstParagraph"/>
      </w:pPr>
      <w:r>
        <w:t>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Le modèle découle de huit règles de gestion, tirées du périmètre fonctionnel (§ 2) et des contraintes (§ 5.1)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rPr>
        <w:t xml:space="preserve">Pourquoi l'entité</w:t>
      </w:r>
      <w:r>
        <w:rPr>
          <w:bCs/>
          <w:b/>
        </w:rPr>
        <w:t xml:space="preserve"> </w:t>
      </w:r>
      <w:r>
        <w:rPr>
          <w:rStyle w:val="VerbatimChar"/>
          <w:bCs/>
        </w:rPr>
        <w:t xml:space="preserve">IA</w:t>
      </w:r>
      <w:r>
        <w:rPr>
          <w:bCs/>
          <w:b/>
        </w:rPr>
        <w:t xml:space="preserve"> </w:t>
      </w:r>
      <w:r>
        <w:rPr>
          <w:bCs/>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invite à l'énumération, et même si chaque accès vérifie la propriété (§ 5.2),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du script MySQL (§ 5.5)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rPr>
        <w:t xml:space="preserve">PK</w:t>
      </w:r>
      <w:r>
        <w:t xml:space="preserve">, les clés étrangères</w:t>
      </w:r>
      <w:r>
        <w:t xml:space="preserve"> </w:t>
      </w:r>
      <w:r>
        <w:rPr>
          <w:bCs/>
        </w:rPr>
        <w:t xml:space="preserve">FK</w:t>
      </w:r>
      <w:r>
        <w:t xml:space="preserve">, les contraintes d'unicité</w:t>
      </w:r>
      <w:r>
        <w:t xml:space="preserve"> </w:t>
      </w:r>
      <w:r>
        <w:rPr>
          <w:bCs/>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rPr>
        <w:t xml:space="preserve">Table</w:t>
      </w:r>
      <w:r>
        <w:rPr>
          <w:bCs/>
          <w:b/>
        </w:rPr>
        <w:t xml:space="preserve"> </w:t>
      </w:r>
      <w:r>
        <w:rPr>
          <w:rStyle w:val="VerbatimChar"/>
          <w:bCs/>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rPr>
        <w:t xml:space="preserve">Table</w:t>
      </w:r>
      <w:r>
        <w:rPr>
          <w:bCs/>
          <w:b/>
        </w:rPr>
        <w:t xml:space="preserve"> </w:t>
      </w:r>
      <w:r>
        <w:rPr>
          <w:rStyle w:val="VerbatimChar"/>
          <w:bCs/>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rPr>
        <w:t xml:space="preserve">Table</w:t>
      </w:r>
      <w:r>
        <w:rPr>
          <w:bCs/>
          <w:b/>
        </w:rPr>
        <w:t xml:space="preserve"> </w:t>
      </w:r>
      <w:r>
        <w:rPr>
          <w:rStyle w:val="VerbatimChar"/>
          <w:bCs/>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rPr>
        <w:t xml:space="preserve">Table</w:t>
      </w:r>
      <w:r>
        <w:rPr>
          <w:bCs/>
          <w:b/>
        </w:rPr>
        <w:t xml:space="preserve"> </w:t>
      </w:r>
      <w:r>
        <w:rPr>
          <w:rStyle w:val="VerbatimChar"/>
          <w:bCs/>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rPr>
        <w:t xml:space="preserve">Table</w:t>
      </w:r>
      <w:r>
        <w:rPr>
          <w:bCs/>
          <w:b/>
        </w:rPr>
        <w:t xml:space="preserve"> </w:t>
      </w:r>
      <w:r>
        <w:rPr>
          <w:rStyle w:val="VerbatimChar"/>
          <w:bCs/>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rPr>
        <w:t xml:space="preserve">Table</w:t>
      </w:r>
      <w:r>
        <w:rPr>
          <w:bCs/>
          <w:b/>
        </w:rPr>
        <w:t xml:space="preserve"> </w:t>
      </w:r>
      <w:r>
        <w:rPr>
          <w:rStyle w:val="VerbatimChar"/>
          <w:bCs/>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rPr>
        <w:t xml:space="preserve">révocation</w:t>
      </w:r>
      <w:r>
        <w:t xml:space="preserve"> </w:t>
      </w:r>
      <w:r>
        <w:t>possible : sans état serveur, un JWT reste valide jusqu'à son expiration, quoi qu'il arrive. La rotation décrite en § 4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rPr>
        <w:t xml:space="preserve">Table</w:t>
      </w:r>
      <w:r>
        <w:rPr>
          <w:bCs/>
          <w:b/>
        </w:rPr>
        <w:t xml:space="preserve"> </w:t>
      </w:r>
      <w:r>
        <w:rPr>
          <w:rStyle w:val="VerbatimChar"/>
          <w:bCs/>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rPr>
        <w:t xml:space="preserve">Suppression en cascade depuis</w:t>
      </w:r>
      <w:r>
        <w:rPr>
          <w:bCs/>
          <w:b/>
        </w:rPr>
        <w:t xml:space="preserve"> </w:t>
      </w:r>
      <w:r>
        <w:rPr>
          <w:rStyle w:val="VerbatimChar"/>
          <w:bCs/>
        </w:rPr>
        <w:t xml:space="preserve">user</w:t>
      </w:r>
      <w:r>
        <w:rPr>
          <w:bCs/>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rPr>
        <w:t xml:space="preserve">Mise à nul depuis</w:t>
      </w:r>
      <w:r>
        <w:rPr>
          <w:bCs/>
          <w:b/>
        </w:rPr>
        <w:t xml:space="preserve"> </w:t>
      </w:r>
      <w:r>
        <w:rPr>
          <w:rStyle w:val="VerbatimChar"/>
          <w:bCs/>
        </w:rPr>
        <w:t xml:space="preserve">dossier</w:t>
      </w:r>
      <w:r>
        <w:rPr>
          <w:bCs/>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Figure"/>
        <w:spacing w:before="80" w:after="40"/>
        <w:jc w:val="left"/>
      </w:pPr>
      <w:r>
        <w:drawing>
          <wp:inline xmlns:a="http://schemas.openxmlformats.org/drawingml/2006/main" xmlns:pic="http://schemas.openxmlformats.org/drawingml/2006/picture">
            <wp:extent cx="3407692" cy="543139"/>
            <wp:docPr id="27" name="Picture 27"/>
            <wp:cNvGraphicFramePr>
              <a:graphicFrameLocks noChangeAspect="1"/>
            </wp:cNvGraphicFramePr>
            <a:graphic>
              <a:graphicData uri="http://schemas.openxmlformats.org/drawingml/2006/picture">
                <pic:pic>
                  <pic:nvPicPr>
                    <pic:cNvPr id="0" name="795b9092560e-0.png"/>
                    <pic:cNvPicPr/>
                  </pic:nvPicPr>
                  <pic:blipFill>
                    <a:blip r:embed="rId43"/>
                    <a:stretch>
                      <a:fillRect/>
                    </a:stretch>
                  </pic:blipFill>
                  <pic:spPr>
                    <a:xfrm>
                      <a:off x="0" y="0"/>
                      <a:ext cx="3407692" cy="543139"/>
                    </a:xfrm>
                    <a:prstGeom prst="rect"/>
                  </pic:spPr>
                </pic:pic>
              </a:graphicData>
            </a:graphic>
          </wp:inline>
        </w:drawing>
      </w:r>
    </w:p>
    <w:p>
      <w:pPr>
        <w:pStyle w:val="FirstParagraph"/>
      </w:pPr>
      <w:r>
        <w:t xml:space="preserve">Ce point illustre une limite qu'il faut connaître :</w:t>
      </w:r>
      <w:r>
        <w:t xml:space="preserve"> </w:t>
      </w:r>
      <w:r>
        <w:rPr>
          <w:bCs/>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ajoutées dans le script MySQL (§ 5.5).</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comme valeur d'exemple, alors que l'inférence est locale et qu'aucune donnée n'est transmise à OpenAI (§ 5.2).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Création complète du schéma sur une base vierge (§ 5.5)</w:t>
            </w:r>
          </w:p>
        </w:tc>
      </w:tr>
      <w:tr>
        <w:tc>
          <w:tcPr/>
          <w:p>
            <w:pPr>
              <w:pStyle w:val="Compact"/>
              <w:jc w:val="left"/>
            </w:pPr>
            <w:r>
              <w:rPr>
                <w:rStyle w:val="VerbatimChar"/>
              </w:rPr>
              <w:t xml:space="preserve">migration_durcissement.sql</w:t>
            </w:r>
          </w:p>
        </w:tc>
        <w:tc>
          <w:tcPr/>
          <w:p>
            <w:pPr>
              <w:pStyle w:val="Compact"/>
              <w:jc w:val="left"/>
            </w:pPr>
            <w:r>
              <w:t>Passage d'une base existante au schéma durci (§ 5.5)</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 ses extraits significatifs figurent ci-dessous et en annexe § 12.4. Trois points de conception s'y lisent.</w:t>
      </w:r>
    </w:p>
    <w:p>
      <w:pPr>
        <w:pStyle w:val="BodyText"/>
      </w:pPr>
      <w:r>
        <w:rPr>
          <w:rStyle w:val="VerbatimChar"/>
          <w:bCs/>
        </w:rPr>
        <w:t xml:space="preserve">REVOKE</w:t>
      </w:r>
      <w:r>
        <w:rPr>
          <w:bCs/>
          <w:b/>
        </w:rPr>
        <w:t xml:space="preserve"> </w:t>
      </w:r>
      <w:r>
        <w:rPr>
          <w:bCs/>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rPr>
        <w:t xml:space="preserve">Les valeurs autorisées sont contraintes par des</w:t>
      </w:r>
      <w:r>
        <w:rPr>
          <w:bCs/>
          <w:b/>
        </w:rPr>
        <w:t xml:space="preserve"> </w:t>
      </w:r>
      <w:r>
        <w:rPr>
          <w:rStyle w:val="VerbatimChar"/>
          <w:bCs/>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Figure"/>
        <w:spacing w:before="80" w:after="40"/>
        <w:jc w:val="left"/>
      </w:pPr>
      <w:r>
        <w:drawing>
          <wp:inline xmlns:a="http://schemas.openxmlformats.org/drawingml/2006/main" xmlns:pic="http://schemas.openxmlformats.org/drawingml/2006/picture">
            <wp:extent cx="4328243" cy="1777959"/>
            <wp:docPr id="28" name="Picture 28"/>
            <wp:cNvGraphicFramePr>
              <a:graphicFrameLocks noChangeAspect="1"/>
            </wp:cNvGraphicFramePr>
            <a:graphic>
              <a:graphicData uri="http://schemas.openxmlformats.org/drawingml/2006/picture">
                <pic:pic>
                  <pic:nvPicPr>
                    <pic:cNvPr id="0" name="a3e97ea6c143-0.png"/>
                    <pic:cNvPicPr/>
                  </pic:nvPicPr>
                  <pic:blipFill>
                    <a:blip r:embed="rId44"/>
                    <a:stretch>
                      <a:fillRect/>
                    </a:stretch>
                  </pic:blipFill>
                  <pic:spPr>
                    <a:xfrm>
                      <a:off x="0" y="0"/>
                      <a:ext cx="4328243" cy="1777959"/>
                    </a:xfrm>
                    <a:prstGeom prst="rect"/>
                  </pic:spPr>
                </pic:pic>
              </a:graphicData>
            </a:graphic>
          </wp:inline>
        </w:drawing>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Figure"/>
        <w:spacing w:before="80" w:after="40"/>
        <w:jc w:val="left"/>
      </w:pPr>
      <w:r>
        <w:drawing>
          <wp:inline xmlns:a="http://schemas.openxmlformats.org/drawingml/2006/main" xmlns:pic="http://schemas.openxmlformats.org/drawingml/2006/picture">
            <wp:extent cx="4570563" cy="2723830"/>
            <wp:docPr id="29" name="Picture 29"/>
            <wp:cNvGraphicFramePr>
              <a:graphicFrameLocks noChangeAspect="1"/>
            </wp:cNvGraphicFramePr>
            <a:graphic>
              <a:graphicData uri="http://schemas.openxmlformats.org/drawingml/2006/picture">
                <pic:pic>
                  <pic:nvPicPr>
                    <pic:cNvPr id="0" name="21823d11e4a4-0.png"/>
                    <pic:cNvPicPr/>
                  </pic:nvPicPr>
                  <pic:blipFill>
                    <a:blip r:embed="rId45"/>
                    <a:stretch>
                      <a:fillRect/>
                    </a:stretch>
                  </pic:blipFill>
                  <pic:spPr>
                    <a:xfrm>
                      <a:off x="0" y="0"/>
                      <a:ext cx="4570563" cy="2723830"/>
                    </a:xfrm>
                    <a:prstGeom prst="rect"/>
                  </pic:spPr>
                </pic:pic>
              </a:graphicData>
            </a:graphic>
          </wp:inline>
        </w:drawing>
      </w:r>
    </w:p>
    <w:p>
      <w:pPr>
        <w:pStyle w:val="FirstParagraph"/>
      </w:pPr>
      <w:r>
        <w:rPr>
          <w:bCs/>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Figure"/>
        <w:spacing w:before="80" w:after="40"/>
        <w:jc w:val="left"/>
      </w:pPr>
      <w:r>
        <w:drawing>
          <wp:inline xmlns:a="http://schemas.openxmlformats.org/drawingml/2006/main" xmlns:pic="http://schemas.openxmlformats.org/drawingml/2006/picture">
            <wp:extent cx="3456106" cy="354060"/>
            <wp:docPr id="30" name="Picture 30"/>
            <wp:cNvGraphicFramePr>
              <a:graphicFrameLocks noChangeAspect="1"/>
            </wp:cNvGraphicFramePr>
            <a:graphic>
              <a:graphicData uri="http://schemas.openxmlformats.org/drawingml/2006/picture">
                <pic:pic>
                  <pic:nvPicPr>
                    <pic:cNvPr id="0" name="c707c00dd813-0.png"/>
                    <pic:cNvPicPr/>
                  </pic:nvPicPr>
                  <pic:blipFill>
                    <a:blip r:embed="rId46"/>
                    <a:stretch>
                      <a:fillRect/>
                    </a:stretch>
                  </pic:blipFill>
                  <pic:spPr>
                    <a:xfrm>
                      <a:off x="0" y="0"/>
                      <a:ext cx="3456106" cy="354060"/>
                    </a:xfrm>
                    <a:prstGeom prst="rect"/>
                  </pic:spPr>
                </pic:pic>
              </a:graphicData>
            </a:graphic>
          </wp:inline>
        </w:drawing>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selon l'intention décrite en § 5.4,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rPr>
        <w:t xml:space="preserve">Générer une assistance IA</w:t>
      </w:r>
      <w:r>
        <w:rPr>
          <w:bCs/>
          <w:b/>
        </w:rPr>
        <w:t xml:space="preserve"> </w:t>
      </w:r>
      <w:r>
        <w:rPr>
          <w:bCs/>
        </w:rPr>
        <w:t xml:space="preserve">«include»</w:t>
      </w:r>
      <w:r>
        <w:rPr>
          <w:bCs/>
          <w:b/>
        </w:rPr>
        <w:t xml:space="preserve"> </w:t>
      </w:r>
      <w:r>
        <w:rPr>
          <w:rStyle w:val="VerbatimChar"/>
          <w:bCs/>
        </w:rPr>
        <w:t xml:space="preserve">Vérifier le quota</w:t>
      </w:r>
      <w:r>
        <w:rPr>
          <w:bCs/>
        </w:rPr>
        <w:t xml:space="preserve">.</w:t>
      </w:r>
      <w:r>
        <w:t xml:space="preserve"> </w:t>
      </w:r>
      <w:r>
        <w:t xml:space="preserve">L'inclusion signifie que la vérification est</w:t>
      </w:r>
      <w:r>
        <w:t xml:space="preserve"> </w:t>
      </w:r>
      <w:r>
        <w:rPr>
          <w:bCs/>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rPr>
        <w:t xml:space="preserve">Générer une assistance IA</w:t>
      </w:r>
      <w:r>
        <w:rPr>
          <w:bCs/>
          <w:b/>
        </w:rPr>
        <w:t xml:space="preserve"> </w:t>
      </w:r>
      <w:r>
        <w:rPr>
          <w:bCs/>
        </w:rPr>
        <w:t xml:space="preserve">«include»</w:t>
      </w:r>
      <w:r>
        <w:rPr>
          <w:bCs/>
          <w:b/>
        </w:rPr>
        <w:t xml:space="preserve"> </w:t>
      </w:r>
      <w:r>
        <w:rPr>
          <w:rStyle w:val="VerbatimChar"/>
          <w:bCs/>
        </w:rPr>
        <w:t xml:space="preserve">Journaliser l'interaction</w:t>
      </w:r>
      <w:r>
        <w:rPr>
          <w:bCs/>
        </w:rPr>
        <w:t xml:space="preserve">.</w:t>
      </w:r>
      <w:r>
        <w:t xml:space="preserve"> </w:t>
      </w:r>
      <w:r>
        <w:t xml:space="preserve">Toute génération produit une ligne dans</w:t>
      </w:r>
      <w:r>
        <w:t xml:space="preserve"> </w:t>
      </w:r>
      <w:r>
        <w:rPr>
          <w:rStyle w:val="VerbatimChar"/>
        </w:rPr>
        <w:t xml:space="preserve">ia</w:t>
      </w:r>
      <w:r>
        <w:t>. C'est à la fois l'exigence de traçabilité du cahier des charges et le mécanisme même du quota : le comptage lit ce journal (§ 5.4). Journalisation et quota ne sont donc pas deux fonctionnalités séparées mais deux usages du même enregistrement.</w:t>
      </w:r>
    </w:p>
    <w:p>
      <w:pPr>
        <w:pStyle w:val="BodyText"/>
      </w:pPr>
      <w:r>
        <w:rPr>
          <w:rStyle w:val="VerbatimChar"/>
          <w:bCs/>
        </w:rPr>
        <w:t xml:space="preserve">S'inscrire</w:t>
      </w:r>
      <w:r>
        <w:rPr>
          <w:bCs/>
          <w:b/>
        </w:rPr>
        <w:t xml:space="preserve"> </w:t>
      </w:r>
      <w:r>
        <w:rPr>
          <w:bCs/>
        </w:rPr>
        <w:t xml:space="preserve">«include»</w:t>
      </w:r>
      <w:r>
        <w:rPr>
          <w:bCs/>
          <w:b/>
        </w:rPr>
        <w:t xml:space="preserve"> </w:t>
      </w:r>
      <w:r>
        <w:rPr>
          <w:rStyle w:val="VerbatimChar"/>
          <w:bCs/>
        </w:rPr>
        <w:t xml:space="preserve">Recueillir le consentement RGPD</w:t>
      </w:r>
      <w:r>
        <w:rPr>
          <w:bCs/>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rPr>
        <w:t xml:space="preserve">Rédiger et enregistrer un document</w:t>
      </w:r>
      <w:r>
        <w:rPr>
          <w:bCs/>
          <w:b/>
        </w:rPr>
        <w:t xml:space="preserve"> </w:t>
      </w:r>
      <w:r>
        <w:rPr>
          <w:bCs/>
        </w:rPr>
        <w:t xml:space="preserve">«extend» par</w:t>
      </w:r>
      <w:r>
        <w:rPr>
          <w:bCs/>
          <w:b/>
        </w:rPr>
        <w:t xml:space="preserve"> </w:t>
      </w:r>
      <w:r>
        <w:rPr>
          <w:rStyle w:val="VerbatimChar"/>
          <w:bCs/>
        </w:rPr>
        <w:t xml:space="preserve">Enregistrer automatiquement</w:t>
      </w:r>
      <w:r>
        <w:rPr>
          <w:bCs/>
        </w:rPr>
        <w:t xml:space="preserve">.</w:t>
      </w:r>
      <w:r>
        <w:t xml:space="preserve"> </w:t>
      </w:r>
      <w:r>
        <w:t>L'extension, elle, est conditionnelle : l'enregistrement automatique se déclenche sous condition — un titre valide et un délai d'inactivité écoulé (§ 7.1). L'enregistrement manuel reste le cas nominal, l'automatique l'étend.</w:t>
      </w:r>
    </w:p>
    <w:p>
      <w:pPr>
        <w:pStyle w:val="BodyText"/>
      </w:pPr>
      <w:r>
        <w:rPr>
          <w:rStyle w:val="VerbatimChar"/>
          <w:bCs/>
        </w:rPr>
        <w:t xml:space="preserve">Insérer ou remplacer la proposition</w:t>
      </w:r>
      <w:r>
        <w:rPr>
          <w:bCs/>
          <w:b/>
        </w:rPr>
        <w:t xml:space="preserve"> </w:t>
      </w:r>
      <w:r>
        <w:rPr>
          <w:bCs/>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Chaque fonctionnalité listée au cahier des charges (§ 2)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rPr>
        <w:t xml:space="preserve">avant</w:t>
      </w:r>
      <w:r>
        <w:t xml:space="preserve"> </w:t>
      </w:r>
      <w:r>
        <w:t xml:space="preserve">de toucher la base évite une requête pour une demande de toute façon malformée. Vérifier la propriété du document</w:t>
      </w:r>
      <w:r>
        <w:t xml:space="preserve"> </w:t>
      </w:r>
      <w:r>
        <w:rPr>
          <w:bCs/>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Figure"/>
        <w:spacing w:before="80" w:after="40"/>
        <w:jc w:val="left"/>
      </w:pPr>
      <w:r>
        <w:drawing>
          <wp:inline xmlns:a="http://schemas.openxmlformats.org/drawingml/2006/main" xmlns:pic="http://schemas.openxmlformats.org/drawingml/2006/picture">
            <wp:extent cx="2777749" cy="635144"/>
            <wp:docPr id="31" name="Picture 31"/>
            <wp:cNvGraphicFramePr>
              <a:graphicFrameLocks noChangeAspect="1"/>
            </wp:cNvGraphicFramePr>
            <a:graphic>
              <a:graphicData uri="http://schemas.openxmlformats.org/drawingml/2006/picture">
                <pic:pic>
                  <pic:nvPicPr>
                    <pic:cNvPr id="0" name="03bb8ca1d49c-0.png"/>
                    <pic:cNvPicPr/>
                  </pic:nvPicPr>
                  <pic:blipFill>
                    <a:blip r:embed="rId47"/>
                    <a:stretch>
                      <a:fillRect/>
                    </a:stretch>
                  </pic:blipFill>
                  <pic:spPr>
                    <a:xfrm>
                      <a:off x="0" y="0"/>
                      <a:ext cx="2777749" cy="635144"/>
                    </a:xfrm>
                    <a:prstGeom prst="rect"/>
                  </pic:spPr>
                </pic:pic>
              </a:graphicData>
            </a:graphic>
          </wp:inline>
        </w:drawing>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rPr>
        <w:t xml:space="preserve">Le quota est compté, pas stocké.</w:t>
      </w:r>
      <w:r>
        <w:t xml:space="preserve"> </w:t>
      </w:r>
      <w:r>
        <w:t xml:space="preserve">L'agrégation porte sur une fenêtre glissante de 24 heures :</w:t>
      </w:r>
    </w:p>
    <w:p>
      <w:pPr>
        <w:pStyle w:val="Figure"/>
        <w:spacing w:before="80" w:after="40"/>
        <w:jc w:val="left"/>
      </w:pPr>
      <w:r>
        <w:drawing>
          <wp:inline xmlns:a="http://schemas.openxmlformats.org/drawingml/2006/main" xmlns:pic="http://schemas.openxmlformats.org/drawingml/2006/picture">
            <wp:extent cx="5684957" cy="1017901"/>
            <wp:docPr id="32" name="Picture 32"/>
            <wp:cNvGraphicFramePr>
              <a:graphicFrameLocks noChangeAspect="1"/>
            </wp:cNvGraphicFramePr>
            <a:graphic>
              <a:graphicData uri="http://schemas.openxmlformats.org/drawingml/2006/picture">
                <pic:pic>
                  <pic:nvPicPr>
                    <pic:cNvPr id="0" name="5a9aa13e2aca-0.png"/>
                    <pic:cNvPicPr/>
                  </pic:nvPicPr>
                  <pic:blipFill>
                    <a:blip r:embed="rId48"/>
                    <a:stretch>
                      <a:fillRect/>
                    </a:stretch>
                  </pic:blipFill>
                  <pic:spPr>
                    <a:xfrm>
                      <a:off x="0" y="0"/>
                      <a:ext cx="5684957" cy="1017901"/>
                    </a:xfrm>
                    <a:prstGeom prst="rect"/>
                  </pic:spPr>
                </pic:pic>
              </a:graphicData>
            </a:graphic>
          </wp:inline>
        </w:drawing>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Figure"/>
        <w:spacing w:before="80" w:after="40"/>
        <w:jc w:val="left"/>
      </w:pPr>
      <w:r>
        <w:drawing>
          <wp:inline xmlns:a="http://schemas.openxmlformats.org/drawingml/2006/main" xmlns:pic="http://schemas.openxmlformats.org/drawingml/2006/picture">
            <wp:extent cx="4149364" cy="1588177"/>
            <wp:docPr id="33" name="Picture 33"/>
            <wp:cNvGraphicFramePr>
              <a:graphicFrameLocks noChangeAspect="1"/>
            </wp:cNvGraphicFramePr>
            <a:graphic>
              <a:graphicData uri="http://schemas.openxmlformats.org/drawingml/2006/picture">
                <pic:pic>
                  <pic:nvPicPr>
                    <pic:cNvPr id="0" name="e6364fc61b5f-0.png"/>
                    <pic:cNvPicPr/>
                  </pic:nvPicPr>
                  <pic:blipFill>
                    <a:blip r:embed="rId49"/>
                    <a:stretch>
                      <a:fillRect/>
                    </a:stretch>
                  </pic:blipFill>
                  <pic:spPr>
                    <a:xfrm>
                      <a:off x="0" y="0"/>
                      <a:ext cx="4149364" cy="1588177"/>
                    </a:xfrm>
                    <a:prstGeom prst="rect"/>
                  </pic:spPr>
                </pic:pic>
              </a:graphicData>
            </a:graphic>
          </wp:inline>
        </w:drawing>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Figure"/>
        <w:spacing w:before="80" w:after="40"/>
        <w:jc w:val="left"/>
      </w:pPr>
      <w:r>
        <w:drawing>
          <wp:inline xmlns:a="http://schemas.openxmlformats.org/drawingml/2006/main" xmlns:pic="http://schemas.openxmlformats.org/drawingml/2006/picture">
            <wp:extent cx="5636481" cy="635663"/>
            <wp:docPr id="34" name="Picture 34"/>
            <wp:cNvGraphicFramePr>
              <a:graphicFrameLocks noChangeAspect="1"/>
            </wp:cNvGraphicFramePr>
            <a:graphic>
              <a:graphicData uri="http://schemas.openxmlformats.org/drawingml/2006/picture">
                <pic:pic>
                  <pic:nvPicPr>
                    <pic:cNvPr id="0" name="4ed387ad3dab-0.png"/>
                    <pic:cNvPicPr/>
                  </pic:nvPicPr>
                  <pic:blipFill>
                    <a:blip r:embed="rId50"/>
                    <a:stretch>
                      <a:fillRect/>
                    </a:stretch>
                  </pic:blipFill>
                  <pic:spPr>
                    <a:xfrm>
                      <a:off x="0" y="0"/>
                      <a:ext cx="5636481" cy="635663"/>
                    </a:xfrm>
                    <a:prstGeom prst="rect"/>
                  </pic:spPr>
                </pic:pic>
              </a:graphicData>
            </a:graphic>
          </wp:inline>
        </w:drawing>
      </w:r>
    </w:p>
    <w:p>
      <w:pPr>
        <w:pStyle w:val="FirstParagraph"/>
      </w:pPr>
      <w:r>
        <w:t>C'est l'application concrète de la règle de séparation des couches (§ 5.2)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 verrouille cette propriété.</w:t>
      </w:r>
    </w:p>
    <w:p w14:paraId="26C0E4E8" w14:textId="5E0E5454" w:rsidR="003A2DEC" w:rsidRPr="00B1648B" w:rsidRDefault="00F02D2D" w:rsidP="003A2DEC">
      <w:pPr>
        <w:pStyle w:val="Titre1"/>
        <w:numPr>
          <w:ilvl w:val="0"/>
          <w:numId w:val="5"/>
        </w:numPr>
        <w:rPr>
          <w:sz w:val="36"/>
          <w:szCs w:val="36"/>
        </w:rPr>
      </w:pPr>
      <w:r w:rsidRPr="00B1648B">
        <w:rPr>
          <w:sz w:val="36"/>
          <w:szCs w:val="36"/>
        </w:rPr>
        <w:t>Les</w:t>
      </w:r>
      <w:r w:rsidR="003A2DEC" w:rsidRPr="00B1648B">
        <w:rPr>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installée indiquée ci-dessus, 0.35.1, découle directement de la veille (§ 11).</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11),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avant injection (§ 7.1)</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rPr>
        <w:t xml:space="preserve">JWT_SECRET_KEY</w:t>
      </w:r>
      <w:r>
        <w:rPr>
          <w:bCs/>
          <w:b/>
        </w:rPr>
        <w:t xml:space="preserve"> </w:t>
      </w:r>
      <w:r>
        <w:rPr>
          <w:bCs/>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Figure"/>
        <w:spacing w:before="80" w:after="40"/>
        <w:jc w:val="left"/>
      </w:pPr>
      <w:r>
        <w:drawing>
          <wp:inline xmlns:a="http://schemas.openxmlformats.org/drawingml/2006/main" xmlns:pic="http://schemas.openxmlformats.org/drawingml/2006/picture">
            <wp:extent cx="3456106" cy="736283"/>
            <wp:docPr id="35" name="Picture 35"/>
            <wp:cNvGraphicFramePr>
              <a:graphicFrameLocks noChangeAspect="1"/>
            </wp:cNvGraphicFramePr>
            <a:graphic>
              <a:graphicData uri="http://schemas.openxmlformats.org/drawingml/2006/picture">
                <pic:pic>
                  <pic:nvPicPr>
                    <pic:cNvPr id="0" name="34409ea4ec49-0.png"/>
                    <pic:cNvPicPr/>
                  </pic:nvPicPr>
                  <pic:blipFill>
                    <a:blip r:embed="rId51"/>
                    <a:stretch>
                      <a:fillRect/>
                    </a:stretch>
                  </pic:blipFill>
                  <pic:spPr>
                    <a:xfrm>
                      <a:off x="0" y="0"/>
                      <a:ext cx="3456106" cy="736283"/>
                    </a:xfrm>
                    <a:prstGeom prst="rect"/>
                  </pic:spPr>
                </pic:pic>
              </a:graphicData>
            </a:graphic>
          </wp:inline>
        </w:drawing>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rPr>
        <w:t xml:space="preserve">APP_ENV</w:t>
      </w:r>
      <w:r>
        <w:rPr>
          <w:bCs/>
          <w:b/>
        </w:rPr>
        <w:t xml:space="preserve"> </w:t>
      </w:r>
      <w:r>
        <w:rPr>
          <w:bCs/>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Figure"/>
        <w:spacing w:before="80" w:after="40"/>
        <w:jc w:val="left"/>
      </w:pPr>
      <w:r>
        <w:drawing>
          <wp:inline xmlns:a="http://schemas.openxmlformats.org/drawingml/2006/main" xmlns:pic="http://schemas.openxmlformats.org/drawingml/2006/picture">
            <wp:extent cx="2244821" cy="261026"/>
            <wp:docPr id="36" name="Picture 36"/>
            <wp:cNvGraphicFramePr>
              <a:graphicFrameLocks noChangeAspect="1"/>
            </wp:cNvGraphicFramePr>
            <a:graphic>
              <a:graphicData uri="http://schemas.openxmlformats.org/drawingml/2006/picture">
                <pic:pic>
                  <pic:nvPicPr>
                    <pic:cNvPr id="0" name="5b0b16e2dc6a-0.png"/>
                    <pic:cNvPicPr/>
                  </pic:nvPicPr>
                  <pic:blipFill>
                    <a:blip r:embed="rId52"/>
                    <a:stretch>
                      <a:fillRect/>
                    </a:stretch>
                  </pic:blipFill>
                  <pic:spPr>
                    <a:xfrm>
                      <a:off x="0" y="0"/>
                      <a:ext cx="2244821" cy="261026"/>
                    </a:xfrm>
                    <a:prstGeom prst="rect"/>
                  </pic:spPr>
                </pic:pic>
              </a:graphicData>
            </a:graphic>
          </wp:inline>
        </w:drawing>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rPr>
        <w:t xml:space="preserve">positionner explicitement</w:t>
      </w:r>
      <w:r>
        <w:t xml:space="preserve"> </w:t>
      </w:r>
      <w:r>
        <w:rPr>
          <w:rStyle w:val="VerbatimChar"/>
        </w:rPr>
        <w:t xml:space="preserve">APP_ENV</w:t>
      </w:r>
      <w:r>
        <w:t xml:space="preserve"> </w:t>
      </w:r>
      <w:r>
        <w:t>à la mise en production. Cette étape figure dans la liste de contrôle de déploiement.</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global. Ce motif permet d'instancier une application de test avec une configuration distincte, sans toucher au code de production — prérequis du plan de tests (§ 9).</w:t>
      </w:r>
    </w:p>
    <w:p>
      <w:pPr>
        <w:pStyle w:val="Figure"/>
        <w:spacing w:before="80" w:after="40"/>
        <w:jc w:val="left"/>
      </w:pPr>
      <w:r>
        <w:drawing>
          <wp:inline xmlns:a="http://schemas.openxmlformats.org/drawingml/2006/main" xmlns:pic="http://schemas.openxmlformats.org/drawingml/2006/picture">
            <wp:extent cx="3989096" cy="1680889"/>
            <wp:docPr id="37" name="Picture 37"/>
            <wp:cNvGraphicFramePr>
              <a:graphicFrameLocks noChangeAspect="1"/>
            </wp:cNvGraphicFramePr>
            <a:graphic>
              <a:graphicData uri="http://schemas.openxmlformats.org/drawingml/2006/picture">
                <pic:pic>
                  <pic:nvPicPr>
                    <pic:cNvPr id="0" name="a18fb70be70f-0.png"/>
                    <pic:cNvPicPr/>
                  </pic:nvPicPr>
                  <pic:blipFill>
                    <a:blip r:embed="rId53"/>
                    <a:stretch>
                      <a:fillRect/>
                    </a:stretch>
                  </pic:blipFill>
                  <pic:spPr>
                    <a:xfrm>
                      <a:off x="0" y="0"/>
                      <a:ext cx="3989096" cy="1680889"/>
                    </a:xfrm>
                    <a:prstGeom prst="rect"/>
                  </pic:spPr>
                </pic:pic>
              </a:graphicData>
            </a:graphic>
          </wp:inline>
        </w:drawing>
      </w:r>
    </w:p>
    <w:p>
      <w:pPr>
        <w:pStyle w:val="FirstParagraph"/>
      </w:pPr>
      <w:r>
        <w:t xml:space="preserve">Deux détails comptent.</w:t>
      </w:r>
    </w:p>
    <w:p>
      <w:pPr>
        <w:pStyle w:val="BodyText"/>
      </w:pPr>
      <w:r>
        <w:rPr>
          <w:rStyle w:val="VerbatimChar"/>
          <w:bCs/>
        </w:rPr>
        <w:t xml:space="preserve">origins</w:t>
      </w:r>
      <w:r>
        <w:rPr>
          <w:bCs/>
          <w:b/>
        </w:rPr>
        <w:t xml:space="preserve"> </w:t>
      </w:r>
      <w:r>
        <w:rPr>
          <w:bCs/>
        </w:rPr>
        <w:t xml:space="preserve">est une liste explicite, jamais</w:t>
      </w:r>
      <w:r>
        <w:rPr>
          <w:bCs/>
          <w:b/>
        </w:rPr>
        <w:t xml:space="preserve"> </w:t>
      </w:r>
      <w:r>
        <w:rPr>
          <w:rStyle w:val="VerbatimChar"/>
          <w:bCs/>
        </w:rPr>
        <w:t xml:space="preserve">*</w:t>
      </w:r>
      <w:r>
        <w:rPr>
          <w:bCs/>
        </w:rPr>
        <w:t xml:space="preserve">.</w:t>
      </w:r>
      <w:r>
        <w:t xml:space="preserve"> </w:t>
      </w:r>
      <w:r>
        <w:t xml:space="preserve">Avec</w:t>
      </w:r>
      <w:r>
        <w:t xml:space="preserve"> </w:t>
      </w:r>
      <w:r>
        <w:rPr>
          <w:rStyle w:val="VerbatimChar"/>
        </w:rPr>
        <w:t xml:space="preserve">supports_credentials=True</w:t>
      </w:r>
      <w:r>
        <w:t>, un joker serait d'ailleurs refusé par les navigateurs — mais l'intention est d'abord de restreindre : seule l'origine du front peut envoyer des requêtes authentifiées. L'origine est lue dans CORS_ORIGINS, dont la valeur par défaut est celle du développement ; elle doit être renseignée avec le domaine réel au déploiement.</w:t>
      </w:r>
    </w:p>
    <w:p>
      <w:pPr>
        <w:pStyle w:val="BodyText"/>
      </w:pPr>
      <w:r>
        <w:rPr>
          <w:bCs/>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w:t>
      </w:r>
    </w:p>
    <w:p>
      <w:pPr>
        <w:pStyle w:val="BodyText"/>
      </w:pPr>
      <w:r>
        <w:rPr>
          <w:bCs/>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Les secrets sont déclarés sous la forme ${VAR:?message} — la composition échoue immédiatement si la variable manque, au lieu de démarrer avec une valeur inventée.</w:t>
      </w:r>
    </w:p>
    <w:p>
      <w:pPr>
        <w:pStyle w:val="BodyText"/>
      </w:pPr>
      <w:r>
        <w:rPr>
          <w:bCs/>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14:paraId="511A6F0C" w14:textId="027F9FB2" w:rsidR="003A2DEC" w:rsidRPr="00B1648B" w:rsidRDefault="00F02D2D" w:rsidP="003A2DEC">
      <w:pPr>
        <w:pStyle w:val="Titre1"/>
        <w:numPr>
          <w:ilvl w:val="0"/>
          <w:numId w:val="5"/>
        </w:numPr>
        <w:rPr>
          <w:sz w:val="36"/>
          <w:szCs w:val="36"/>
        </w:rPr>
      </w:pPr>
      <w:r w:rsidRPr="00B1648B">
        <w:rPr>
          <w:sz w:val="36"/>
          <w:szCs w:val="36"/>
        </w:rPr>
        <w:t>L</w:t>
      </w:r>
      <w:r w:rsidR="003A2DEC" w:rsidRPr="00B1648B">
        <w:rPr>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gure"/>
        <w:jc w:val="center"/>
      </w:pPr>
      <w:r>
        <w:drawing>
          <wp:inline xmlns:a="http://schemas.openxmlformats.org/drawingml/2006/main" xmlns:pic="http://schemas.openxmlformats.org/drawingml/2006/picture">
            <wp:extent cx="3780000" cy="3958259"/>
            <wp:docPr id="8" name="Picture 8"/>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780000" cy="3958259"/>
                    </a:xfrm>
                    <a:prstGeom prst="rect"/>
                  </pic:spPr>
                </pic:pic>
              </a:graphicData>
            </a:graphic>
          </wp:inline>
        </w:drawing>
      </w:r>
    </w:p>
    <w:p>
      <w:pPr>
        <w:pStyle w:val="ImageCaption"/>
      </w:pPr>
      <w:r>
        <w:t>Capture C-05 — tableau de bord.</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Figure"/>
        <w:spacing w:before="80" w:after="40"/>
        <w:jc w:val="left"/>
      </w:pPr>
      <w:r>
        <w:drawing>
          <wp:inline xmlns:a="http://schemas.openxmlformats.org/drawingml/2006/main" xmlns:pic="http://schemas.openxmlformats.org/drawingml/2006/picture">
            <wp:extent cx="4085986" cy="1017475"/>
            <wp:docPr id="38" name="Picture 38"/>
            <wp:cNvGraphicFramePr>
              <a:graphicFrameLocks noChangeAspect="1"/>
            </wp:cNvGraphicFramePr>
            <a:graphic>
              <a:graphicData uri="http://schemas.openxmlformats.org/drawingml/2006/picture">
                <pic:pic>
                  <pic:nvPicPr>
                    <pic:cNvPr id="0" name="23eefc080f02-0.png"/>
                    <pic:cNvPicPr/>
                  </pic:nvPicPr>
                  <pic:blipFill>
                    <a:blip r:embed="rId54"/>
                    <a:stretch>
                      <a:fillRect/>
                    </a:stretch>
                  </pic:blipFill>
                  <pic:spPr>
                    <a:xfrm>
                      <a:off x="0" y="0"/>
                      <a:ext cx="4085986" cy="1017475"/>
                    </a:xfrm>
                    <a:prstGeom prst="rect"/>
                  </pic:spPr>
                </pic:pic>
              </a:graphicData>
            </a:graphic>
          </wp:inline>
        </w:drawing>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gure"/>
        <w:jc w:val="center"/>
      </w:pPr>
      <w:r>
        <w:drawing>
          <wp:inline xmlns:a="http://schemas.openxmlformats.org/drawingml/2006/main" xmlns:pic="http://schemas.openxmlformats.org/drawingml/2006/picture">
            <wp:extent cx="4320000" cy="3322273"/>
            <wp:docPr id="9" name="Picture 9"/>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320000" cy="3322273"/>
                    </a:xfrm>
                    <a:prstGeom prst="rect"/>
                  </pic:spPr>
                </pic:pic>
              </a:graphicData>
            </a:graphic>
          </wp:inline>
        </w:drawing>
      </w:r>
    </w:p>
    <w:p>
      <w:pPr>
        <w:pStyle w:val="ImageCaption"/>
      </w:pPr>
      <w:r>
        <w:t>Capture C-07 — éditeur de document, création.</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rPr>
        <w:t xml:space="preserve">L'enregistrement automatique.</w:t>
      </w:r>
      <w:r>
        <w:t xml:space="preserve"> </w:t>
      </w:r>
      <w:r>
        <w:t>L'exigence du cahier des charges (§ 2 c) est satisfaite par un enregistrement différé : la sauvegarde n'est pas déclenchée à chaque frappe, mais 2,5 secondes après la dernière.</w:t>
      </w:r>
    </w:p>
    <w:p>
      <w:pPr>
        <w:pStyle w:val="Figure"/>
        <w:spacing w:before="80" w:after="40"/>
        <w:jc w:val="left"/>
      </w:pPr>
      <w:r>
        <w:drawing>
          <wp:inline xmlns:a="http://schemas.openxmlformats.org/drawingml/2006/main" xmlns:pic="http://schemas.openxmlformats.org/drawingml/2006/picture">
            <wp:extent cx="3310739" cy="2345274"/>
            <wp:docPr id="39" name="Picture 39"/>
            <wp:cNvGraphicFramePr>
              <a:graphicFrameLocks noChangeAspect="1"/>
            </wp:cNvGraphicFramePr>
            <a:graphic>
              <a:graphicData uri="http://schemas.openxmlformats.org/drawingml/2006/picture">
                <pic:pic>
                  <pic:nvPicPr>
                    <pic:cNvPr id="0" name="670f40008252-0.png"/>
                    <pic:cNvPicPr/>
                  </pic:nvPicPr>
                  <pic:blipFill>
                    <a:blip r:embed="rId55"/>
                    <a:stretch>
                      <a:fillRect/>
                    </a:stretch>
                  </pic:blipFill>
                  <pic:spPr>
                    <a:xfrm>
                      <a:off x="0" y="0"/>
                      <a:ext cx="3310739" cy="2345274"/>
                    </a:xfrm>
                    <a:prstGeom prst="rect"/>
                  </pic:spPr>
                </pic:pic>
              </a:graphicData>
            </a:graphic>
          </wp:inline>
        </w:drawing>
      </w:r>
    </w:p>
    <w:p>
      <w:pPr>
        <w:pStyle w:val="FirstParagraph"/>
      </w:pPr>
      <w:r>
        <w:t xml:space="preserve">Quatre décisions se lisent dans ces quelques lignes.</w:t>
      </w:r>
    </w:p>
    <w:p>
      <w:pPr>
        <w:pStyle w:val="BodyText"/>
      </w:pPr>
      <w:r>
        <w:t xml:space="preserve">Le</w:t>
      </w:r>
      <w:r>
        <w:t xml:space="preserve"> </w:t>
      </w:r>
      <w:r>
        <w:rPr>
          <w:bCs/>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rPr>
        <w:t xml:space="preserve">garde sur</w:t>
      </w:r>
      <w:r>
        <w:rPr>
          <w:bCs/>
          <w:b/>
        </w:rPr>
        <w:t xml:space="preserve"> </w:t>
      </w:r>
      <w:r>
        <w:rPr>
          <w:rStyle w:val="VerbatimChar"/>
          <w:bCs/>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Figure"/>
        <w:spacing w:before="80" w:after="40"/>
        <w:jc w:val="left"/>
      </w:pPr>
      <w:r>
        <w:drawing>
          <wp:inline xmlns:a="http://schemas.openxmlformats.org/drawingml/2006/main" xmlns:pic="http://schemas.openxmlformats.org/drawingml/2006/picture">
            <wp:extent cx="2923116" cy="445695"/>
            <wp:docPr id="40" name="Picture 40"/>
            <wp:cNvGraphicFramePr>
              <a:graphicFrameLocks noChangeAspect="1"/>
            </wp:cNvGraphicFramePr>
            <a:graphic>
              <a:graphicData uri="http://schemas.openxmlformats.org/drawingml/2006/picture">
                <pic:pic>
                  <pic:nvPicPr>
                    <pic:cNvPr id="0" name="49239bf591de-0.png"/>
                    <pic:cNvPicPr/>
                  </pic:nvPicPr>
                  <pic:blipFill>
                    <a:blip r:embed="rId56"/>
                    <a:stretch>
                      <a:fillRect/>
                    </a:stretch>
                  </pic:blipFill>
                  <pic:spPr>
                    <a:xfrm>
                      <a:off x="0" y="0"/>
                      <a:ext cx="2923116" cy="445695"/>
                    </a:xfrm>
                    <a:prstGeom prst="rect"/>
                  </pic:spPr>
                </pic:pic>
              </a:graphicData>
            </a:graphic>
          </wp:inline>
        </w:drawing>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afin que son apparition ne décale pas le contenu. Le comportement est vérifié par le cas fonctionnel TF-06 (§ 9).</w:t>
      </w:r>
    </w:p>
    <w:p>
      <w:pPr>
        <w:pStyle w:val="BodyText"/>
      </w:pPr>
      <w:r>
        <w:rPr>
          <w:bCs/>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Figure"/>
        <w:spacing w:before="80" w:after="40"/>
        <w:jc w:val="left"/>
      </w:pPr>
      <w:r>
        <w:drawing>
          <wp:inline xmlns:a="http://schemas.openxmlformats.org/drawingml/2006/main" xmlns:pic="http://schemas.openxmlformats.org/drawingml/2006/picture">
            <wp:extent cx="3068482" cy="3482707"/>
            <wp:docPr id="41" name="Picture 41"/>
            <wp:cNvGraphicFramePr>
              <a:graphicFrameLocks noChangeAspect="1"/>
            </wp:cNvGraphicFramePr>
            <a:graphic>
              <a:graphicData uri="http://schemas.openxmlformats.org/drawingml/2006/picture">
                <pic:pic>
                  <pic:nvPicPr>
                    <pic:cNvPr id="0" name="45c84bdad847-0.png"/>
                    <pic:cNvPicPr/>
                  </pic:nvPicPr>
                  <pic:blipFill>
                    <a:blip r:embed="rId57"/>
                    <a:stretch>
                      <a:fillRect/>
                    </a:stretch>
                  </pic:blipFill>
                  <pic:spPr>
                    <a:xfrm>
                      <a:off x="0" y="0"/>
                      <a:ext cx="3068482" cy="3482707"/>
                    </a:xfrm>
                    <a:prstGeom prst="rect"/>
                  </pic:spPr>
                </pic:pic>
              </a:graphicData>
            </a:graphic>
          </wp:inline>
        </w:drawing>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4231353" cy="828573"/>
            <wp:docPr id="42" name="Picture 42"/>
            <wp:cNvGraphicFramePr>
              <a:graphicFrameLocks noChangeAspect="1"/>
            </wp:cNvGraphicFramePr>
            <a:graphic>
              <a:graphicData uri="http://schemas.openxmlformats.org/drawingml/2006/picture">
                <pic:pic>
                  <pic:nvPicPr>
                    <pic:cNvPr id="0" name="380d59bf676c-0.png"/>
                    <pic:cNvPicPr/>
                  </pic:nvPicPr>
                  <pic:blipFill>
                    <a:blip r:embed="rId58"/>
                    <a:stretch>
                      <a:fillRect/>
                    </a:stretch>
                  </pic:blipFill>
                  <pic:spPr>
                    <a:xfrm>
                      <a:off x="0" y="0"/>
                      <a:ext cx="4231353" cy="828573"/>
                    </a:xfrm>
                    <a:prstGeom prst="rect"/>
                  </pic:spPr>
                </pic:pic>
              </a:graphicData>
            </a:graphic>
          </wp:inline>
        </w:drawing>
      </w:r>
    </w:p>
    <w:p>
      <w:pPr>
        <w:pStyle w:val="FirstParagraph"/>
      </w:pPr>
      <w:r>
        <w:rPr>
          <w:bCs/>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Figure"/>
        <w:spacing w:before="80" w:after="40"/>
        <w:jc w:val="left"/>
      </w:pPr>
      <w:r>
        <w:drawing>
          <wp:inline xmlns:a="http://schemas.openxmlformats.org/drawingml/2006/main" xmlns:pic="http://schemas.openxmlformats.org/drawingml/2006/picture">
            <wp:extent cx="3698363" cy="1017050"/>
            <wp:docPr id="43" name="Picture 43"/>
            <wp:cNvGraphicFramePr>
              <a:graphicFrameLocks noChangeAspect="1"/>
            </wp:cNvGraphicFramePr>
            <a:graphic>
              <a:graphicData uri="http://schemas.openxmlformats.org/drawingml/2006/picture">
                <pic:pic>
                  <pic:nvPicPr>
                    <pic:cNvPr id="0" name="fa57e4097384-0.png"/>
                    <pic:cNvPicPr/>
                  </pic:nvPicPr>
                  <pic:blipFill>
                    <a:blip r:embed="rId59"/>
                    <a:stretch>
                      <a:fillRect/>
                    </a:stretch>
                  </pic:blipFill>
                  <pic:spPr>
                    <a:xfrm>
                      <a:off x="0" y="0"/>
                      <a:ext cx="3698363" cy="1017050"/>
                    </a:xfrm>
                    <a:prstGeom prst="rect"/>
                  </pic:spPr>
                </pic:pic>
              </a:graphicData>
            </a:graphic>
          </wp:inline>
        </w:drawing>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rPr>
        <w:t xml:space="preserve">la sortie</w:t>
      </w:r>
      <w:r>
        <w:t xml:space="preserve"> </w:t>
      </w:r>
      <w:r>
        <w:t xml:space="preserve">plutôt que</w:t>
      </w:r>
      <w:r>
        <w:t xml:space="preserve"> </w:t>
      </w:r>
      <w:r>
        <w:rPr>
          <w:bCs/>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Une réserve, issue de la veille (§ 11) : DOMPurify est elle-même un composant à maintenir, et la version employée doit être tenue à jour. C'est l'argument qui justifie de conserver le stockage en Markdown brut comme</w:t>
      </w:r>
      <w:r>
        <w:t xml:space="preserve"> </w:t>
      </w:r>
      <w:r>
        <w:rPr>
          <w:bCs/>
        </w:rPr>
        <w:t xml:space="preserve">seconde ligne de défense</w:t>
      </w:r>
      <w:r>
        <w:t>, indépendante de cette bibliothèque. Les cas TU-19 (§ 9) et TS-01 (§ 9)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Figure"/>
        <w:spacing w:before="80" w:after="40"/>
        <w:jc w:val="left"/>
      </w:pPr>
      <w:r>
        <w:drawing>
          <wp:inline xmlns:a="http://schemas.openxmlformats.org/drawingml/2006/main" xmlns:pic="http://schemas.openxmlformats.org/drawingml/2006/picture">
            <wp:extent cx="4425196" cy="1585025"/>
            <wp:docPr id="44" name="Picture 44"/>
            <wp:cNvGraphicFramePr>
              <a:graphicFrameLocks noChangeAspect="1"/>
            </wp:cNvGraphicFramePr>
            <a:graphic>
              <a:graphicData uri="http://schemas.openxmlformats.org/drawingml/2006/picture">
                <pic:pic>
                  <pic:nvPicPr>
                    <pic:cNvPr id="0" name="780656776af5-0.png"/>
                    <pic:cNvPicPr/>
                  </pic:nvPicPr>
                  <pic:blipFill>
                    <a:blip r:embed="rId60"/>
                    <a:stretch>
                      <a:fillRect/>
                    </a:stretch>
                  </pic:blipFill>
                  <pic:spPr>
                    <a:xfrm>
                      <a:off x="0" y="0"/>
                      <a:ext cx="4425196" cy="1585025"/>
                    </a:xfrm>
                    <a:prstGeom prst="rect"/>
                  </pic:spPr>
                </pic:pic>
              </a:graphicData>
            </a:graphic>
          </wp:inline>
        </w:drawing>
      </w:r>
    </w:p>
    <w:p>
      <w:pPr>
        <w:pStyle w:val="FirstParagraph"/>
      </w:pPr>
      <w:r>
        <w:t xml:space="preserve">Trois points de conception.</w:t>
      </w:r>
    </w:p>
    <w:p>
      <w:pPr>
        <w:pStyle w:val="BodyText"/>
      </w:pPr>
      <w:r>
        <w:rPr>
          <w:bCs/>
        </w:rPr>
        <w:t xml:space="preserve">bcrypt plutôt que SHA-256.</w:t>
      </w:r>
      <w:r>
        <w:t xml:space="preserve"> </w:t>
      </w:r>
      <w:r>
        <w:t xml:space="preserve">Une fonction de hachage généraliste est conçue pour être</w:t>
      </w:r>
      <w:r>
        <w:t xml:space="preserve"> </w:t>
      </w:r>
      <w:r>
        <w:rPr>
          <w:iCs/>
          <w:i/>
        </w:rPr>
        <w:t xml:space="preserve">rapide</w:t>
      </w:r>
      <w:r>
        <w:t>, ce qui est exactement le défaut recherché par une attaque par force brute. bcrypt est délibérément lente et son coût est paramétrable, ce qui la rend adaptée aux mots de passe. C'est l'inverse du raisonnement appliqué aux jetons, où SHA-256 est le bon choix.</w:t>
      </w:r>
    </w:p>
    <w:p>
      <w:pPr>
        <w:pStyle w:val="BodyText"/>
      </w:pPr>
      <w:r>
        <w:rPr>
          <w:rStyle w:val="VerbatimChar"/>
          <w:bCs/>
        </w:rPr>
        <w:t xml:space="preserve">checkpw</w:t>
      </w:r>
      <w:r>
        <w:rPr>
          <w:bCs/>
          <w:b/>
        </w:rPr>
        <w:t xml:space="preserve"> </w:t>
      </w:r>
      <w:r>
        <w:rPr>
          <w:bCs/>
        </w:rPr>
        <w:t xml:space="preserve">plutôt qu'une comparaison</w:t>
      </w:r>
      <w:r>
        <w:rPr>
          <w:bCs/>
          <w:b/>
        </w:rPr>
        <w:t xml:space="preserve"> </w:t>
      </w:r>
      <w:r>
        <w:rPr>
          <w:rStyle w:val="VerbatimChar"/>
          <w:bCs/>
        </w:rPr>
        <w:t xml:space="preserve">==</w:t>
      </w:r>
      <w:r>
        <w:rPr>
          <w:bCs/>
        </w:rPr>
        <w:t xml:space="preserve">.</w:t>
      </w:r>
      <w:r>
        <w:t xml:space="preserve"> </w:t>
      </w:r>
      <w:r>
        <w:t xml:space="preserve">La bibliothèque effectue une comparaison à temps constant ; une comparaison naïve fuirait de l'information par le temps de réponse.</w:t>
      </w:r>
    </w:p>
    <w:p>
      <w:pPr>
        <w:pStyle w:val="BodyText"/>
      </w:pPr>
      <w:r>
        <w:rPr>
          <w:bCs/>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Figure"/>
        <w:spacing w:before="80" w:after="40"/>
        <w:jc w:val="left"/>
      </w:pPr>
      <w:r>
        <w:drawing>
          <wp:inline xmlns:a="http://schemas.openxmlformats.org/drawingml/2006/main" xmlns:pic="http://schemas.openxmlformats.org/drawingml/2006/picture">
            <wp:extent cx="4618977" cy="3580914"/>
            <wp:docPr id="45" name="Picture 45"/>
            <wp:cNvGraphicFramePr>
              <a:graphicFrameLocks noChangeAspect="1"/>
            </wp:cNvGraphicFramePr>
            <a:graphic>
              <a:graphicData uri="http://schemas.openxmlformats.org/drawingml/2006/picture">
                <pic:pic>
                  <pic:nvPicPr>
                    <pic:cNvPr id="0" name="beac64187634-0.png"/>
                    <pic:cNvPicPr/>
                  </pic:nvPicPr>
                  <pic:blipFill>
                    <a:blip r:embed="rId61"/>
                    <a:stretch>
                      <a:fillRect/>
                    </a:stretch>
                  </pic:blipFill>
                  <pic:spPr>
                    <a:xfrm>
                      <a:off x="0" y="0"/>
                      <a:ext cx="4618977" cy="3580914"/>
                    </a:xfrm>
                    <a:prstGeom prst="rect"/>
                  </pic:spPr>
                </pic:pic>
              </a:graphicData>
            </a:graphic>
          </wp:inline>
        </w:drawing>
      </w:r>
    </w:p>
    <w:p>
      <w:pPr>
        <w:pStyle w:val="FirstParagraph"/>
      </w:pPr>
      <w:r>
        <w:rPr>
          <w:bCs/>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rPr>
        <w:t xml:space="preserve">La bonne fonction de hachage dépend de la nature du secret, pas d'une préférence générale.</w:t>
      </w:r>
    </w:p>
    <w:p>
      <w:pPr>
        <w:pStyle w:val="BodyText"/>
      </w:pPr>
      <w:r>
        <w:rPr>
          <w:bCs/>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rPr>
        <w:t xml:space="preserve">Pourquoi la réutilisation révoque</w:t>
      </w:r>
      <w:r>
        <w:rPr>
          <w:bCs/>
          <w:b/>
        </w:rPr>
        <w:t xml:space="preserve"> </w:t>
      </w:r>
      <w:r>
        <w:rPr>
          <w:iCs/>
          <w:i/>
          <w:bCs/>
        </w:rPr>
        <w:t xml:space="preserve">tout</w:t>
      </w:r>
      <w:r>
        <w:rPr>
          <w:bCs/>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rPr>
        <w:t xml:space="preserve">Une limite connue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sans purge automatique. Elle croît donc d'une ligne par rafraîchissement, soit potentiellement plusieurs centaines par utilisateur et par semaine. Une tâche de purge des lignes révoquées et expirées reste à écrire.</w:t>
      </w:r>
    </w:p>
    <w:bookmarkEnd w:id="95"/>
    <w:bookmarkStart w:id="96" w:name="Xf51a3d54257a64be7b49ee3b176b6ccd9b4c4ad"/>
    <w:p>
      <w:pPr>
        <w:pStyle w:val="BodyText"/>
      </w:pPr>
      <w:r>
        <w:rPr>
          <w:b/>
        </w:rPr>
        <w:t>ia_service : prompts et appel au modèle</w:t>
      </w:r>
    </w:p>
    <w:p>
      <w:pPr>
        <w:pStyle w:val="Figure"/>
        <w:spacing w:before="80" w:after="40"/>
        <w:jc w:val="left"/>
      </w:pPr>
      <w:r>
        <w:drawing>
          <wp:inline xmlns:a="http://schemas.openxmlformats.org/drawingml/2006/main" xmlns:pic="http://schemas.openxmlformats.org/drawingml/2006/picture">
            <wp:extent cx="4473610" cy="1967262"/>
            <wp:docPr id="46" name="Picture 46"/>
            <wp:cNvGraphicFramePr>
              <a:graphicFrameLocks noChangeAspect="1"/>
            </wp:cNvGraphicFramePr>
            <a:graphic>
              <a:graphicData uri="http://schemas.openxmlformats.org/drawingml/2006/picture">
                <pic:pic>
                  <pic:nvPicPr>
                    <pic:cNvPr id="0" name="5d6dcfd5f05e-0.png"/>
                    <pic:cNvPicPr/>
                  </pic:nvPicPr>
                  <pic:blipFill>
                    <a:blip r:embed="rId62"/>
                    <a:stretch>
                      <a:fillRect/>
                    </a:stretch>
                  </pic:blipFill>
                  <pic:spPr>
                    <a:xfrm>
                      <a:off x="0" y="0"/>
                      <a:ext cx="4473610" cy="1967262"/>
                    </a:xfrm>
                    <a:prstGeom prst="rect"/>
                  </pic:spPr>
                </pic:pic>
              </a:graphicData>
            </a:graphic>
          </wp:inline>
        </w:drawing>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rPr>
        <w:t xml:space="preserve">La consigne libre de l'utilisateur est ajoutée en fin de prompt</w:t>
      </w:r>
      <w:r>
        <w:t>,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 et la longueur de la consigne est bornée à 500 caractères (§ 5.7).</w:t>
      </w:r>
    </w:p>
    <w:p>
      <w:pPr>
        <w:pStyle w:val="Figure"/>
        <w:spacing w:before="80" w:after="40"/>
        <w:jc w:val="left"/>
      </w:pPr>
      <w:r>
        <w:drawing>
          <wp:inline xmlns:a="http://schemas.openxmlformats.org/drawingml/2006/main" xmlns:pic="http://schemas.openxmlformats.org/drawingml/2006/picture">
            <wp:extent cx="4328243" cy="4151252"/>
            <wp:docPr id="47" name="Picture 47"/>
            <wp:cNvGraphicFramePr>
              <a:graphicFrameLocks noChangeAspect="1"/>
            </wp:cNvGraphicFramePr>
            <a:graphic>
              <a:graphicData uri="http://schemas.openxmlformats.org/drawingml/2006/picture">
                <pic:pic>
                  <pic:nvPicPr>
                    <pic:cNvPr id="0" name="e08d06e3f514-0.png"/>
                    <pic:cNvPicPr/>
                  </pic:nvPicPr>
                  <pic:blipFill>
                    <a:blip r:embed="rId63"/>
                    <a:stretch>
                      <a:fillRect/>
                    </a:stretch>
                  </pic:blipFill>
                  <pic:spPr>
                    <a:xfrm>
                      <a:off x="0" y="0"/>
                      <a:ext cx="4328243" cy="4151252"/>
                    </a:xfrm>
                    <a:prstGeom prst="rect"/>
                  </pic:spPr>
                </pic:pic>
              </a:graphicData>
            </a:graphic>
          </wp:inline>
        </w:drawing>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La règle annoncée en § 5.2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du § 9. La correction propre consisterait à passer ces valeurs en paramètres ou par un objet de configuration injecté ; elle n'a pas été appliquée, pour ne pas toucher à la chaîne d'authentification en fin de projet.</w:t>
      </w:r>
      <w:r>
        <w:t xml:space="preserve"> </w:t>
      </w:r>
      <w:r>
        <w:rPr>
          <w:bCs/>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Figure"/>
        <w:spacing w:before="80" w:after="40"/>
        <w:jc w:val="left"/>
      </w:pPr>
      <w:r>
        <w:drawing>
          <wp:inline xmlns:a="http://schemas.openxmlformats.org/drawingml/2006/main" xmlns:pic="http://schemas.openxmlformats.org/drawingml/2006/picture">
            <wp:extent cx="4425196" cy="2441904"/>
            <wp:docPr id="48" name="Picture 48"/>
            <wp:cNvGraphicFramePr>
              <a:graphicFrameLocks noChangeAspect="1"/>
            </wp:cNvGraphicFramePr>
            <a:graphic>
              <a:graphicData uri="http://schemas.openxmlformats.org/drawingml/2006/picture">
                <pic:pic>
                  <pic:nvPicPr>
                    <pic:cNvPr id="0" name="8b6b8a3eddfa-0.png"/>
                    <pic:cNvPicPr/>
                  </pic:nvPicPr>
                  <pic:blipFill>
                    <a:blip r:embed="rId64"/>
                    <a:stretch>
                      <a:fillRect/>
                    </a:stretch>
                  </pic:blipFill>
                  <pic:spPr>
                    <a:xfrm>
                      <a:off x="0" y="0"/>
                      <a:ext cx="4425196" cy="2441904"/>
                    </a:xfrm>
                    <a:prstGeom prst="rect"/>
                  </pic:spPr>
                </pic:pic>
              </a:graphicData>
            </a:graphic>
          </wp:inline>
        </w:drawing>
      </w:r>
    </w:p>
    <w:p>
      <w:pPr>
        <w:pStyle w:val="FirstParagraph"/>
      </w:pPr>
      <w:r>
        <w:t xml:space="preserve">Quatre choix d'écriture.</w:t>
      </w:r>
    </w:p>
    <w:p>
      <w:pPr>
        <w:pStyle w:val="BodyText"/>
      </w:pPr>
      <w:r>
        <w:rPr>
          <w:bCs/>
        </w:rPr>
        <w:t xml:space="preserve">L'API 2.0 (</w:t>
      </w:r>
      <w:r>
        <w:rPr>
          <w:rStyle w:val="VerbatimChar"/>
          <w:bCs/>
        </w:rPr>
        <w:t xml:space="preserve">Mapped</w:t>
      </w:r>
      <w:r>
        <w:rPr>
          <w:bCs/>
        </w:rPr>
        <w:t xml:space="preserve">,</w:t>
      </w:r>
      <w:r>
        <w:rPr>
          <w:bCs/>
          <w:b/>
        </w:rPr>
        <w:t xml:space="preserve"> </w:t>
      </w:r>
      <w:r>
        <w:rPr>
          <w:rStyle w:val="VerbatimChar"/>
          <w:bCs/>
        </w:rPr>
        <w:t xml:space="preserve">mapped_column</w:t>
      </w:r>
      <w:r>
        <w:rPr>
          <w:bCs/>
        </w:rPr>
        <w:t xml:space="preserve">) plutôt que l'ancienne (</w:t>
      </w:r>
      <w:r>
        <w:rPr>
          <w:rStyle w:val="VerbatimChar"/>
          <w:bCs/>
        </w:rPr>
        <w:t xml:space="preserve">Column</w:t>
      </w:r>
      <w:r>
        <w:rPr>
          <w:bCs/>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rPr>
        <w:t xml:space="preserve">default=gen_uuid</w:t>
      </w:r>
      <w:r>
        <w:rPr>
          <w:bCs/>
          <w:b/>
        </w:rPr>
        <w:t xml:space="preserve"> </w:t>
      </w:r>
      <w:r>
        <w:rPr>
          <w:bCs/>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rPr>
        <w:t xml:space="preserve">onupdate=utc_now_naive</w:t>
      </w:r>
      <w:r>
        <w:rPr>
          <w:bCs/>
          <w:b/>
        </w:rPr>
        <w:t xml:space="preserve"> </w:t>
      </w:r>
      <w:r>
        <w:rPr>
          <w:bCs/>
        </w:rPr>
        <w:t xml:space="preserve">sur</w:t>
      </w:r>
      <w:r>
        <w:rPr>
          <w:bCs/>
          <w:b/>
        </w:rPr>
        <w:t xml:space="preserve"> </w:t>
      </w:r>
      <w:r>
        <w:rPr>
          <w:rStyle w:val="VerbatimChar"/>
          <w:bCs/>
        </w:rPr>
        <w:t xml:space="preserve">updated_at</w:t>
      </w:r>
      <w:r>
        <w:rPr>
          <w:bCs/>
        </w:rPr>
        <w:t xml:space="preserve">.</w:t>
      </w:r>
      <w:r>
        <w:t xml:space="preserve"> </w:t>
      </w:r>
      <w:r>
        <w:t>La colonne est alimentée par l'ORM à chaque modification, sans que la route ait à y penser. C'est ce qui rend le tri de la liste des documents fiable, alors que l'enregistrement automatique produit des écritures très fréquentes (§ 7.1).</w:t>
      </w:r>
    </w:p>
    <w:p>
      <w:pPr>
        <w:pStyle w:val="BodyText"/>
      </w:pPr>
      <w:r>
        <w:rPr>
          <w:rStyle w:val="VerbatimChar"/>
          <w:bCs/>
        </w:rPr>
        <w:t xml:space="preserve">cascade="all, delete-orphan"</w:t>
      </w:r>
      <w:r>
        <w:rPr>
          <w:bCs/>
          <w:b/>
        </w:rPr>
        <w:t xml:space="preserve"> </w:t>
      </w:r>
      <w:r>
        <w:rPr>
          <w:bCs/>
        </w:rPr>
        <w:t xml:space="preserve">doublé de</w:t>
      </w:r>
      <w:r>
        <w:rPr>
          <w:bCs/>
          <w:b/>
        </w:rPr>
        <w:t xml:space="preserve"> </w:t>
      </w:r>
      <w:r>
        <w:rPr>
          <w:rStyle w:val="VerbatimChar"/>
          <w:bCs/>
        </w:rPr>
        <w:t xml:space="preserve">ondelete="CASCADE"</w:t>
      </w:r>
      <w:r>
        <w:rPr>
          <w:bCs/>
        </w:rPr>
        <w:t xml:space="preserve">.</w:t>
      </w:r>
      <w:r>
        <w:t xml:space="preserve"> </w:t>
      </w:r>
      <w:r>
        <w:t>La première déclaration agit quand l'application supprime un objet, la seconde quand le SGBD supprime une ligne. Les deux sont nécessaires : le raisonnement RGPD complet figure en § 5.4.</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est traitée comme un libellé, pas comme du SQL (cas TS-02, § 9).</w:t>
      </w:r>
    </w:p>
    <w:p>
      <w:pPr>
        <w:pStyle w:val="BodyText"/>
      </w:pPr>
      <w:r>
        <w:t xml:space="preserve">Le filtrage par propriétaire suit un motif constant, appliqué à chaque route de document et de dossier :</w:t>
      </w:r>
    </w:p>
    <w:p>
      <w:pPr>
        <w:pStyle w:val="Figure"/>
        <w:spacing w:before="80" w:after="40"/>
        <w:jc w:val="left"/>
      </w:pPr>
      <w:r>
        <w:drawing>
          <wp:inline xmlns:a="http://schemas.openxmlformats.org/drawingml/2006/main" xmlns:pic="http://schemas.openxmlformats.org/drawingml/2006/picture">
            <wp:extent cx="3262325" cy="1110236"/>
            <wp:docPr id="49" name="Picture 49"/>
            <wp:cNvGraphicFramePr>
              <a:graphicFrameLocks noChangeAspect="1"/>
            </wp:cNvGraphicFramePr>
            <a:graphic>
              <a:graphicData uri="http://schemas.openxmlformats.org/drawingml/2006/picture">
                <pic:pic>
                  <pic:nvPicPr>
                    <pic:cNvPr id="0" name="4c6b1b805460-0.png"/>
                    <pic:cNvPicPr/>
                  </pic:nvPicPr>
                  <pic:blipFill>
                    <a:blip r:embed="rId65"/>
                    <a:stretch>
                      <a:fillRect/>
                    </a:stretch>
                  </pic:blipFill>
                  <pic:spPr>
                    <a:xfrm>
                      <a:off x="0" y="0"/>
                      <a:ext cx="3262325" cy="1110236"/>
                    </a:xfrm>
                    <a:prstGeom prst="rect"/>
                  </pic:spPr>
                </pic:pic>
              </a:graphicData>
            </a:graphic>
          </wp:inline>
        </w:drawing>
      </w:r>
    </w:p>
    <w:p>
      <w:pPr>
        <w:pStyle w:val="FirstParagraph"/>
      </w:pPr>
      <w:r>
        <w:t xml:space="preserve">Le point important est que la propriété est une</w:t>
      </w:r>
      <w:r>
        <w:t xml:space="preserve"> </w:t>
      </w:r>
      <w:r>
        <w:rPr>
          <w:bCs/>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est expliqué en § 5.7.</w:t>
      </w:r>
    </w:p>
    <w:p>
      <w:pPr>
        <w:pStyle w:val="BodyText"/>
      </w:pPr>
      <w:r>
        <w:t xml:space="preserve">Le même motif s'applique au rattachement à un dossier, via un unique prédicat réutilisé aux trois endroits qui en ont besoin (création, mise à jour, filtrage de liste) :</w:t>
      </w:r>
    </w:p>
    <w:p>
      <w:pPr>
        <w:pStyle w:val="Figure"/>
        <w:spacing w:before="80" w:after="40"/>
        <w:jc w:val="left"/>
      </w:pPr>
      <w:r>
        <w:drawing>
          <wp:inline xmlns:a="http://schemas.openxmlformats.org/drawingml/2006/main" xmlns:pic="http://schemas.openxmlformats.org/drawingml/2006/picture">
            <wp:extent cx="3940620" cy="635324"/>
            <wp:docPr id="50" name="Picture 50"/>
            <wp:cNvGraphicFramePr>
              <a:graphicFrameLocks noChangeAspect="1"/>
            </wp:cNvGraphicFramePr>
            <a:graphic>
              <a:graphicData uri="http://schemas.openxmlformats.org/drawingml/2006/picture">
                <pic:pic>
                  <pic:nvPicPr>
                    <pic:cNvPr id="0" name="bf7b19680705-0.png"/>
                    <pic:cNvPicPr/>
                  </pic:nvPicPr>
                  <pic:blipFill>
                    <a:blip r:embed="rId66"/>
                    <a:stretch>
                      <a:fillRect/>
                    </a:stretch>
                  </pic:blipFill>
                  <pic:spPr>
                    <a:xfrm>
                      <a:off x="0" y="0"/>
                      <a:ext cx="3940620" cy="635324"/>
                    </a:xfrm>
                    <a:prstGeom prst="rect"/>
                  </pic:spPr>
                </pic:pic>
              </a:graphicData>
            </a:graphic>
          </wp:inline>
        </w:drawing>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Figure"/>
        <w:spacing w:before="80" w:after="40"/>
        <w:jc w:val="left"/>
      </w:pPr>
      <w:r>
        <w:drawing>
          <wp:inline xmlns:a="http://schemas.openxmlformats.org/drawingml/2006/main" xmlns:pic="http://schemas.openxmlformats.org/drawingml/2006/picture">
            <wp:extent cx="4812820" cy="1395195"/>
            <wp:docPr id="51" name="Picture 51"/>
            <wp:cNvGraphicFramePr>
              <a:graphicFrameLocks noChangeAspect="1"/>
            </wp:cNvGraphicFramePr>
            <a:graphic>
              <a:graphicData uri="http://schemas.openxmlformats.org/drawingml/2006/picture">
                <pic:pic>
                  <pic:nvPicPr>
                    <pic:cNvPr id="0" name="cd8e26206787-0.png"/>
                    <pic:cNvPicPr/>
                  </pic:nvPicPr>
                  <pic:blipFill>
                    <a:blip r:embed="rId67"/>
                    <a:stretch>
                      <a:fillRect/>
                    </a:stretch>
                  </pic:blipFill>
                  <pic:spPr>
                    <a:xfrm>
                      <a:off x="0" y="0"/>
                      <a:ext cx="4812820" cy="1395195"/>
                    </a:xfrm>
                    <a:prstGeom prst="rect"/>
                  </pic:spPr>
                </pic:pic>
              </a:graphicData>
            </a:graphic>
          </wp:inline>
        </w:drawing>
      </w:r>
    </w:p>
    <w:p>
      <w:pPr>
        <w:pStyle w:val="FirstParagraph"/>
      </w:pPr>
      <w:r>
        <w:rPr>
          <w:rStyle w:val="VerbatimChar"/>
          <w:bCs/>
        </w:rPr>
        <w:t xml:space="preserve">per_page</w:t>
      </w:r>
      <w:r>
        <w:rPr>
          <w:bCs/>
          <w:b/>
        </w:rPr>
        <w:t xml:space="preserve"> </w:t>
      </w:r>
      <w:r>
        <w:rPr>
          <w:bCs/>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rPr>
        <w:t xml:space="preserve">Le tri par</w:t>
      </w:r>
      <w:r>
        <w:rPr>
          <w:bCs/>
          <w:b/>
        </w:rPr>
        <w:t xml:space="preserve"> </w:t>
      </w:r>
      <w:r>
        <w:rPr>
          <w:rStyle w:val="VerbatimChar"/>
          <w:bCs/>
        </w:rPr>
        <w:t xml:space="preserve">updated_at</w:t>
      </w:r>
      <w:r>
        <w:rPr>
          <w:bCs/>
          <w:b/>
        </w:rPr>
        <w:t xml:space="preserve"> </w:t>
      </w:r>
      <w:r>
        <w:rPr>
          <w:bCs/>
        </w:rPr>
        <w:t xml:space="preserve">desc s'appuie sur l'index composite</w:t>
      </w:r>
      <w:r>
        <w:t xml:space="preserve"> </w:t>
      </w:r>
      <w:r>
        <w:rPr>
          <w:rStyle w:val="VerbatimChar"/>
        </w:rPr>
        <w:t xml:space="preserve">document (user_id, updated_at)</w:t>
      </w:r>
      <w:r>
        <w:t xml:space="preserve"> </w:t>
      </w:r>
      <w:r>
        <w:t>(§ 5.4)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rPr>
        <w:t xml:space="preserve">sous-requêtes corrélées</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2341712" cy="1967521"/>
            <wp:docPr id="52" name="Picture 52"/>
            <wp:cNvGraphicFramePr>
              <a:graphicFrameLocks noChangeAspect="1"/>
            </wp:cNvGraphicFramePr>
            <a:graphic>
              <a:graphicData uri="http://schemas.openxmlformats.org/drawingml/2006/picture">
                <pic:pic>
                  <pic:nvPicPr>
                    <pic:cNvPr id="0" name="1e823ddaa776-0.png"/>
                    <pic:cNvPicPr/>
                  </pic:nvPicPr>
                  <pic:blipFill>
                    <a:blip r:embed="rId68"/>
                    <a:stretch>
                      <a:fillRect/>
                    </a:stretch>
                  </pic:blipFill>
                  <pic:spPr>
                    <a:xfrm>
                      <a:off x="0" y="0"/>
                      <a:ext cx="2341712" cy="1967521"/>
                    </a:xfrm>
                    <a:prstGeom prst="rect"/>
                  </pic:spPr>
                </pic:pic>
              </a:graphicData>
            </a:graphic>
          </wp:inline>
        </w:drawing>
      </w:r>
    </w:p>
    <w:p>
      <w:pPr>
        <w:pStyle w:val="FirstParagraph"/>
      </w:pPr>
      <w:r>
        <w:t xml:space="preserve">La raison est un piège classique du SQL :</w:t>
      </w:r>
      <w:r>
        <w:t xml:space="preserve"> </w:t>
      </w:r>
      <w:r>
        <w:rPr>
          <w:bCs/>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Les statistiques globales, elles, sont de simples comptages sur fenêtre glissante, cohérents avec le mécanisme de quota (§ 5.7) :</w:t>
      </w:r>
    </w:p>
    <w:p>
      <w:pPr>
        <w:pStyle w:val="Figure"/>
        <w:spacing w:before="80" w:after="40"/>
        <w:jc w:val="left"/>
      </w:pPr>
      <w:r>
        <w:drawing>
          <wp:inline xmlns:a="http://schemas.openxmlformats.org/drawingml/2006/main" xmlns:pic="http://schemas.openxmlformats.org/drawingml/2006/picture">
            <wp:extent cx="4425196" cy="446543"/>
            <wp:docPr id="53" name="Picture 53"/>
            <wp:cNvGraphicFramePr>
              <a:graphicFrameLocks noChangeAspect="1"/>
            </wp:cNvGraphicFramePr>
            <a:graphic>
              <a:graphicData uri="http://schemas.openxmlformats.org/drawingml/2006/picture">
                <pic:pic>
                  <pic:nvPicPr>
                    <pic:cNvPr id="0" name="96e39ca14010-0.png"/>
                    <pic:cNvPicPr/>
                  </pic:nvPicPr>
                  <pic:blipFill>
                    <a:blip r:embed="rId69"/>
                    <a:stretch>
                      <a:fillRect/>
                    </a:stretch>
                  </pic:blipFill>
                  <pic:spPr>
                    <a:xfrm>
                      <a:off x="0" y="0"/>
                      <a:ext cx="4425196" cy="446543"/>
                    </a:xfrm>
                    <a:prstGeom prst="rect"/>
                  </pic:spPr>
                </pic:pic>
              </a:graphicData>
            </a:graphic>
          </wp:inline>
        </w:drawing>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Figure"/>
        <w:spacing w:before="80" w:after="40"/>
        <w:jc w:val="left"/>
      </w:pPr>
      <w:r>
        <w:drawing>
          <wp:inline xmlns:a="http://schemas.openxmlformats.org/drawingml/2006/main" xmlns:pic="http://schemas.openxmlformats.org/drawingml/2006/picture">
            <wp:extent cx="3310739" cy="828690"/>
            <wp:docPr id="54" name="Picture 54"/>
            <wp:cNvGraphicFramePr>
              <a:graphicFrameLocks noChangeAspect="1"/>
            </wp:cNvGraphicFramePr>
            <a:graphic>
              <a:graphicData uri="http://schemas.openxmlformats.org/drawingml/2006/picture">
                <pic:pic>
                  <pic:nvPicPr>
                    <pic:cNvPr id="0" name="a72f2963d0dd-0.png"/>
                    <pic:cNvPicPr/>
                  </pic:nvPicPr>
                  <pic:blipFill>
                    <a:blip r:embed="rId70"/>
                    <a:stretch>
                      <a:fillRect/>
                    </a:stretch>
                  </pic:blipFill>
                  <pic:spPr>
                    <a:xfrm>
                      <a:off x="0" y="0"/>
                      <a:ext cx="3310739" cy="828690"/>
                    </a:xfrm>
                    <a:prstGeom prst="rect"/>
                  </pic:spPr>
                </pic:pic>
              </a:graphicData>
            </a:graphic>
          </wp:inline>
        </w:drawing>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du § 5.6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Figure"/>
        <w:spacing w:before="80" w:after="40"/>
        <w:jc w:val="left"/>
      </w:pPr>
      <w:r>
        <w:drawing>
          <wp:inline xmlns:a="http://schemas.openxmlformats.org/drawingml/2006/main" xmlns:pic="http://schemas.openxmlformats.org/drawingml/2006/picture">
            <wp:extent cx="3456106" cy="1398517"/>
            <wp:docPr id="55" name="Picture 55"/>
            <wp:cNvGraphicFramePr>
              <a:graphicFrameLocks noChangeAspect="1"/>
            </wp:cNvGraphicFramePr>
            <a:graphic>
              <a:graphicData uri="http://schemas.openxmlformats.org/drawingml/2006/picture">
                <pic:pic>
                  <pic:nvPicPr>
                    <pic:cNvPr id="0" name="bc7bb9330e5a-0.png"/>
                    <pic:cNvPicPr/>
                  </pic:nvPicPr>
                  <pic:blipFill>
                    <a:blip r:embed="rId71"/>
                    <a:stretch>
                      <a:fillRect/>
                    </a:stretch>
                  </pic:blipFill>
                  <pic:spPr>
                    <a:xfrm>
                      <a:off x="0" y="0"/>
                      <a:ext cx="3456106" cy="1398517"/>
                    </a:xfrm>
                    <a:prstGeom prst="rect"/>
                  </pic:spPr>
                </pic:pic>
              </a:graphicData>
            </a:graphic>
          </wp:inline>
        </w:drawing>
      </w:r>
    </w:p>
    <w:p>
      <w:pPr>
        <w:pStyle w:val="FirstParagraph"/>
      </w:pPr>
      <w:r>
        <w:rPr>
          <w:rStyle w:val="VerbatimChar"/>
          <w:bCs/>
        </w:rPr>
        <w:t xml:space="preserve">@wraps(f)</w:t>
      </w:r>
      <w:r>
        <w:rPr>
          <w:bCs/>
          <w:b/>
        </w:rPr>
        <w:t xml:space="preserve"> </w:t>
      </w:r>
      <w:r>
        <w:rPr>
          <w:bCs/>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rPr>
        <w:t xml:space="preserve">request.user_id</w:t>
      </w:r>
      <w:r>
        <w:rPr>
          <w:bCs/>
          <w:b/>
        </w:rPr>
        <w:t xml:space="preserve"> </w:t>
      </w:r>
      <w:r>
        <w:rPr>
          <w:bCs/>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Figure"/>
        <w:spacing w:before="80" w:after="40"/>
        <w:jc w:val="left"/>
      </w:pPr>
      <w:r>
        <w:drawing>
          <wp:inline xmlns:a="http://schemas.openxmlformats.org/drawingml/2006/main" xmlns:pic="http://schemas.openxmlformats.org/drawingml/2006/picture">
            <wp:extent cx="2050978" cy="635401"/>
            <wp:docPr id="56" name="Picture 56"/>
            <wp:cNvGraphicFramePr>
              <a:graphicFrameLocks noChangeAspect="1"/>
            </wp:cNvGraphicFramePr>
            <a:graphic>
              <a:graphicData uri="http://schemas.openxmlformats.org/drawingml/2006/picture">
                <pic:pic>
                  <pic:nvPicPr>
                    <pic:cNvPr id="0" name="a8c81afa520b-0.png"/>
                    <pic:cNvPicPr/>
                  </pic:nvPicPr>
                  <pic:blipFill>
                    <a:blip r:embed="rId72"/>
                    <a:stretch>
                      <a:fillRect/>
                    </a:stretch>
                  </pic:blipFill>
                  <pic:spPr>
                    <a:xfrm>
                      <a:off x="0" y="0"/>
                      <a:ext cx="2050978" cy="635401"/>
                    </a:xfrm>
                    <a:prstGeom prst="rect"/>
                  </pic:spPr>
                </pic:pic>
              </a:graphicData>
            </a:graphic>
          </wp:inline>
        </w:drawing>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Le back-office ajoute une seconde couche, et c'est ici que se matérialise la décision du § 5.2 :</w:t>
      </w:r>
    </w:p>
    <w:p>
      <w:pPr>
        <w:pStyle w:val="Figure"/>
        <w:spacing w:before="80" w:after="40"/>
        <w:jc w:val="left"/>
      </w:pPr>
      <w:r>
        <w:drawing>
          <wp:inline xmlns:a="http://schemas.openxmlformats.org/drawingml/2006/main" xmlns:pic="http://schemas.openxmlformats.org/drawingml/2006/picture">
            <wp:extent cx="3892206" cy="1395243"/>
            <wp:docPr id="57" name="Picture 57"/>
            <wp:cNvGraphicFramePr>
              <a:graphicFrameLocks noChangeAspect="1"/>
            </wp:cNvGraphicFramePr>
            <a:graphic>
              <a:graphicData uri="http://schemas.openxmlformats.org/drawingml/2006/picture">
                <pic:pic>
                  <pic:nvPicPr>
                    <pic:cNvPr id="0" name="ee3a00f3bfe2-0.png"/>
                    <pic:cNvPicPr/>
                  </pic:nvPicPr>
                  <pic:blipFill>
                    <a:blip r:embed="rId73"/>
                    <a:stretch>
                      <a:fillRect/>
                    </a:stretch>
                  </pic:blipFill>
                  <pic:spPr>
                    <a:xfrm>
                      <a:off x="0" y="0"/>
                      <a:ext cx="3892206" cy="1395243"/>
                    </a:xfrm>
                    <a:prstGeom prst="rect"/>
                  </pic:spPr>
                </pic:pic>
              </a:graphicData>
            </a:graphic>
          </wp:inline>
        </w:drawing>
      </w:r>
    </w:p>
    <w:p>
      <w:pPr>
        <w:pStyle w:val="FirstParagraph"/>
      </w:pPr>
      <w:r>
        <w:rPr>
          <w:bCs/>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rPr>
        <w:t xml:space="preserve">Le</w:t>
      </w:r>
      <w:r>
        <w:rPr>
          <w:bCs/>
          <w:b/>
        </w:rPr>
        <w:t xml:space="preserve"> </w:t>
      </w:r>
      <w:r>
        <w:rPr>
          <w:rStyle w:val="VerbatimChar"/>
          <w:bCs/>
        </w:rPr>
        <w:t xml:space="preserve">403</w:t>
      </w:r>
      <w:r>
        <w:rPr>
          <w:bCs/>
          <w:b/>
        </w:rPr>
        <w:t xml:space="preserve"> </w:t>
      </w:r>
      <w:r>
        <w:rPr>
          <w:bCs/>
        </w:rPr>
        <w:t xml:space="preserve">est ici volontaire, alors que les documents renvoient</w:t>
      </w:r>
      <w:r>
        <w:rPr>
          <w:bCs/>
          <w:b/>
        </w:rPr>
        <w:t xml:space="preserve"> </w:t>
      </w:r>
      <w:r>
        <w:rPr>
          <w:rStyle w:val="VerbatimChar"/>
          <w:bCs/>
        </w:rPr>
        <w:t xml:space="preserve">404</w:t>
      </w:r>
      <w:r>
        <w:rPr>
          <w:bCs/>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Figure"/>
        <w:spacing w:before="80" w:after="40"/>
        <w:jc w:val="left"/>
      </w:pPr>
      <w:r>
        <w:drawing>
          <wp:inline xmlns:a="http://schemas.openxmlformats.org/drawingml/2006/main" xmlns:pic="http://schemas.openxmlformats.org/drawingml/2006/picture">
            <wp:extent cx="4812820" cy="542799"/>
            <wp:docPr id="58" name="Picture 58"/>
            <wp:cNvGraphicFramePr>
              <a:graphicFrameLocks noChangeAspect="1"/>
            </wp:cNvGraphicFramePr>
            <a:graphic>
              <a:graphicData uri="http://schemas.openxmlformats.org/drawingml/2006/picture">
                <pic:pic>
                  <pic:nvPicPr>
                    <pic:cNvPr id="0" name="63ad562392ca-0.png"/>
                    <pic:cNvPicPr/>
                  </pic:nvPicPr>
                  <pic:blipFill>
                    <a:blip r:embed="rId74"/>
                    <a:stretch>
                      <a:fillRect/>
                    </a:stretch>
                  </pic:blipFill>
                  <pic:spPr>
                    <a:xfrm>
                      <a:off x="0" y="0"/>
                      <a:ext cx="4812820" cy="542799"/>
                    </a:xfrm>
                    <a:prstGeom prst="rect"/>
                  </pic:spPr>
                </pic:pic>
              </a:graphicData>
            </a:graphic>
          </wp:inline>
        </w:drawing>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2632445" cy="1016807"/>
            <wp:docPr id="59" name="Picture 59"/>
            <wp:cNvGraphicFramePr>
              <a:graphicFrameLocks noChangeAspect="1"/>
            </wp:cNvGraphicFramePr>
            <a:graphic>
              <a:graphicData uri="http://schemas.openxmlformats.org/drawingml/2006/picture">
                <pic:pic>
                  <pic:nvPicPr>
                    <pic:cNvPr id="0" name="105aa06d1dd2-0.png"/>
                    <pic:cNvPicPr/>
                  </pic:nvPicPr>
                  <pic:blipFill>
                    <a:blip r:embed="rId75"/>
                    <a:stretch>
                      <a:fillRect/>
                    </a:stretch>
                  </pic:blipFill>
                  <pic:spPr>
                    <a:xfrm>
                      <a:off x="0" y="0"/>
                      <a:ext cx="2632445" cy="1016807"/>
                    </a:xfrm>
                    <a:prstGeom prst="rect"/>
                  </pic:spPr>
                </pic:pic>
              </a:graphicData>
            </a:graphic>
          </wp:inline>
        </w:drawing>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il reste inaccessible même si l'assainissement de l'aperçu échouait (§ 7.1)</w:t>
            </w:r>
          </w:p>
        </w:tc>
      </w:tr>
      <w:tr>
        <w:tc>
          <w:tcPr/>
          <w:p>
            <w:pPr>
              <w:pStyle w:val="Compact"/>
              <w:jc w:val="left"/>
            </w:pPr>
            <w:r>
              <w:rPr>
                <w:rStyle w:val="VerbatimChar"/>
              </w:rPr>
              <w:t xml:space="preserve">secure</w:t>
            </w:r>
          </w:p>
        </w:tc>
        <w:tc>
          <w:tcPr/>
          <w:p>
            <w:pPr>
              <w:pStyle w:val="Compact"/>
              <w:jc w:val="left"/>
            </w:pPr>
            <w:r>
              <w:t>Le jeton ne transite jamais sur HTTP en clair hors développement (§ 6)</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rPr>
        <w:t xml:space="preserve">centralisation</w:t>
      </w:r>
      <w:r>
        <w:t xml:space="preserve"> </w:t>
      </w:r>
      <w:r>
        <w:t>est elle-même la mesure la plus utile : trois routes posent ou suppriment ce cookie, et un attribut oublié à un seul endroit suffirait à annuler la protection. Un point unique rend l'oubli impossible et rend la vérification (cas TS-08, § 9)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6),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6). Le code complet de la configuration figure en annexe § 12.5.</w:t>
      </w:r>
    </w:p>
    <w:bookmarkEnd w:id="108"/>
    <w:bookmarkEnd w:id="109"/>
    <w:bookmarkStart w:id="110" w:name="X8b64aa56fe23a9fa8389e2f8e03e21ba5ed39cb"/>
    <w:p w14:paraId="5BE996F0" w14:textId="7FF08B12"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d’éléments de sécurité de l’application </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rPr>
        <w:t xml:space="preserve">OWASP Top 10 (2021)</w:t>
      </w:r>
      <w:r>
        <w:t>, confrontée aux exigences du cahier des charges (§ 2)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8</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8</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8</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8</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8</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11, § 9</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5.4, § 5.5</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8</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8</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bcrypt avec sel aléatoire par empreinte ; politique 8 caractères, majuscule, minuscule, chiffre, vérifiée côté serveur (§ 7.2)</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path=/auth, session de 7 jours côté serveur (§ 7.4)</w:t>
            </w:r>
            <w:r/>
          </w:p>
        </w:tc>
      </w:tr>
      <w:tr>
        <w:tc>
          <w:tcPr/>
          <w:p>
            <w:pPr>
              <w:pStyle w:val="Compact"/>
              <w:jc w:val="left"/>
            </w:pPr>
            <w:r>
              <w:t xml:space="preserve">Stockage du refresh token</w:t>
            </w:r>
          </w:p>
        </w:tc>
        <w:tc>
          <w:tcPr/>
          <w:p>
            <w:pPr>
              <w:pStyle w:val="Compact"/>
              <w:jc w:val="left"/>
            </w:pPr>
            <w:r>
              <w:t>Empreinte SHA-256 uniquement : une fuite de la base ne permet pas de rejouer une session (§ 7.2)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7.3). L'identifiant présent dans l'URL n'est jamais tenu pour légitime, et un identifiant appartenant à autrui produit un</w:t>
      </w:r>
      <w:r>
        <w:t xml:space="preserve"> </w:t>
      </w:r>
      <w:r>
        <w:rPr>
          <w:rStyle w:val="VerbatimChar"/>
        </w:rPr>
        <w:t xml:space="preserve">404</w:t>
      </w:r>
      <w:r>
        <w:t xml:space="preserve"> </w:t>
      </w:r>
      <w:r>
        <w:t>indiscernable d'un identifiant inexistant (§ 5.7). Les identifiants étant des UUID v4, ils ne sont de toute façon pas énumérables.</w:t>
      </w:r>
    </w:p>
    <w:p>
      <w:pPr>
        <w:pStyle w:val="BodyText"/>
      </w:pPr>
      <w:r>
        <w:rPr>
          <w:bCs/>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7.4). Côté client, l'entrée de menu est masquée et la garde</w:t>
      </w:r>
      <w:r>
        <w:t xml:space="preserve"> </w:t>
      </w:r>
      <w:r>
        <w:rPr>
          <w:rStyle w:val="VerbatimChar"/>
        </w:rPr>
        <w:t xml:space="preserve">requiresAdmin</w:t>
      </w:r>
      <w:r>
        <w:t xml:space="preserve"> </w:t>
      </w:r>
      <w:r>
        <w:t>du routeur bloque l'accès direct à l'URL — mais ces deux mesures sont du confort d'usage. Le contrôle qui compte est celui du serveur, et c'est celui que vérifient les cas TS-03 et TS-04 (§ 9).</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rPr>
        <w:t xml:space="preserve">Le contrôle du quota exclut explicitement les booléens</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5345810" cy="257436"/>
            <wp:docPr id="60" name="Picture 60"/>
            <wp:cNvGraphicFramePr>
              <a:graphicFrameLocks noChangeAspect="1"/>
            </wp:cNvGraphicFramePr>
            <a:graphic>
              <a:graphicData uri="http://schemas.openxmlformats.org/drawingml/2006/picture">
                <pic:pic>
                  <pic:nvPicPr>
                    <pic:cNvPr id="0" name="ebd76a93a971-0.png"/>
                    <pic:cNvPicPr/>
                  </pic:nvPicPr>
                  <pic:blipFill>
                    <a:blip r:embed="rId76"/>
                    <a:stretch>
                      <a:fillRect/>
                    </a:stretch>
                  </pic:blipFill>
                  <pic:spPr>
                    <a:xfrm>
                      <a:off x="0" y="0"/>
                      <a:ext cx="5345810" cy="257436"/>
                    </a:xfrm>
                    <a:prstGeom prst="rect"/>
                  </pic:spPr>
                </pic:pic>
              </a:graphicData>
            </a:graphic>
          </wp:inline>
        </w:drawing>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une requête suffirait à charger toute la table en mémoire (§ 7.3).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ni f-string dans une requête. Le cas TS-02 (§ 9)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du script MySQL (§ 5.5)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rPr>
        <w:t xml:space="preserve">stockée</w:t>
      </w:r>
      <w:r>
        <w:t xml:space="preserve"> </w:t>
      </w:r>
      <w:r>
        <w:t>que présentait la première version, son mécanisme d'aggravation par l'enregistrement automatique, et sa correction par DOMPurify sont détaillés en § 7.1.</w:t>
      </w:r>
    </w:p>
    <w:p>
      <w:pPr>
        <w:pStyle w:val="BodyText"/>
      </w:pPr>
      <w:r>
        <w:t xml:space="preserve">Trois lignes de défense se superposent, et c'est leur indépendance qui compte :</w:t>
      </w:r>
    </w:p>
    <w:p>
      <w:pPr>
        <w:numPr>
          <w:ilvl w:val="0"/>
          <w:numId w:val="2021"/>
        </w:numPr>
        <w:pStyle w:val="Compact"/>
      </w:pPr>
      <w:r>
        <w:rPr>
          <w:bCs/>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rPr>
        <w:t xml:space="preserve">La sortie de</w:t>
      </w:r>
      <w:r>
        <w:rPr>
          <w:bCs/>
          <w:b/>
        </w:rPr>
        <w:t xml:space="preserve"> </w:t>
      </w:r>
      <w:r>
        <w:rPr>
          <w:rStyle w:val="VerbatimChar"/>
          <w:bCs/>
        </w:rPr>
        <w:t xml:space="preserve">marked</w:t>
      </w:r>
      <w:r>
        <w:rPr>
          <w:bCs/>
          <w:b/>
        </w:rPr>
        <w:t xml:space="preserve"> </w:t>
      </w:r>
      <w:r>
        <w:rPr>
          <w:bCs/>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rPr>
        <w:t xml:space="preserve">Le refresh token est dans un cookie</w:t>
      </w:r>
      <w:r>
        <w:rPr>
          <w:bCs/>
          <w:b/>
        </w:rPr>
        <w:t xml:space="preserve"> </w:t>
      </w:r>
      <w:r>
        <w:rPr>
          <w:rStyle w:val="VerbatimChar"/>
          <w:bCs/>
        </w:rPr>
        <w:t xml:space="preserve">httpOnly</w:t>
      </w:r>
      <w:r>
        <w:t xml:space="preserve"> </w:t>
      </w:r>
      <w:r>
        <w:t>: même un XSS réussi ne permet pas de voler la session longue durée (§ 7.4).</w:t>
      </w:r>
    </w:p>
    <w:p>
      <w:pPr>
        <w:pStyle w:val="FirstParagraph"/>
      </w:pPr>
      <w:r>
        <w:t>La veille a montré que la deuxième ligne est elle-même un composant à maintenir — CVE-2026-0540 affecte la version déclarée par le projet (§ 11).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 Un jeton CSRF dédié par double-submit a été étudié et écarté : il n'aurait rien ajouté ici, puisqu'un XSS réussi permettrait de lire le cookie et de forger l'en-tête — cette protection suppose donc le XSS de l'aperçu déjà fermé (§ 7.1), et les deux failles sont liées.</w:t>
      </w:r>
    </w:p>
    <w:bookmarkEnd w:id="116"/>
    <w:bookmarkStart w:id="117" w:name="X976a6e4e95f16d2446480716f11e8a0402ce938"/>
    <w:p>
      <w:pPr>
        <w:pStyle w:val="BodyText"/>
      </w:pPr>
      <w:r>
        <w:rPr>
          <w:b/>
        </w:rPr>
        <w:t>Limitation de débit et énumération de comptes</w:t>
      </w:r>
    </w:p>
    <w:p>
      <w:pPr>
        <w:pStyle w:val="Figure"/>
        <w:spacing w:before="80" w:after="40"/>
        <w:jc w:val="left"/>
      </w:pPr>
      <w:r>
        <w:drawing>
          <wp:inline xmlns:a="http://schemas.openxmlformats.org/drawingml/2006/main" xmlns:pic="http://schemas.openxmlformats.org/drawingml/2006/picture">
            <wp:extent cx="2583968" cy="827834"/>
            <wp:docPr id="61" name="Picture 61"/>
            <wp:cNvGraphicFramePr>
              <a:graphicFrameLocks noChangeAspect="1"/>
            </wp:cNvGraphicFramePr>
            <a:graphic>
              <a:graphicData uri="http://schemas.openxmlformats.org/drawingml/2006/picture">
                <pic:pic>
                  <pic:nvPicPr>
                    <pic:cNvPr id="0" name="ba349b7bc786-0.png"/>
                    <pic:cNvPicPr/>
                  </pic:nvPicPr>
                  <pic:blipFill>
                    <a:blip r:embed="rId77"/>
                    <a:stretch>
                      <a:fillRect/>
                    </a:stretch>
                  </pic:blipFill>
                  <pic:spPr>
                    <a:xfrm>
                      <a:off x="0" y="0"/>
                      <a:ext cx="2583968" cy="827834"/>
                    </a:xfrm>
                    <a:prstGeom prst="rect"/>
                  </pic:spPr>
                </pic:pic>
              </a:graphicData>
            </a:graphic>
          </wp:inline>
        </w:drawing>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est normalisée en JSON et volontairement peu bavarde, sans indiquer le nombre de tentatives restantes ni la durée du blocage (§ 6).</w:t>
      </w:r>
    </w:p>
    <w:p>
      <w:pPr>
        <w:pStyle w:val="BodyText"/>
      </w:pPr>
      <w:r>
        <w:rPr>
          <w:bCs/>
        </w:rPr>
        <w:t xml:space="preserve">L'anti-énumération sur la récupération de mot de passe</w:t>
      </w:r>
      <w:r>
        <w:t xml:space="preserve"> </w:t>
      </w:r>
      <w:r>
        <w:t xml:space="preserve">est appliquée strictement : la réponse est identique que l'adresse existe ou non.</w:t>
      </w:r>
    </w:p>
    <w:p>
      <w:pPr>
        <w:pStyle w:val="Figure"/>
        <w:spacing w:before="80" w:after="40"/>
        <w:jc w:val="left"/>
      </w:pPr>
      <w:r>
        <w:drawing>
          <wp:inline xmlns:a="http://schemas.openxmlformats.org/drawingml/2006/main" xmlns:pic="http://schemas.openxmlformats.org/drawingml/2006/picture">
            <wp:extent cx="4764343" cy="354107"/>
            <wp:docPr id="62" name="Picture 62"/>
            <wp:cNvGraphicFramePr>
              <a:graphicFrameLocks noChangeAspect="1"/>
            </wp:cNvGraphicFramePr>
            <a:graphic>
              <a:graphicData uri="http://schemas.openxmlformats.org/drawingml/2006/picture">
                <pic:pic>
                  <pic:nvPicPr>
                    <pic:cNvPr id="0" name="37a8d9227daa-0.png"/>
                    <pic:cNvPicPr/>
                  </pic:nvPicPr>
                  <pic:blipFill>
                    <a:blip r:embed="rId78"/>
                    <a:stretch>
                      <a:fillRect/>
                    </a:stretch>
                  </pic:blipFill>
                  <pic:spPr>
                    <a:xfrm>
                      <a:off x="0" y="0"/>
                      <a:ext cx="4764343" cy="354107"/>
                    </a:xfrm>
                    <a:prstGeom prst="rect"/>
                  </pic:spPr>
                </pic:pic>
              </a:graphicData>
            </a:graphic>
          </wp:inline>
        </w:drawing>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avec le message « Email ou mot de passe incorrect ».</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documenté (§ 6)</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ni base de développement, ni clé — vérifié par le cas TS-06 (§ 9)</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w:t>
            </w:r>
          </w:p>
        </w:tc>
      </w:tr>
    </w:tbl>
    <w:p>
      <w:pPr>
        <w:pStyle w:val="BodyText"/>
      </w:pPr>
      <w:r>
        <w:t>Le dernier point de ce tableau est la seule mesure de ce dossier qui ne soit pas dans le code : c'est une consigne de déploiement. Elle figure donc dans la liste de contrôle du § 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type, réponse et horodatage de chaque recueil (§ 5.4)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côté SGBD (§ 5.4)</w:t>
            </w:r>
          </w:p>
        </w:tc>
      </w:tr>
      <w:tr>
        <w:tc>
          <w:tcPr/>
          <w:p>
            <w:pPr>
              <w:pStyle w:val="Compact"/>
              <w:jc w:val="left"/>
            </w:pPr>
            <w:r>
              <w:t xml:space="preserve">Absence de transfert</w:t>
            </w:r>
          </w:p>
        </w:tc>
        <w:tc>
          <w:tcPr/>
          <w:p>
            <w:pPr>
              <w:pStyle w:val="Compact"/>
              <w:jc w:val="left"/>
            </w:pPr>
            <w:r>
              <w:t>Inférence entièrement locale : aucun contenu rédigé ne quitte l'infrastructure (§ 5.2)</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Partiellement couverte ; compléments AI Act identifiés</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w:t>
      </w:r>
    </w:p>
    <w:bookmarkEnd w:id="119"/>
    <w:bookmarkStart w:id="120" w:name="X93d10a80969c3831892638521d3d35f606f4e2d"/>
    <w:bookmarkEnd w:id="120"/>
    <w:bookmarkStart w:id="121" w:name="Xe17fac534b816f7c3d70e43b759f788955f726e"/>
    <w:p w14:paraId="2B50691A" w14:textId="745C3B77"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La base de cette pyramide est la règle d'architecture du § 5.2 :</w:t>
      </w:r>
      <w:r>
        <w:t xml:space="preserve"> </w:t>
      </w:r>
      <w:r>
        <w:rPr>
          <w:bCs/>
        </w:rPr>
        <w:t xml:space="preserve">aucun import Flask dans</w:t>
      </w:r>
      <w:r>
        <w:rPr>
          <w:bCs/>
          <w:b/>
        </w:rPr>
        <w:t xml:space="preserve"> </w:t>
      </w:r>
      <w:r>
        <w:rPr>
          <w:rStyle w:val="VerbatimChar"/>
          <w:bCs/>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rPr>
        <w:t xml:space="preserve">chaîne d'authentification</w:t>
      </w:r>
      <w:r>
        <w:t xml:space="preserve"> </w:t>
      </w:r>
      <w:r>
        <w:t xml:space="preserve">(une régression y compromet tous les comptes), le</w:t>
      </w:r>
      <w:r>
        <w:t xml:space="preserve"> </w:t>
      </w:r>
      <w:r>
        <w:rPr>
          <w:bCs/>
        </w:rPr>
        <w:t xml:space="preserve">contrôle de propriété des ressources</w:t>
      </w:r>
      <w:r>
        <w:t xml:space="preserve"> </w:t>
      </w:r>
      <w:r>
        <w:t xml:space="preserve">(une régression y expose les documents d'autrui), et le</w:t>
      </w:r>
      <w:r>
        <w:t xml:space="preserve"> </w:t>
      </w:r>
      <w:r>
        <w:rPr>
          <w:bCs/>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6) permet d'instancier une application dédiée aux tests, avec une configuration distincte de celle de production.</w:t>
      </w:r>
    </w:p>
    <w:p>
      <w:pPr>
        <w:pStyle w:val="Figure"/>
        <w:spacing w:before="80" w:after="40"/>
        <w:jc w:val="left"/>
      </w:pPr>
      <w:r>
        <w:drawing>
          <wp:inline xmlns:a="http://schemas.openxmlformats.org/drawingml/2006/main" xmlns:pic="http://schemas.openxmlformats.org/drawingml/2006/picture">
            <wp:extent cx="3552996" cy="2631551"/>
            <wp:docPr id="63" name="Picture 63"/>
            <wp:cNvGraphicFramePr>
              <a:graphicFrameLocks noChangeAspect="1"/>
            </wp:cNvGraphicFramePr>
            <a:graphic>
              <a:graphicData uri="http://schemas.openxmlformats.org/drawingml/2006/picture">
                <pic:pic>
                  <pic:nvPicPr>
                    <pic:cNvPr id="0" name="0a26b8701569-0.png"/>
                    <pic:cNvPicPr/>
                  </pic:nvPicPr>
                  <pic:blipFill>
                    <a:blip r:embed="rId79"/>
                    <a:stretch>
                      <a:fillRect/>
                    </a:stretch>
                  </pic:blipFill>
                  <pic:spPr>
                    <a:xfrm>
                      <a:off x="0" y="0"/>
                      <a:ext cx="3552996" cy="2631551"/>
                    </a:xfrm>
                    <a:prstGeom prst="rect"/>
                  </pic:spPr>
                </pic:pic>
              </a:graphicData>
            </a:graphic>
          </wp:inline>
        </w:drawing>
      </w:r>
    </w:p>
    <w:p>
      <w:pPr>
        <w:pStyle w:val="FirstParagraph"/>
      </w:pPr>
      <w:r>
        <w:t xml:space="preserve">Trois choix méritent d'être justifiés.</w:t>
      </w:r>
    </w:p>
    <w:p>
      <w:pPr>
        <w:pStyle w:val="BodyText"/>
      </w:pPr>
      <w:r>
        <w:rPr>
          <w:bCs/>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rPr>
        <w:t xml:space="preserve">Le limiteur de débit est désactivé.</w:t>
      </w:r>
      <w:r>
        <w:t xml:space="preserve"> </w:t>
      </w:r>
      <w:r>
        <w:t>Flask-Limiter protège les routes d'authentification (§ 6)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est pure : mêmes entrées, même sortie, aucun effet de bord. C'est le cas le plus simple à couvrir et l'un des plus utiles, puisque le prompt détermine réellement le comportement du modèle (§ 4).</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Aucun ne mentionne « juridique » (non-régression du § 4)</w:t>
            </w:r>
          </w:p>
        </w:tc>
      </w:tr>
    </w:tbl>
    <w:p>
      <w:pPr>
        <w:pStyle w:val="Figure"/>
        <w:spacing w:before="80" w:after="40"/>
        <w:jc w:val="left"/>
      </w:pPr>
      <w:r>
        <w:drawing>
          <wp:inline xmlns:a="http://schemas.openxmlformats.org/drawingml/2006/main" xmlns:pic="http://schemas.openxmlformats.org/drawingml/2006/picture">
            <wp:extent cx="3698363" cy="1205988"/>
            <wp:docPr id="64" name="Picture 64"/>
            <wp:cNvGraphicFramePr>
              <a:graphicFrameLocks noChangeAspect="1"/>
            </wp:cNvGraphicFramePr>
            <a:graphic>
              <a:graphicData uri="http://schemas.openxmlformats.org/drawingml/2006/picture">
                <pic:pic>
                  <pic:nvPicPr>
                    <pic:cNvPr id="0" name="0c250dcbd4af-0.png"/>
                    <pic:cNvPicPr/>
                  </pic:nvPicPr>
                  <pic:blipFill>
                    <a:blip r:embed="rId80"/>
                    <a:stretch>
                      <a:fillRect/>
                    </a:stretch>
                  </pic:blipFill>
                  <pic:spPr>
                    <a:xfrm>
                      <a:off x="0" y="0"/>
                      <a:ext cx="3698363" cy="1205988"/>
                    </a:xfrm>
                    <a:prstGeom prst="rect"/>
                  </pic:spPr>
                </pic:pic>
              </a:graphicData>
            </a:graphic>
          </wp:inline>
        </w:drawing>
      </w:r>
    </w:p>
    <w:p>
      <w:pPr>
        <w:pStyle w:val="FirstParagraph"/>
      </w:pPr>
      <w:r>
        <w:t>Le cas TU-04 est le plus instructif, parce qu'il est né d'une erreur réelle. La dérive du positionnement éditorial décrite en § 4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porteuse d'un message lisible (§ 5.7).</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rPr>
        <w:t xml:space="preserve">confusion d'algorithme</w:t>
      </w:r>
      <w:r>
        <w:t xml:space="preserve"> </w:t>
      </w:r>
      <w:r>
        <w:t>relevée dans la veille (CVE-2026-48526, § 11).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7.1)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la route la plus riche en contrôles (§ 5.7),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rPr>
        <w:t xml:space="preserve">TI-07 et TI-08 doivent produire des réponses indiscernables.</w:t>
      </w:r>
      <w:r>
        <w:t xml:space="preserve"> </w:t>
      </w:r>
      <w:r>
        <w:t>C'est la mesure anti-énumération du § 5.7.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Figure"/>
        <w:spacing w:before="80" w:after="40"/>
        <w:jc w:val="left"/>
      </w:pPr>
      <w:r>
        <w:drawing>
          <wp:inline xmlns:a="http://schemas.openxmlformats.org/drawingml/2006/main" xmlns:pic="http://schemas.openxmlformats.org/drawingml/2006/picture">
            <wp:extent cx="4037573" cy="920921"/>
            <wp:docPr id="65" name="Picture 65"/>
            <wp:cNvGraphicFramePr>
              <a:graphicFrameLocks noChangeAspect="1"/>
            </wp:cNvGraphicFramePr>
            <a:graphic>
              <a:graphicData uri="http://schemas.openxmlformats.org/drawingml/2006/picture">
                <pic:pic>
                  <pic:nvPicPr>
                    <pic:cNvPr id="0" name="45d1eae90921-0.png"/>
                    <pic:cNvPicPr/>
                  </pic:nvPicPr>
                  <pic:blipFill>
                    <a:blip r:embed="rId81"/>
                    <a:stretch>
                      <a:fillRect/>
                    </a:stretch>
                  </pic:blipFill>
                  <pic:spPr>
                    <a:xfrm>
                      <a:off x="0" y="0"/>
                      <a:ext cx="4037573" cy="920921"/>
                    </a:xfrm>
                    <a:prstGeom prst="rect"/>
                  </pic:spPr>
                </pic:pic>
              </a:graphicData>
            </a:graphic>
          </wp:inline>
        </w:drawing>
      </w:r>
    </w:p>
    <w:p>
      <w:pPr>
        <w:pStyle w:val="FirstParagraph"/>
      </w:pPr>
      <w:r>
        <w:rPr>
          <w:bCs/>
        </w:rPr>
        <w:t xml:space="preserve">TI-11 vérifie que la fenêtre est glissante et non calendaire.</w:t>
      </w:r>
      <w:r>
        <w:t xml:space="preserve"> </w:t>
      </w:r>
      <w:r>
        <w:t>Le test insère 19 appels datés de moins de 24 heures et un appel daté de 25 heures, puis demande une génération : elle doit réussir. Un compteur remis à zéro à minuit passerait TI-10 mais échouerait TI-11. C'est donc bien le mécanisme du § 5.7 qui est vérifié, et non son résultat apparent.</w:t>
      </w:r>
    </w:p>
    <w:p>
      <w:pPr>
        <w:pStyle w:val="BodyText"/>
      </w:pPr>
      <w:r>
        <w:rPr>
          <w:bCs/>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les sessions révoquées (§ 4)</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rôle rétrogradé en base sans nouveau jeton → accès refusé immédiatement (§ 5.2)</w:t>
            </w:r>
          </w:p>
        </w:tc>
      </w:tr>
    </w:tbl>
    <w:p>
      <w:pPr>
        <w:pStyle w:val="BodyText"/>
      </w:pPr>
      <w:r>
        <w:t>Le dernier cas mérite d'être souligné : il vérifie une décision explicite du § 5.2,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Les documents survivent et réapparaissent hors dossier (§ 5.4)</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L'application refuse de démarrer (§ 6)</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w:t>
      </w:r>
    </w:p>
    <w:p>
      <w:pPr>
        <w:pStyle w:val="FirstParagraph"/>
      </w:pPr>
      <w:r>
        <w:t>Le résultat tient en un chiffre et une nuance. Le chiffre : 120 occurrences sur trois règles, dont 117 dues à une seule couleur — l'accent #E0533C de la charte (§ 5.3)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 enchaîne Ruff, ESLint, Prettier, vue-tsc, pytest, Vitest et la construction des images à chaque push et chaque pull request ; pip-audit et npm audit restent à y brancher.</w:t>
      </w:r>
    </w:p>
    <w:p>
      <w:pPr>
        <w:pStyle w:val="BodyText"/>
      </w:pPr>
      <w:r>
        <w:rPr>
          <w:bCs/>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 Il a fallu un vrai serveur HTTP, un http.server qui imite /api/generate, pour les voir. Les tests ajoutés ensuite ont été vérifiés par mutation : on casse volontairement le code pour s'assurer qu'ils échouent. Un test qu'on n'a jamais vu échouer ne prouve rien.</w:t>
      </w:r>
    </w:p>
    <w:bookmarkEnd w:id="132"/>
    <w:bookmarkStart w:id="133" w:name="X25212430a281d71bdc0386a3e3977d11c129f5b"/>
    <w:p w14:paraId="232BB653" w14:textId="3C66AF9E" w:rsidR="003A2DEC" w:rsidRPr="00B1648B" w:rsidRDefault="00690DDD" w:rsidP="00690DDD">
      <w:pPr>
        <w:pStyle w:val="Titre1"/>
        <w:numPr>
          <w:ilvl w:val="0"/>
          <w:numId w:val="5"/>
        </w:numPr>
        <w:rPr>
          <w:sz w:val="36"/>
          <w:szCs w:val="36"/>
        </w:rPr>
      </w:pPr>
      <w:r w:rsidRPr="00B1648B">
        <w:rPr>
          <w:sz w:val="36"/>
          <w:szCs w:val="36"/>
        </w:rPr>
        <w:t>La</w:t>
      </w:r>
      <w:r w:rsidR="003A2DEC" w:rsidRPr="00B1648B">
        <w:rPr>
          <w:sz w:val="36"/>
          <w:szCs w:val="36"/>
        </w:rPr>
        <w:t xml:space="preserve"> présentation d’un jeu d’essai élaboré par le candidat </w:t>
      </w:r>
    </w:p>
    <w:p>
      <w:pPr>
        <w:pStyle w:val="BodyText"/>
      </w:pPr>
      <w:r>
        <w:rPr>
          <w:b/>
        </w:rPr>
        <w:t>Fonctionnalité retenue et justification</w:t>
      </w:r>
    </w:p>
    <w:p>
      <w:pPr>
        <w:pStyle w:val="FirstParagraph"/>
      </w:pPr>
      <w:r>
        <w:t xml:space="preserve">Le jeu d'essai porte sur</w:t>
      </w:r>
      <w:r>
        <w:t xml:space="preserve"> </w:t>
      </w:r>
      <w:r>
        <w:rPr>
          <w:bCs/>
        </w:rPr>
        <w:t xml:space="preserve">la génération d'une assistance IA</w:t>
      </w:r>
      <w:r>
        <w:t xml:space="preserve"> </w:t>
      </w:r>
      <w:r>
        <w:t xml:space="preserve">—</w:t>
      </w:r>
      <w:r>
        <w:t xml:space="preserve"> </w:t>
      </w:r>
      <w:r>
        <w:rPr>
          <w:rStyle w:val="VerbatimChar"/>
        </w:rPr>
        <w:t xml:space="preserve">POST /documents/&lt;id&gt;/ia/generer</w:t>
      </w:r>
      <w:r>
        <w:t>. C'est la fonctionnalité la plus significative du projet à trois titres : elle traverse les trois couches du backend et sollicite un système externe (§ 5.2) ; elle concentre cinq contrôles de nature différente — authentification, validation, autorisation, quota, disponibilité (§ 5.7) ; et elle porte les deux exigences les plus délicates du cahier des charges, le quota de 20 appels par 24 heures et la traçabilité des interactions.</w:t>
      </w:r>
    </w:p>
    <w:p>
      <w:pPr>
        <w:pStyle w:val="BodyText"/>
      </w:pPr>
      <w:r>
        <w:t>C'est aussi la fonctionnalité qu'aucune capture d'écran ne peut attester, puisqu'elle se manifeste par un enchaînement et non par un état (§ 4,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rPr>
        <w:t xml:space="preserve">Journal</w:t>
      </w:r>
      <w:r>
        <w:rPr>
          <w:bCs/>
          <w:b/>
        </w:rPr>
        <w:t xml:space="preserve"> </w:t>
      </w:r>
      <w:r>
        <w:rPr>
          <w:rStyle w:val="VerbatimChar"/>
          <w:bCs/>
        </w:rPr>
        <w:t xml:space="preserve">ia</w:t>
      </w:r>
      <w:r>
        <w:rPr>
          <w:bCs/>
          <w:b/>
        </w:rPr>
        <w:t xml:space="preserve"> </w:t>
      </w:r>
      <w:r>
        <w:rPr>
          <w:bCs/>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Analyse des écarts</w:t>
      </w:r>
    </w:p>
    <w:p>
      <w:pPr>
        <w:pStyle w:val="FirstParagraph"/>
      </w:pPr>
      <w:r>
        <w:t>Les quinze cas d'essai ont été exécutés dans les conditions décrites ci-dessus : aucun écart n'est constaté entre les données attendues et les données obtenues. Deux réserves rendent ce résultat lisible. Le jeu d'essai valide la mécanique autour du modèle — validation des entrées, autorisation, quota, trace, gestion des erreurs — et non la qualité linguistique des suggestions, qui n'est pas déterministe et ne peut pas faire l'objet d'une assertion. Et JE-12 est le seul cas exécuté sans simulation, serveur d'inférence réellement arrêté ; les autres s'appuient sur un double de test, ce qui est la condition de leur reproductibilité.</w:t>
      </w:r>
    </w:p>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rPr>
        <w:t xml:space="preserve">inchangée</w:t>
      </w:r>
      <w:r>
        <w:t>. C'est la traduction du § 5.6,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rPr>
        <w:t xml:space="preserve">placement du</w:t>
      </w:r>
      <w:r>
        <w:rPr>
          <w:bCs/>
          <w:b/>
        </w:rPr>
        <w:t xml:space="preserve"> </w:t>
      </w:r>
      <w:r>
        <w:rPr>
          <w:rStyle w:val="VerbatimChar"/>
          <w:bCs/>
        </w:rPr>
        <w:t xml:space="preserve">commit</w:t>
      </w:r>
      <w:r>
        <w:rPr>
          <w:bCs/>
          <w:b/>
        </w:rPr>
        <w:t xml:space="preserve"> </w:t>
      </w:r>
      <w:r>
        <w:rPr>
          <w:bCs/>
        </w:rPr>
        <w:t xml:space="preserve">après le retour du modèle</w:t>
      </w:r>
      <w:r>
        <w:t xml:space="preserve"> </w:t>
      </w:r>
      <w:r>
        <w:t>(§ 5.7).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Figure"/>
        <w:spacing w:before="80" w:after="40"/>
        <w:jc w:val="left"/>
      </w:pPr>
      <w:r>
        <w:drawing>
          <wp:inline xmlns:a="http://schemas.openxmlformats.org/drawingml/2006/main" xmlns:pic="http://schemas.openxmlformats.org/drawingml/2006/picture">
            <wp:extent cx="1808721" cy="257240"/>
            <wp:docPr id="66" name="Picture 66"/>
            <wp:cNvGraphicFramePr>
              <a:graphicFrameLocks noChangeAspect="1"/>
            </wp:cNvGraphicFramePr>
            <a:graphic>
              <a:graphicData uri="http://schemas.openxmlformats.org/drawingml/2006/picture">
                <pic:pic>
                  <pic:nvPicPr>
                    <pic:cNvPr id="0" name="c0ba8908117c-0.png"/>
                    <pic:cNvPicPr/>
                  </pic:nvPicPr>
                  <pic:blipFill>
                    <a:blip r:embed="rId82"/>
                    <a:stretch>
                      <a:fillRect/>
                    </a:stretch>
                  </pic:blipFill>
                  <pic:spPr>
                    <a:xfrm>
                      <a:off x="0" y="0"/>
                      <a:ext cx="1808721" cy="257240"/>
                    </a:xfrm>
                    <a:prstGeom prst="rect"/>
                  </pic:spPr>
                </pic:pic>
              </a:graphicData>
            </a:graphic>
          </wp:inline>
        </w:drawing>
      </w:r>
    </w:p>
    <w:p>
      <w:pPr>
        <w:pStyle w:val="FirstParagraph"/>
      </w:pPr>
      <w:r>
        <w:t xml:space="preserve">Le script de préparation est</w:t>
      </w:r>
      <w:r>
        <w:t xml:space="preserve"> </w:t>
      </w:r>
      <w:r>
        <w:rPr>
          <w:bCs/>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p w14:paraId="5BB568D2" w14:textId="21268EB6" w:rsidR="003A2DEC" w:rsidRPr="00B1648B" w:rsidRDefault="003A2DEC" w:rsidP="003A2DEC">
      <w:pPr>
        <w:pStyle w:val="Titre1"/>
        <w:numPr>
          <w:ilvl w:val="0"/>
          <w:numId w:val="5"/>
        </w:numPr>
        <w:rPr>
          <w:sz w:val="36"/>
          <w:szCs w:val="36"/>
        </w:rPr>
      </w:pPr>
      <w:r w:rsidRPr="00B1648B">
        <w:rPr>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comme un contrôle de routine intégré à l'intégration continue (§ 6, cas TS-09 du § 9).</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rPr>
        <w:t>Le projet était partiellement protégé par sa configuration : Ollama n'écoutait que sur localhost, donc n'était pas exposé au réseau. La mise à jour a été appliquée — 0.35.1 installée, très au-delà du seuil de 0.18 fixé au § 4 du rapport d'audit — et la règle d'écoute sur la seule interface de bouclage est passée du statut d'habitude implicite à celui de consigne écrite (§ 5.2, § 6). Son application explicite par OLLAMA_HOST=127.0.0.1:11434 reste à poser sur le poste : aujourd'hui le comportement par défaut suffit, mais une mesure qui dépend d'un défaut n'est pas une mesure.</w:t>
      </w:r>
    </w:p>
    <w:p>
      <w:pPr>
        <w:pStyle w:val="BodyText"/>
      </w:pPr>
      <w:r>
        <w:t>Cette entrée éclaire rétrospectivement le choix d'architecture du § 5.2. L'arbitrage entre l'API OpenAI et un modèle local avait été tranché sur le terrain du RGPD : l'inférence locale garantit qu'aucun contenu utilisateur ne quitte l'infrastructure. La veille montre que cet arbitrage a une</w:t>
      </w:r>
      <w:r>
        <w:t xml:space="preserve"> </w:t>
      </w:r>
      <w:r>
        <w:rPr>
          <w:bCs/>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rPr>
        <w:t xml:space="preserve">précisément pour corriger</w:t>
      </w:r>
      <w:r>
        <w:t xml:space="preserve"> </w:t>
      </w:r>
      <w:r>
        <w:t>la faille XSS de l'aperçu Markdown (§ 7.1).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rPr>
        <w:t xml:space="preserve">défense en profondeur</w:t>
      </w:r>
      <w:r>
        <w:t xml:space="preserve"> </w:t>
      </w:r>
      <w:r>
        <w:t>: le stockage du contenu en Markdown brut plutôt qu'en HTML (§ 5.2)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bookmarkEnd w:id="145"/>
    <w:bookmarkStart w:id="146" w:name="X0d3bb18a8de658abc7319f37ebc9ef8363f8570"/>
    <w:p>
      <w:pPr>
        <w:pStyle w:val="BodyText"/>
      </w:pPr>
      <w:r>
        <w:rPr>
          <w:b/>
        </w:rPr>
        <w:t>AI Act — une exigence apparue en cours de projet</w:t>
      </w:r>
    </w:p>
    <w:p>
      <w:pPr>
        <w:pStyle w:val="BodyText"/>
      </w:pPr>
      <w:r>
        <w:rPr>
          <w:b w:val="0"/>
        </w:rPr>
        <w:t>Depuis le 2 août 2026, les obligations de transparence du règlement européen sur l'intelligence artificielle sont applicables. Deux concernent HelpMeDraft : informer clairement l'utilisateur qu'il interagit avec une intelligence artificielle, et marquer les contenus générés. Le projet en couvre déjà une partie — le panneau est intitulé « Assistant IA — Ollama », l'action demandée est explicite, et aucune proposition n'est appliquée sans décision de l'utilisateur. Trois compléments restent à produire :</w:t>
      </w:r>
    </w:p>
    <w:p>
      <w:pPr>
        <w:numPr>
          <w:ilvl w:val="0"/>
          <w:numId w:val="2003"/>
        </w:numPr>
        <w:pStyle w:val="Compact"/>
      </w:pPr>
      <w:pPr>
        <w:pStyle w:val="Compact"/>
      </w:pPr>
      <w:r>
        <w:rPr>
          <w:b w:val="0"/>
        </w:rPr>
        <w:t>une mention d'information non ambiguë au premier usage de l'assistant, et non seulement un titre de panneau ;</w:t>
      </w:r>
    </w:p>
    <w:p>
      <w:pPr>
        <w:numPr>
          <w:ilvl w:val="0"/>
          <w:numId w:val="2003"/>
        </w:numPr>
        <w:pStyle w:val="Compact"/>
      </w:pPr>
      <w:pPr>
        <w:pStyle w:val="Compact"/>
      </w:pPr>
      <w:r>
        <w:rPr>
          <w:b w:val="0"/>
        </w:rPr>
        <w:t>une trace des passages issus d'une génération dans le document — la table ia conserve déjà l'information côté base (§ 5.4), il reste à l'exposer côté interface ;</w:t>
      </w:r>
    </w:p>
    <w:p>
      <w:pPr>
        <w:numPr>
          <w:ilvl w:val="0"/>
          <w:numId w:val="2003"/>
        </w:numPr>
        <w:pStyle w:val="Compact"/>
      </w:pPr>
      <w:pPr>
        <w:pStyle w:val="Compact"/>
      </w:pPr>
      <w:r>
        <w:rPr>
          <w:b w:val="0"/>
        </w:rPr>
        <w:t>une clause dédiée dans les CGU et la politique de confidentialité, distincte du consentement au traitement des données.</w:t>
      </w:r>
    </w:p>
    <w:p>
      <w:pPr>
        <w:pStyle w:val="BodyText"/>
      </w:pPr>
      <w:r>
        <w:rPr>
          <w:b w:val="0"/>
        </w:rPr>
        <w:t>Cette entrée justifie la veille comme livrable : le cahier des charges, rédigé avant l'entrée en application du règlement, ne mentionne que le RGPD. Sans ce suivi, l'application aurait été livrée non conforme à une obligation entrée en vigueur trois semaines avant la fin du développement.</w:t>
      </w:r>
    </w:p>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rPr>
        <w:t xml:space="preserve">Pas de reprise à prévoir.</w:t>
      </w:r>
      <w:r>
        <w:t xml:space="preserve"> </w:t>
      </w:r>
      <w:r>
        <w:t>Le RGAA 4.1.2 reste en vigueur, les déclarations publiées avant la sortie de la version 5 restent valides 18 mois, et la nouvelle version « précise ou complète » les critères sans les infirmer. L'audit d'accessibilité a donc été mené sur le RGAA 4.1.2 (§ 9)</w:t>
      </w:r>
      <w:r/>
      <w:r>
        <w:rPr>
          <w:bCs/>
          <w:b/>
        </w:rPr>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rPr>
        <w:t xml:space="preserve">trois enseignements</w:t>
      </w:r>
      <w:r>
        <w:t xml:space="preserve"> </w:t>
      </w:r>
      <w:r>
        <w:t xml:space="preserve">qui ont modifié la façon dont je présente le projet lui-même :</w:t>
      </w:r>
    </w:p>
    <w:p>
      <w:pPr>
        <w:numPr>
          <w:ilvl w:val="0"/>
          <w:numId w:val="2026"/>
        </w:numPr>
      </w:pPr>
      <w:r>
        <w:rPr>
          <w:bCs/>
        </w:rPr>
        <w:t xml:space="preserve">Le canal de distribution fait partie de la surface d'attaque.</w:t>
      </w:r>
      <w:r>
        <w:t xml:space="preserve"> </w:t>
      </w:r>
      <w:r>
        <w:t>Vérifier le code d'une dépendance ne suffit pas si l'on ne maîtrise pas la version effectivement installée. Le fichier de verrouillage devient un artefact de sécurité (§ 4).</w:t>
      </w:r>
    </w:p>
    <w:p>
      <w:pPr>
        <w:numPr>
          <w:ilvl w:val="0"/>
          <w:numId w:val="2026"/>
        </w:numPr>
      </w:pPr>
      <w:r>
        <w:rPr>
          <w:bCs/>
        </w:rPr>
        <w:t xml:space="preserve">Une brique de sécurité se maintient comme le reste.</w:t>
      </w:r>
      <w:r>
        <w:t xml:space="preserve"> </w:t>
      </w:r>
      <w:r>
        <w:t>DOMPurify corrige une faille et en introduit une autre ; seule la défense en profondeur reste stable dans le temps (§ 7.1).</w:t>
      </w:r>
    </w:p>
    <w:p>
      <w:pPr>
        <w:numPr>
          <w:ilvl w:val="0"/>
          <w:numId w:val="2026"/>
        </w:numPr>
      </w:pPr>
      <w:r>
        <w:rPr>
          <w:bCs/>
        </w:rPr>
        <w:t xml:space="preserve">Le cadre réglementaire bouge pendant le projet.</w:t>
      </w:r>
      <w:r>
        <w:t xml:space="preserve"> </w:t>
      </w:r>
      <w:r>
        <w:t>Un cahier des charges n'est pas un contrat figé face au droit : il faut y confronter l'actualité normative, pas seulement les spécifications d'origine (§ 2).</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134" w:right="1134" w:bottom="1134" w:left="1134" w:header="708" w:footer="708" w:gutter="0"/>
          <w:cols w:space="708"/>
          <w:titlePg/>
          <w:docGrid w:linePitch="360"/>
        </w:sectPr>
      </w:pPr>
    </w:p>
    <w:p w14:paraId="598335ED" w14:textId="7A402884" w:rsidR="003A2DEC" w:rsidRPr="003A2DEC" w:rsidRDefault="003A2DEC" w:rsidP="003A2DEC">
      <w:pPr>
        <w:pStyle w:val="Titre1"/>
        <w:numPr>
          <w:ilvl w:val="0"/>
          <w:numId w:val="5"/>
        </w:numPr>
        <w:rPr>
          <w:sz w:val="40"/>
          <w:szCs w:val="40"/>
        </w:rPr>
      </w:pPr>
      <w:r w:rsidRPr="003A2DEC">
        <w:rPr>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 fichier source des planches est docs/maquettes-helpmedraft.html dans le dépôt.</w:t>
      </w:r>
    </w:p>
    <w:p>
      <w:pPr>
        <w:pStyle w:val="Figure"/>
        <w:jc w:val="center"/>
      </w:pPr>
      <w:r>
        <w:drawing>
          <wp:inline xmlns:a="http://schemas.openxmlformats.org/drawingml/2006/main" xmlns:pic="http://schemas.openxmlformats.org/drawingml/2006/picture">
            <wp:extent cx="5688000" cy="2588620"/>
            <wp:docPr id="10" name="Picture 10"/>
            <wp:cNvGraphicFramePr>
              <a:graphicFrameLocks noChangeAspect="1"/>
            </wp:cNvGraphicFramePr>
            <a:graphic>
              <a:graphicData uri="http://schemas.openxmlformats.org/drawingml/2006/picture">
                <pic:pic>
                  <pic:nvPicPr>
                    <pic:cNvPr id="0" name="image1.png"/>
                    <pic:cNvPicPr/>
                  </pic:nvPicPr>
                  <pic:blipFill>
                    <a:blip r:embed="rId29"/>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11" name="Picture 11"/>
            <wp:cNvGraphicFramePr>
              <a:graphicFrameLocks noChangeAspect="1"/>
            </wp:cNvGraphicFramePr>
            <a:graphic>
              <a:graphicData uri="http://schemas.openxmlformats.org/drawingml/2006/picture">
                <pic:pic>
                  <pic:nvPicPr>
                    <pic:cNvPr id="0" name="image2.png"/>
                    <pic:cNvPicPr/>
                  </pic:nvPicPr>
                  <pic:blipFill>
                    <a:blip r:embed="rId30"/>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2" name="Picture 12"/>
            <wp:cNvGraphicFramePr>
              <a:graphicFrameLocks noChangeAspect="1"/>
            </wp:cNvGraphicFramePr>
            <a:graphic>
              <a:graphicData uri="http://schemas.openxmlformats.org/drawingml/2006/picture">
                <pic:pic>
                  <pic:nvPicPr>
                    <pic:cNvPr id="0" name="image3.png"/>
                    <pic:cNvPicPr/>
                  </pic:nvPicPr>
                  <pic:blipFill>
                    <a:blip r:embed="rId31"/>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3" name="Picture 13"/>
            <wp:cNvGraphicFramePr>
              <a:graphicFrameLocks noChangeAspect="1"/>
            </wp:cNvGraphicFramePr>
            <a:graphic>
              <a:graphicData uri="http://schemas.openxmlformats.org/drawingml/2006/picture">
                <pic:pic>
                  <pic:nvPicPr>
                    <pic:cNvPr id="0" name="image4.png"/>
                    <pic:cNvPicPr/>
                  </pic:nvPicPr>
                  <pic:blipFill>
                    <a:blip r:embed="rId32"/>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4" name="Picture 14"/>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5" name="Picture 15"/>
            <wp:cNvGraphicFramePr>
              <a:graphicFrameLocks noChangeAspect="1"/>
            </wp:cNvGraphicFramePr>
            <a:graphic>
              <a:graphicData uri="http://schemas.openxmlformats.org/drawingml/2006/picture">
                <pic:pic>
                  <pic:nvPicPr>
                    <pic:cNvPr id="0" name="image6.png"/>
                    <pic:cNvPicPr/>
                  </pic:nvPicPr>
                  <pic:blipFill>
                    <a:blip r:embed="rId34"/>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6" name="Picture 16"/>
            <wp:cNvGraphicFramePr>
              <a:graphicFrameLocks noChangeAspect="1"/>
            </wp:cNvGraphicFramePr>
            <a:graphic>
              <a:graphicData uri="http://schemas.openxmlformats.org/drawingml/2006/picture">
                <pic:pic>
                  <pic:nvPicPr>
                    <pic:cNvPr id="0" name="image7.png"/>
                    <pic:cNvPicPr/>
                  </pic:nvPicPr>
                  <pic:blipFill>
                    <a:blip r:embed="rId35"/>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7" name="Picture 17"/>
            <wp:cNvGraphicFramePr>
              <a:graphicFrameLocks noChangeAspect="1"/>
            </wp:cNvGraphicFramePr>
            <a:graphic>
              <a:graphicData uri="http://schemas.openxmlformats.org/drawingml/2006/picture">
                <pic:pic>
                  <pic:nvPicPr>
                    <pic:cNvPr id="0" name="image8.png"/>
                    <pic:cNvPicPr/>
                  </pic:nvPicPr>
                  <pic:blipFill>
                    <a:blip r:embed="rId36"/>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8" name="Picture 18"/>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L'écran de création (C-07) ne montre pas l'indicateur d'enregistrement automatique : le document est vierge, le titre est vide, et le mécanisme ne s'arme qu'à partir d'un titre valide. La fonctionnalité est bien présente (§ 7.1) ; seule une séquence d'actions permet de l'observer, ce qui est précisément l'objet du jeu d'essai du § 10 et non d'une capture isolée.</w:t>
      </w:r>
    </w:p>
    <w:p>
      <w:pPr>
        <w:pStyle w:val="Figure"/>
        <w:jc w:val="center"/>
      </w:pPr>
      <w:r>
        <w:drawing>
          <wp:inline xmlns:a="http://schemas.openxmlformats.org/drawingml/2006/main" xmlns:pic="http://schemas.openxmlformats.org/drawingml/2006/picture">
            <wp:extent cx="2880000" cy="4669988"/>
            <wp:docPr id="19" name="Picture 19"/>
            <wp:cNvGraphicFramePr>
              <a:graphicFrameLocks noChangeAspect="1"/>
            </wp:cNvGraphicFramePr>
            <a:graphic>
              <a:graphicData uri="http://schemas.openxmlformats.org/drawingml/2006/picture">
                <pic:pic>
                  <pic:nvPicPr>
                    <pic:cNvPr id="0" name="C-01-accueil.png"/>
                    <pic:cNvPicPr/>
                  </pic:nvPicPr>
                  <pic:blipFill>
                    <a:blip r:embed="rId37"/>
                    <a:stretch>
                      <a:fillRect/>
                    </a:stretch>
                  </pic:blipFill>
                  <pic:spPr>
                    <a:xfrm>
                      <a:off x="0" y="0"/>
                      <a:ext cx="2880000" cy="4669988"/>
                    </a:xfrm>
                    <a:prstGeom prst="rect"/>
                  </pic:spPr>
                </pic:pic>
              </a:graphicData>
            </a:graphic>
          </wp:inline>
        </w:drawing>
      </w:r>
    </w:p>
    <w:p>
      <w:pPr>
        <w:pStyle w:val="ImageCaption"/>
      </w:pPr>
      <w:r>
        <w:t>Capture C-01 — accueil (/).</w:t>
      </w:r>
    </w:p>
    <w:p>
      <w:pPr>
        <w:pStyle w:val="Figure"/>
        <w:jc w:val="center"/>
      </w:pPr>
      <w:r>
        <w:drawing>
          <wp:inline xmlns:a="http://schemas.openxmlformats.org/drawingml/2006/main" xmlns:pic="http://schemas.openxmlformats.org/drawingml/2006/picture">
            <wp:extent cx="1800000" cy="3102823"/>
            <wp:docPr id="20" name="Picture 20"/>
            <wp:cNvGraphicFramePr>
              <a:graphicFrameLocks noChangeAspect="1"/>
            </wp:cNvGraphicFramePr>
            <a:graphic>
              <a:graphicData uri="http://schemas.openxmlformats.org/drawingml/2006/picture">
                <pic:pic>
                  <pic:nvPicPr>
                    <pic:cNvPr id="0" name="C-01b-accueil-mobile.png"/>
                    <pic:cNvPicPr/>
                  </pic:nvPicPr>
                  <pic:blipFill>
                    <a:blip r:embed="rId38"/>
                    <a:stretch>
                      <a:fillRect/>
                    </a:stretch>
                  </pic:blipFill>
                  <pic:spPr>
                    <a:xfrm>
                      <a:off x="0" y="0"/>
                      <a:ext cx="1800000" cy="3102823"/>
                    </a:xfrm>
                    <a:prstGeom prst="rect"/>
                  </pic:spPr>
                </pic:pic>
              </a:graphicData>
            </a:graphic>
          </wp:inline>
        </w:drawing>
      </w:r>
    </w:p>
    <w:p>
      <w:pPr>
        <w:pStyle w:val="ImageCaption"/>
      </w:pPr>
      <w:r>
        <w:t>Capture C-01b — accueil en affichage mobile.</w:t>
      </w:r>
    </w:p>
    <w:p>
      <w:pPr>
        <w:pStyle w:val="Figure"/>
        <w:jc w:val="center"/>
      </w:pPr>
      <w:r>
        <w:drawing>
          <wp:inline xmlns:a="http://schemas.openxmlformats.org/drawingml/2006/main" xmlns:pic="http://schemas.openxmlformats.org/drawingml/2006/picture">
            <wp:extent cx="4500000" cy="3460701"/>
            <wp:docPr id="21" name="Picture 21"/>
            <wp:cNvGraphicFramePr>
              <a:graphicFrameLocks noChangeAspect="1"/>
            </wp:cNvGraphicFramePr>
            <a:graphic>
              <a:graphicData uri="http://schemas.openxmlformats.org/drawingml/2006/picture">
                <pic:pic>
                  <pic:nvPicPr>
                    <pic:cNvPr id="0" name="C-02-connexion.png"/>
                    <pic:cNvPicPr/>
                  </pic:nvPicPr>
                  <pic:blipFill>
                    <a:blip r:embed="rId39"/>
                    <a:stretch>
                      <a:fillRect/>
                    </a:stretch>
                  </pic:blipFill>
                  <pic:spPr>
                    <a:xfrm>
                      <a:off x="0" y="0"/>
                      <a:ext cx="4500000" cy="3460701"/>
                    </a:xfrm>
                    <a:prstGeom prst="rect"/>
                  </pic:spPr>
                </pic:pic>
              </a:graphicData>
            </a:graphic>
          </wp:inline>
        </w:drawing>
      </w:r>
    </w:p>
    <w:p>
      <w:pPr>
        <w:pStyle w:val="ImageCaption"/>
      </w:pPr>
      <w:r>
        <w:t>Capture C-02 — connexion (/login).</w:t>
      </w:r>
    </w:p>
    <w:p>
      <w:pPr>
        <w:pStyle w:val="Figure"/>
        <w:jc w:val="center"/>
      </w:pPr>
      <w:r>
        <w:drawing>
          <wp:inline xmlns:a="http://schemas.openxmlformats.org/drawingml/2006/main" xmlns:pic="http://schemas.openxmlformats.org/drawingml/2006/picture">
            <wp:extent cx="4320000" cy="3975236"/>
            <wp:docPr id="22" name="Picture 22"/>
            <wp:cNvGraphicFramePr>
              <a:graphicFrameLocks noChangeAspect="1"/>
            </wp:cNvGraphicFramePr>
            <a:graphic>
              <a:graphicData uri="http://schemas.openxmlformats.org/drawingml/2006/picture">
                <pic:pic>
                  <pic:nvPicPr>
                    <pic:cNvPr id="0" name="C-03-inscription.png"/>
                    <pic:cNvPicPr/>
                  </pic:nvPicPr>
                  <pic:blipFill>
                    <a:blip r:embed="rId40"/>
                    <a:stretch>
                      <a:fillRect/>
                    </a:stretch>
                  </pic:blipFill>
                  <pic:spPr>
                    <a:xfrm>
                      <a:off x="0" y="0"/>
                      <a:ext cx="4320000" cy="3975236"/>
                    </a:xfrm>
                    <a:prstGeom prst="rect"/>
                  </pic:spPr>
                </pic:pic>
              </a:graphicData>
            </a:graphic>
          </wp:inline>
        </w:drawing>
      </w:r>
    </w:p>
    <w:p>
      <w:pPr>
        <w:pStyle w:val="ImageCaption"/>
      </w:pPr>
      <w:r>
        <w:t>Capture C-03 — inscription (/register).</w:t>
      </w:r>
    </w:p>
    <w:p>
      <w:pPr>
        <w:pStyle w:val="Figure"/>
        <w:jc w:val="center"/>
      </w:pPr>
      <w:r>
        <w:drawing>
          <wp:inline xmlns:a="http://schemas.openxmlformats.org/drawingml/2006/main" xmlns:pic="http://schemas.openxmlformats.org/drawingml/2006/picture">
            <wp:extent cx="4500000" cy="3460701"/>
            <wp:docPr id="23" name="Picture 23"/>
            <wp:cNvGraphicFramePr>
              <a:graphicFrameLocks noChangeAspect="1"/>
            </wp:cNvGraphicFramePr>
            <a:graphic>
              <a:graphicData uri="http://schemas.openxmlformats.org/drawingml/2006/picture">
                <pic:pic>
                  <pic:nvPicPr>
                    <pic:cNvPr id="0" name="C-04-mot-de-passe-oublie.png"/>
                    <pic:cNvPicPr/>
                  </pic:nvPicPr>
                  <pic:blipFill>
                    <a:blip r:embed="rId41"/>
                    <a:stretch>
                      <a:fillRect/>
                    </a:stretch>
                  </pic:blipFill>
                  <pic:spPr>
                    <a:xfrm>
                      <a:off x="0" y="0"/>
                      <a:ext cx="4500000" cy="3460701"/>
                    </a:xfrm>
                    <a:prstGeom prst="rect"/>
                  </pic:spPr>
                </pic:pic>
              </a:graphicData>
            </a:graphic>
          </wp:inline>
        </w:drawing>
      </w:r>
    </w:p>
    <w:p>
      <w:pPr>
        <w:pStyle w:val="ImageCaption"/>
      </w:pPr>
      <w:r>
        <w:t>Capture C-04 — mot de passe oublié (/forgot-password).</w:t>
      </w:r>
    </w:p>
    <w:p>
      <w:pPr>
        <w:pStyle w:val="Figure"/>
        <w:jc w:val="center"/>
      </w:pPr>
      <w:r>
        <w:drawing>
          <wp:inline xmlns:a="http://schemas.openxmlformats.org/drawingml/2006/main" xmlns:pic="http://schemas.openxmlformats.org/drawingml/2006/picture">
            <wp:extent cx="3960000" cy="4146747"/>
            <wp:docPr id="24" name="Picture 24"/>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960000" cy="4146747"/>
                    </a:xfrm>
                    <a:prstGeom prst="rect"/>
                  </pic:spPr>
                </pic:pic>
              </a:graphicData>
            </a:graphic>
          </wp:inline>
        </w:drawing>
      </w:r>
    </w:p>
    <w:p>
      <w:pPr>
        <w:pStyle w:val="ImageCaption"/>
      </w:pPr>
      <w:r>
        <w:t>Capture C-05 — tableau de bord (/dashboard).</w:t>
      </w:r>
    </w:p>
    <w:p>
      <w:pPr>
        <w:pStyle w:val="Figure"/>
        <w:jc w:val="center"/>
      </w:pPr>
      <w:r>
        <w:drawing>
          <wp:inline xmlns:a="http://schemas.openxmlformats.org/drawingml/2006/main" xmlns:pic="http://schemas.openxmlformats.org/drawingml/2006/picture">
            <wp:extent cx="4500000" cy="3460701"/>
            <wp:docPr id="25" name="Picture 25"/>
            <wp:cNvGraphicFramePr>
              <a:graphicFrameLocks noChangeAspect="1"/>
            </wp:cNvGraphicFramePr>
            <a:graphic>
              <a:graphicData uri="http://schemas.openxmlformats.org/drawingml/2006/picture">
                <pic:pic>
                  <pic:nvPicPr>
                    <pic:cNvPr id="0" name="C-06-liste-documents.png"/>
                    <pic:cNvPicPr/>
                  </pic:nvPicPr>
                  <pic:blipFill>
                    <a:blip r:embed="rId42"/>
                    <a:stretch>
                      <a:fillRect/>
                    </a:stretch>
                  </pic:blipFill>
                  <pic:spPr>
                    <a:xfrm>
                      <a:off x="0" y="0"/>
                      <a:ext cx="4500000" cy="3460701"/>
                    </a:xfrm>
                    <a:prstGeom prst="rect"/>
                  </pic:spPr>
                </pic:pic>
              </a:graphicData>
            </a:graphic>
          </wp:inline>
        </w:drawing>
      </w:r>
    </w:p>
    <w:p>
      <w:pPr>
        <w:pStyle w:val="ImageCaption"/>
      </w:pPr>
      <w:r>
        <w:t>Capture C-06 — liste des documents (/documents).</w:t>
      </w:r>
    </w:p>
    <w:p>
      <w:pPr>
        <w:pStyle w:val="Figure"/>
        <w:jc w:val="center"/>
      </w:pPr>
      <w:r>
        <w:drawing>
          <wp:inline xmlns:a="http://schemas.openxmlformats.org/drawingml/2006/main" xmlns:pic="http://schemas.openxmlformats.org/drawingml/2006/picture">
            <wp:extent cx="4500000" cy="3460701"/>
            <wp:docPr id="26" name="Picture 26"/>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500000" cy="3460701"/>
                    </a:xfrm>
                    <a:prstGeom prst="rect"/>
                  </pic:spPr>
                </pic:pic>
              </a:graphicData>
            </a:graphic>
          </wp:inline>
        </w:drawing>
      </w:r>
    </w:p>
    <w:p>
      <w:pPr>
        <w:pStyle w:val="ImageCaption"/>
      </w:pPr>
      <w:r>
        <w:t>Capture C-07 — nouveau document (/documents/nouveau).</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composant métier le plus sensible du projet. Les fonctions de hachage de mot de passe, le cycle de vie des jetons et la rotation des refresh tokens y sont réunis.</w:t>
      </w:r>
    </w:p>
    <w:p>
      <w:pPr>
        <w:pStyle w:val="Figure"/>
        <w:spacing w:before="80" w:after="40"/>
        <w:jc w:val="left"/>
      </w:pPr>
      <w:r>
        <w:drawing>
          <wp:inline xmlns:a="http://schemas.openxmlformats.org/drawingml/2006/main" xmlns:pic="http://schemas.openxmlformats.org/drawingml/2006/picture">
            <wp:extent cx="4522087" cy="6050906"/>
            <wp:docPr id="67" name="Picture 67"/>
            <wp:cNvGraphicFramePr>
              <a:graphicFrameLocks noChangeAspect="1"/>
            </wp:cNvGraphicFramePr>
            <a:graphic>
              <a:graphicData uri="http://schemas.openxmlformats.org/drawingml/2006/picture">
                <pic:pic>
                  <pic:nvPicPr>
                    <pic:cNvPr id="0" name="675dcc0d9e1b-0.png"/>
                    <pic:cNvPicPr/>
                  </pic:nvPicPr>
                  <pic:blipFill>
                    <a:blip r:embed="rId83"/>
                    <a:stretch>
                      <a:fillRect/>
                    </a:stretch>
                  </pic:blipFill>
                  <pic:spPr>
                    <a:xfrm>
                      <a:off x="0" y="0"/>
                      <a:ext cx="4522087" cy="6050906"/>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618977" cy="6047319"/>
            <wp:docPr id="68" name="Picture 68"/>
            <wp:cNvGraphicFramePr>
              <a:graphicFrameLocks noChangeAspect="1"/>
            </wp:cNvGraphicFramePr>
            <a:graphic>
              <a:graphicData uri="http://schemas.openxmlformats.org/drawingml/2006/picture">
                <pic:pic>
                  <pic:nvPicPr>
                    <pic:cNvPr id="0" name="675dcc0d9e1b-1.png"/>
                    <pic:cNvPicPr/>
                  </pic:nvPicPr>
                  <pic:blipFill>
                    <a:blip r:embed="rId84"/>
                    <a:stretch>
                      <a:fillRect/>
                    </a:stretch>
                  </pic:blipFill>
                  <pic:spPr>
                    <a:xfrm>
                      <a:off x="0" y="0"/>
                      <a:ext cx="4618977" cy="6047319"/>
                    </a:xfrm>
                    <a:prstGeom prst="rect"/>
                  </pic:spPr>
                </pic:pic>
              </a:graphicData>
            </a:graphic>
          </wp:inline>
        </w:drawing>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Figure"/>
        <w:spacing w:before="80" w:after="40"/>
        <w:jc w:val="left"/>
      </w:pPr>
      <w:r>
        <w:drawing>
          <wp:inline xmlns:a="http://schemas.openxmlformats.org/drawingml/2006/main" xmlns:pic="http://schemas.openxmlformats.org/drawingml/2006/picture">
            <wp:extent cx="4473610" cy="5571897"/>
            <wp:docPr id="69" name="Picture 69"/>
            <wp:cNvGraphicFramePr>
              <a:graphicFrameLocks noChangeAspect="1"/>
            </wp:cNvGraphicFramePr>
            <a:graphic>
              <a:graphicData uri="http://schemas.openxmlformats.org/drawingml/2006/picture">
                <pic:pic>
                  <pic:nvPicPr>
                    <pic:cNvPr id="0" name="57740303416d-0.png"/>
                    <pic:cNvPicPr/>
                  </pic:nvPicPr>
                  <pic:blipFill>
                    <a:blip r:embed="rId85"/>
                    <a:stretch>
                      <a:fillRect/>
                    </a:stretch>
                  </pic:blipFill>
                  <pic:spPr>
                    <a:xfrm>
                      <a:off x="0" y="0"/>
                      <a:ext cx="4473610" cy="5571897"/>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328243" cy="5575228"/>
            <wp:docPr id="70" name="Picture 70"/>
            <wp:cNvGraphicFramePr>
              <a:graphicFrameLocks noChangeAspect="1"/>
            </wp:cNvGraphicFramePr>
            <a:graphic>
              <a:graphicData uri="http://schemas.openxmlformats.org/drawingml/2006/picture">
                <pic:pic>
                  <pic:nvPicPr>
                    <pic:cNvPr id="0" name="57740303416d-1.png"/>
                    <pic:cNvPicPr/>
                  </pic:nvPicPr>
                  <pic:blipFill>
                    <a:blip r:embed="rId86"/>
                    <a:stretch>
                      <a:fillRect/>
                    </a:stretch>
                  </pic:blipFill>
                  <pic:spPr>
                    <a:xfrm>
                      <a:off x="0" y="0"/>
                      <a:ext cx="4328243" cy="5575228"/>
                    </a:xfrm>
                    <a:prstGeom prst="rect"/>
                  </pic:spPr>
                </pic:pic>
              </a:graphicData>
            </a:graphic>
          </wp:inline>
        </w:drawing>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Figure"/>
        <w:spacing w:before="80" w:after="40"/>
        <w:jc w:val="left"/>
      </w:pPr>
      <w:r>
        <w:drawing>
          <wp:inline xmlns:a="http://schemas.openxmlformats.org/drawingml/2006/main" xmlns:pic="http://schemas.openxmlformats.org/drawingml/2006/picture">
            <wp:extent cx="4473610" cy="5479368"/>
            <wp:docPr id="71" name="Picture 71"/>
            <wp:cNvGraphicFramePr>
              <a:graphicFrameLocks noChangeAspect="1"/>
            </wp:cNvGraphicFramePr>
            <a:graphic>
              <a:graphicData uri="http://schemas.openxmlformats.org/drawingml/2006/picture">
                <pic:pic>
                  <pic:nvPicPr>
                    <pic:cNvPr id="0" name="9b702a919fcc-0.png"/>
                    <pic:cNvPicPr/>
                  </pic:nvPicPr>
                  <pic:blipFill>
                    <a:blip r:embed="rId87"/>
                    <a:stretch>
                      <a:fillRect/>
                    </a:stretch>
                  </pic:blipFill>
                  <pic:spPr>
                    <a:xfrm>
                      <a:off x="0" y="0"/>
                      <a:ext cx="4473610" cy="5479368"/>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909710" cy="5380174"/>
            <wp:docPr id="72" name="Picture 72"/>
            <wp:cNvGraphicFramePr>
              <a:graphicFrameLocks noChangeAspect="1"/>
            </wp:cNvGraphicFramePr>
            <a:graphic>
              <a:graphicData uri="http://schemas.openxmlformats.org/drawingml/2006/picture">
                <pic:pic>
                  <pic:nvPicPr>
                    <pic:cNvPr id="0" name="9b702a919fcc-1.png"/>
                    <pic:cNvPicPr/>
                  </pic:nvPicPr>
                  <pic:blipFill>
                    <a:blip r:embed="rId88"/>
                    <a:stretch>
                      <a:fillRect/>
                    </a:stretch>
                  </pic:blipFill>
                  <pic:spPr>
                    <a:xfrm>
                      <a:off x="0" y="0"/>
                      <a:ext cx="4909710" cy="5380174"/>
                    </a:xfrm>
                    <a:prstGeom prst="rect"/>
                  </pic:spPr>
                </pic:pic>
              </a:graphicData>
            </a:graphic>
          </wp:inline>
        </w:drawing>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Figure"/>
        <w:spacing w:before="80" w:after="40"/>
        <w:jc w:val="left"/>
      </w:pPr>
      <w:r>
        <w:drawing>
          <wp:inline xmlns:a="http://schemas.openxmlformats.org/drawingml/2006/main" xmlns:pic="http://schemas.openxmlformats.org/drawingml/2006/picture">
            <wp:extent cx="4764343" cy="1207182"/>
            <wp:docPr id="73" name="Picture 73"/>
            <wp:cNvGraphicFramePr>
              <a:graphicFrameLocks noChangeAspect="1"/>
            </wp:cNvGraphicFramePr>
            <a:graphic>
              <a:graphicData uri="http://schemas.openxmlformats.org/drawingml/2006/picture">
                <pic:pic>
                  <pic:nvPicPr>
                    <pic:cNvPr id="0" name="06dda4568a20-0.png"/>
                    <pic:cNvPicPr/>
                  </pic:nvPicPr>
                  <pic:blipFill>
                    <a:blip r:embed="rId89"/>
                    <a:stretch>
                      <a:fillRect/>
                    </a:stretch>
                  </pic:blipFill>
                  <pic:spPr>
                    <a:xfrm>
                      <a:off x="0" y="0"/>
                      <a:ext cx="4764343" cy="1207182"/>
                    </a:xfrm>
                    <a:prstGeom prst="rect"/>
                  </pic:spPr>
                </pic:pic>
              </a:graphicData>
            </a:graphic>
          </wp:inline>
        </w:drawing>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rPr>
        <w:t xml:space="preserve">création</w:t>
      </w:r>
      <w:r>
        <w:t xml:space="preserve"> </w:t>
      </w:r>
      <w:r>
        <w:t xml:space="preserve">complet (</w:t>
      </w:r>
      <w:r>
        <w:rPr>
          <w:rStyle w:val="VerbatimChar"/>
        </w:rPr>
        <w:t xml:space="preserve">backend/database/schema_mysql.sql</w:t>
      </w:r>
      <w:r>
        <w:t>, sept tables, MySQL 8) est versionné dans le dépôt ; ses extraits significatifs figurent en § 5.5. Le script de</w:t>
      </w:r>
      <w:r>
        <w:t xml:space="preserve"> </w:t>
      </w:r>
      <w:r>
        <w:rPr>
          <w:bCs/>
        </w:rPr>
        <w:t xml:space="preserve">migration</w:t>
      </w:r>
      <w:r>
        <w:t xml:space="preserve"> </w:t>
      </w:r>
      <w:r>
        <w:t>est reproduit ici intégralement, car l'ordre de ses opérations porte un raisonnement (§ 5.5).</w:t>
      </w:r>
    </w:p>
    <w:p>
      <w:pPr>
        <w:pStyle w:val="Figure"/>
        <w:spacing w:before="80" w:after="40"/>
        <w:jc w:val="left"/>
      </w:pPr>
      <w:r>
        <w:drawing>
          <wp:inline xmlns:a="http://schemas.openxmlformats.org/drawingml/2006/main" xmlns:pic="http://schemas.openxmlformats.org/drawingml/2006/picture">
            <wp:extent cx="4570563" cy="4152131"/>
            <wp:docPr id="74" name="Picture 74"/>
            <wp:cNvGraphicFramePr>
              <a:graphicFrameLocks noChangeAspect="1"/>
            </wp:cNvGraphicFramePr>
            <a:graphic>
              <a:graphicData uri="http://schemas.openxmlformats.org/drawingml/2006/picture">
                <pic:pic>
                  <pic:nvPicPr>
                    <pic:cNvPr id="0" name="5778c3842e65-0.png"/>
                    <pic:cNvPicPr/>
                  </pic:nvPicPr>
                  <pic:blipFill>
                    <a:blip r:embed="rId90"/>
                    <a:stretch>
                      <a:fillRect/>
                    </a:stretch>
                  </pic:blipFill>
                  <pic:spPr>
                    <a:xfrm>
                      <a:off x="0" y="0"/>
                      <a:ext cx="4570563" cy="4152131"/>
                    </a:xfrm>
                    <a:prstGeom prst="rect"/>
                  </pic:spPr>
                </pic:pic>
              </a:graphicData>
            </a:graphic>
          </wp:inline>
        </w:drawing>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Figure"/>
        <w:spacing w:before="80" w:after="40"/>
        <w:jc w:val="left"/>
      </w:pPr>
      <w:r>
        <w:drawing>
          <wp:inline xmlns:a="http://schemas.openxmlformats.org/drawingml/2006/main" xmlns:pic="http://schemas.openxmlformats.org/drawingml/2006/picture">
            <wp:extent cx="4134463" cy="4335556"/>
            <wp:docPr id="75" name="Picture 75"/>
            <wp:cNvGraphicFramePr>
              <a:graphicFrameLocks noChangeAspect="1"/>
            </wp:cNvGraphicFramePr>
            <a:graphic>
              <a:graphicData uri="http://schemas.openxmlformats.org/drawingml/2006/picture">
                <pic:pic>
                  <pic:nvPicPr>
                    <pic:cNvPr id="0" name="41fc829b03d9-0.png"/>
                    <pic:cNvPicPr/>
                  </pic:nvPicPr>
                  <pic:blipFill>
                    <a:blip r:embed="rId91"/>
                    <a:stretch>
                      <a:fillRect/>
                    </a:stretch>
                  </pic:blipFill>
                  <pic:spPr>
                    <a:xfrm>
                      <a:off x="0" y="0"/>
                      <a:ext cx="4134463" cy="4335556"/>
                    </a:xfrm>
                    <a:prstGeom prst="rect"/>
                  </pic:spPr>
                </pic:pic>
              </a:graphicData>
            </a:graphic>
          </wp:inline>
        </w:drawing>
      </w:r>
    </w:p>
    <w:bookmarkEnd w:id="152"/>
    <w:bookmarkStart w:id="153" w:name="X90e9e025862eecf6a50b6e482e5a1555e338c27"/>
    <w:p>
      <w:pPr>
        <w:pStyle w:val="BodyText"/>
      </w:pPr>
      <w:r>
        <w:rPr>
          <w:b/>
        </w:rPr>
        <w:t>Décorateur d'authentification et gardes de blueprint</w:t>
      </w:r>
    </w:p>
    <w:p>
      <w:pPr>
        <w:pStyle w:val="Figure"/>
        <w:spacing w:before="80" w:after="40"/>
        <w:jc w:val="left"/>
      </w:pPr>
      <w:r>
        <w:drawing>
          <wp:inline xmlns:a="http://schemas.openxmlformats.org/drawingml/2006/main" xmlns:pic="http://schemas.openxmlformats.org/drawingml/2006/picture">
            <wp:extent cx="3456106" cy="1398517"/>
            <wp:docPr id="76" name="Picture 76"/>
            <wp:cNvGraphicFramePr>
              <a:graphicFrameLocks noChangeAspect="1"/>
            </wp:cNvGraphicFramePr>
            <a:graphic>
              <a:graphicData uri="http://schemas.openxmlformats.org/drawingml/2006/picture">
                <pic:pic>
                  <pic:nvPicPr>
                    <pic:cNvPr id="0" name="bc7bb9330e5a-0.png"/>
                    <pic:cNvPicPr/>
                  </pic:nvPicPr>
                  <pic:blipFill>
                    <a:blip r:embed="rId71"/>
                    <a:stretch>
                      <a:fillRect/>
                    </a:stretch>
                  </pic:blipFill>
                  <pic:spPr>
                    <a:xfrm>
                      <a:off x="0" y="0"/>
                      <a:ext cx="3456106" cy="1398517"/>
                    </a:xfrm>
                    <a:prstGeom prst="rect"/>
                  </pic:spPr>
                </pic:pic>
              </a:graphicData>
            </a:graphic>
          </wp:inline>
        </w:drawing>
      </w:r>
    </w:p>
    <w:p>
      <w:pPr>
        <w:pStyle w:val="Figure"/>
        <w:spacing w:before="80" w:after="40"/>
        <w:jc w:val="left"/>
      </w:pPr>
      <w:r>
        <w:drawing>
          <wp:inline xmlns:a="http://schemas.openxmlformats.org/drawingml/2006/main" xmlns:pic="http://schemas.openxmlformats.org/drawingml/2006/picture">
            <wp:extent cx="2050978" cy="541844"/>
            <wp:docPr id="77" name="Picture 77"/>
            <wp:cNvGraphicFramePr>
              <a:graphicFrameLocks noChangeAspect="1"/>
            </wp:cNvGraphicFramePr>
            <a:graphic>
              <a:graphicData uri="http://schemas.openxmlformats.org/drawingml/2006/picture">
                <pic:pic>
                  <pic:nvPicPr>
                    <pic:cNvPr id="0" name="b83787c0fe8e-0.png"/>
                    <pic:cNvPicPr/>
                  </pic:nvPicPr>
                  <pic:blipFill>
                    <a:blip r:embed="rId92"/>
                    <a:stretch>
                      <a:fillRect/>
                    </a:stretch>
                  </pic:blipFill>
                  <pic:spPr>
                    <a:xfrm>
                      <a:off x="0" y="0"/>
                      <a:ext cx="2050978" cy="541844"/>
                    </a:xfrm>
                    <a:prstGeom prst="rect"/>
                  </pic:spPr>
                </pic:pic>
              </a:graphicData>
            </a:graphic>
          </wp:inline>
        </w:drawing>
      </w:r>
    </w:p>
    <w:p>
      <w:pPr>
        <w:pStyle w:val="Figure"/>
        <w:spacing w:before="80" w:after="40"/>
        <w:jc w:val="left"/>
      </w:pPr>
      <w:r>
        <w:drawing>
          <wp:inline xmlns:a="http://schemas.openxmlformats.org/drawingml/2006/main" xmlns:pic="http://schemas.openxmlformats.org/drawingml/2006/picture">
            <wp:extent cx="3892206" cy="1395243"/>
            <wp:docPr id="78" name="Picture 78"/>
            <wp:cNvGraphicFramePr>
              <a:graphicFrameLocks noChangeAspect="1"/>
            </wp:cNvGraphicFramePr>
            <a:graphic>
              <a:graphicData uri="http://schemas.openxmlformats.org/drawingml/2006/picture">
                <pic:pic>
                  <pic:nvPicPr>
                    <pic:cNvPr id="0" name="ee3a00f3bfe2-0.png"/>
                    <pic:cNvPicPr/>
                  </pic:nvPicPr>
                  <pic:blipFill>
                    <a:blip r:embed="rId73"/>
                    <a:stretch>
                      <a:fillRect/>
                    </a:stretch>
                  </pic:blipFill>
                  <pic:spPr>
                    <a:xfrm>
                      <a:off x="0" y="0"/>
                      <a:ext cx="3892206" cy="1395243"/>
                    </a:xfrm>
                    <a:prstGeom prst="rect"/>
                  </pic:spPr>
                </pic:pic>
              </a:graphicData>
            </a:graphic>
          </wp:inline>
        </w:drawing>
      </w:r>
    </w:p>
    <w:bookmarkEnd w:id="153"/>
    <w:bookmarkStart w:id="154" w:name="c-pose-du-cookie-de-refresh"/>
    <w:p>
      <w:pPr>
        <w:pStyle w:val="BodyText"/>
      </w:pPr>
      <w:r>
        <w:rPr>
          <w:b/>
        </w:rPr>
        <w:t>Pose du cookie de refresh</w:t>
      </w:r>
    </w:p>
    <w:p>
      <w:pPr>
        <w:pStyle w:val="Figure"/>
        <w:spacing w:before="80" w:after="40"/>
        <w:jc w:val="left"/>
      </w:pPr>
      <w:r>
        <w:drawing>
          <wp:inline xmlns:a="http://schemas.openxmlformats.org/drawingml/2006/main" xmlns:pic="http://schemas.openxmlformats.org/drawingml/2006/picture">
            <wp:extent cx="2632445" cy="1205700"/>
            <wp:docPr id="79" name="Picture 79"/>
            <wp:cNvGraphicFramePr>
              <a:graphicFrameLocks noChangeAspect="1"/>
            </wp:cNvGraphicFramePr>
            <a:graphic>
              <a:graphicData uri="http://schemas.openxmlformats.org/drawingml/2006/picture">
                <pic:pic>
                  <pic:nvPicPr>
                    <pic:cNvPr id="0" name="afc7fbd04354-0.png"/>
                    <pic:cNvPicPr/>
                  </pic:nvPicPr>
                  <pic:blipFill>
                    <a:blip r:embed="rId93"/>
                    <a:stretch>
                      <a:fillRect/>
                    </a:stretch>
                  </pic:blipFill>
                  <pic:spPr>
                    <a:xfrm>
                      <a:off x="0" y="0"/>
                      <a:ext cx="2632445" cy="1205700"/>
                    </a:xfrm>
                    <a:prstGeom prst="rect"/>
                  </pic:spPr>
                </pic:pic>
              </a:graphicData>
            </a:graphic>
          </wp:inline>
        </w:drawing>
      </w:r>
    </w:p>
    <w:bookmarkEnd w:id="154"/>
    <w:bookmarkStart w:id="155" w:name="d-validation-dun-payload-de-document"/>
    <w:p>
      <w:pPr>
        <w:pStyle w:val="BodyText"/>
      </w:pPr>
      <w:r>
        <w:rPr>
          <w:b/>
        </w:rPr>
        <w:t>Validation d'un payload de document</w:t>
      </w:r>
    </w:p>
    <w:p>
      <w:pPr>
        <w:pStyle w:val="Figure"/>
        <w:spacing w:before="80" w:after="40"/>
        <w:jc w:val="left"/>
      </w:pPr>
      <w:r>
        <w:drawing>
          <wp:inline xmlns:a="http://schemas.openxmlformats.org/drawingml/2006/main" xmlns:pic="http://schemas.openxmlformats.org/drawingml/2006/picture">
            <wp:extent cx="4812820" cy="2348109"/>
            <wp:docPr id="80" name="Picture 80"/>
            <wp:cNvGraphicFramePr>
              <a:graphicFrameLocks noChangeAspect="1"/>
            </wp:cNvGraphicFramePr>
            <a:graphic>
              <a:graphicData uri="http://schemas.openxmlformats.org/drawingml/2006/picture">
                <pic:pic>
                  <pic:nvPicPr>
                    <pic:cNvPr id="0" name="acc63c7c66d2-0.png"/>
                    <pic:cNvPicPr/>
                  </pic:nvPicPr>
                  <pic:blipFill>
                    <a:blip r:embed="rId94"/>
                    <a:stretch>
                      <a:fillRect/>
                    </a:stretch>
                  </pic:blipFill>
                  <pic:spPr>
                    <a:xfrm>
                      <a:off x="0" y="0"/>
                      <a:ext cx="4812820" cy="2348109"/>
                    </a:xfrm>
                    <a:prstGeom prst="rect"/>
                  </pic:spPr>
                </pic:pic>
              </a:graphicData>
            </a:graphic>
          </wp:inline>
        </w:drawing>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figure en § 6 et n'est pas répété ici.</w:t>
      </w:r>
    </w:p>
    <w:bookmarkEnd w:id="156"/>
    <w:bookmarkEnd w:id="157"/>
    <w:sectPr w:rsidR="00E93063" w:rsidSect="00B1648B">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720" w:hanging="72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38"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inorHAnsi" w:eastAsiaTheme="minorEastAsia" w:hAnsiTheme="minorHAnsi" w:cstheme="min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inorHAnsi" w:eastAsiaTheme="minorEastAsia" w:hAnsiTheme="minorHAnsi" w:cstheme="min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inorEastAsia" w:cstheme="min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inorEastAsia" w:cstheme="min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inorEastAsia" w:cstheme="min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inorEastAsia" w:cstheme="min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inorEastAsia" w:cstheme="min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inorEastAsia" w:cstheme="min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inorEastAsia" w:cstheme="min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inorHAnsi" w:eastAsiaTheme="minorEastAsia" w:hAnsiTheme="minorHAnsi" w:cstheme="min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inorHAnsi" w:eastAsiaTheme="minorEastAsia" w:hAnsiTheme="minorHAnsi" w:cstheme="min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inorEastAsia" w:cstheme="min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inorEastAsia" w:cstheme="minorBidi"/>
      <w:i/>
      <w:iCs/>
      <w:color w:val="2F5496" w:themeColor="accent1" w:themeShade="BF"/>
    </w:rPr>
  </w:style>
  <w:style w:type="character" w:customStyle="1" w:styleId="Titre5Car">
    <w:name w:val="Titre 5 Car"/>
    <w:basedOn w:val="Policepardfaut"/>
    <w:link w:val="Titre5"/>
    <w:uiPriority w:val="9"/>
    <w:semiHidden/>
    <w:rsid w:val="003A2DEC"/>
    <w:rPr>
      <w:rFonts w:eastAsiaTheme="minorEastAsia" w:cstheme="minorBidi"/>
      <w:color w:val="2F5496" w:themeColor="accent1" w:themeShade="BF"/>
    </w:rPr>
  </w:style>
  <w:style w:type="character" w:customStyle="1" w:styleId="Titre6Car">
    <w:name w:val="Titre 6 Car"/>
    <w:basedOn w:val="Policepardfaut"/>
    <w:link w:val="Titre6"/>
    <w:uiPriority w:val="9"/>
    <w:semiHidden/>
    <w:rsid w:val="003A2DEC"/>
    <w:rPr>
      <w:rFonts w:eastAsiaTheme="minorEastAsia" w:cstheme="minorBidi"/>
      <w:i/>
      <w:iCs/>
      <w:color w:val="595959" w:themeColor="text1" w:themeTint="A6"/>
    </w:rPr>
  </w:style>
  <w:style w:type="character" w:customStyle="1" w:styleId="Titre7Car">
    <w:name w:val="Titre 7 Car"/>
    <w:basedOn w:val="Policepardfaut"/>
    <w:link w:val="Titre7"/>
    <w:uiPriority w:val="9"/>
    <w:semiHidden/>
    <w:rsid w:val="003A2DEC"/>
    <w:rPr>
      <w:rFonts w:eastAsiaTheme="minorEastAsia" w:cstheme="minorBidi"/>
      <w:color w:val="595959" w:themeColor="text1" w:themeTint="A6"/>
    </w:rPr>
  </w:style>
  <w:style w:type="character" w:customStyle="1" w:styleId="Titre8Car">
    <w:name w:val="Titre 8 Car"/>
    <w:basedOn w:val="Policepardfaut"/>
    <w:link w:val="Titre8"/>
    <w:uiPriority w:val="9"/>
    <w:semiHidden/>
    <w:rsid w:val="003A2DEC"/>
    <w:rPr>
      <w:rFonts w:eastAsiaTheme="minorEastAsia" w:cstheme="minorBidi"/>
      <w:i/>
      <w:iCs/>
      <w:color w:val="272727" w:themeColor="text1" w:themeTint="D8"/>
    </w:rPr>
  </w:style>
  <w:style w:type="character" w:customStyle="1" w:styleId="Titre9Car">
    <w:name w:val="Titre 9 Car"/>
    <w:basedOn w:val="Policepardfaut"/>
    <w:link w:val="Titre9"/>
    <w:uiPriority w:val="9"/>
    <w:semiHidden/>
    <w:rsid w:val="003A2DEC"/>
    <w:rPr>
      <w:rFonts w:eastAsiaTheme="minorEastAsia" w:cstheme="min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inorHAnsi" w:eastAsiaTheme="minorEastAsia" w:hAnsiTheme="minorHAnsi" w:cstheme="minorBidi"/>
      <w:spacing w:val="-10"/>
      <w:kern w:val="28"/>
      <w:sz w:val="56"/>
      <w:szCs w:val="56"/>
    </w:rPr>
  </w:style>
  <w:style w:type="character" w:customStyle="1" w:styleId="TitreCar">
    <w:name w:val="Titre Car"/>
    <w:basedOn w:val="Policepardfaut"/>
    <w:link w:val="Titre"/>
    <w:uiPriority w:val="10"/>
    <w:rsid w:val="003A2DEC"/>
    <w:rPr>
      <w:rFonts w:asciiTheme="minorHAnsi" w:eastAsiaTheme="minorEastAsia" w:hAnsiTheme="minorHAnsi" w:cstheme="min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60" w:before="0"/>
    </w:pPr>
    <w:qFormat/>
  </w:style>
  <w:style w:customStyle="1" w:styleId="FirstParagraph" w:type="paragraph">
    <w:name w:val="First Paragraph"/>
    <w:basedOn w:val="BodyText"/>
    <w:next w:val="BodyText"/>
    <w:qFormat/>
    <w:pPr>
      <w:spacing w:before="0" w:after="60"/>
    </w:pPr>
  </w:style>
  <w:style w:customStyle="1" w:styleId="Compact" w:type="paragraph">
    <w:name w:val="Compact"/>
    <w:basedOn w:val="BodyText"/>
    <w:qFormat/>
    <w:pPr>
      <w:spacing w:after="60" w:before="0"/>
    </w:pPr>
  </w:style>
  <w:style w:styleId="Title" w:type="paragraph">
    <w:name w:val="Title"/>
    <w:basedOn w:val="Normal"/>
    <w:next w:val="BodyText"/>
    <w:qFormat/>
    <w:pPr>
      <w:keepNext/>
      <w:keepLines/>
      <w:spacing w:after="240" w:before="480"/>
      <w:jc w:val="center"/>
    </w:pPr>
    <w:rPr>
      <w:rFonts w:asciiTheme="minorHAnsi" w:cstheme="minorBidi" w:eastAsiaTheme="minorEastAsia" w:hAnsiTheme="min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120"/>
      <w:outlineLvl w:val="0"/>
    </w:pPr>
    <w:rPr>
      <w:rFonts w:asciiTheme="minorHAnsi" w:cstheme="minorBidi" w:eastAsiaTheme="minorEastAsia" w:hAnsiTheme="min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inorHAnsi" w:cstheme="minorBidi" w:eastAsiaTheme="minorEastAsia" w:hAnsiTheme="min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inorHAnsi" w:cstheme="minorBidi" w:eastAsiaTheme="minorEastAsia" w:hAnsiTheme="min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inorHAnsi" w:cstheme="minorBidi" w:eastAsiaTheme="minorEastAsia" w:hAnsiTheme="min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inorHAnsi" w:cstheme="minorBidi" w:eastAsiaTheme="minorEastAsia" w:hAnsiTheme="min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inorHAnsi" w:cstheme="minorBidi" w:eastAsiaTheme="minorEastAsia" w:hAnsiTheme="min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inorHAnsi" w:cstheme="minorBidi" w:eastAsiaTheme="minorEastAsia" w:hAnsiTheme="min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inorHAnsi" w:cstheme="minorBidi" w:eastAsiaTheme="minorEastAsia" w:hAnsiTheme="min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inorHAnsi" w:cstheme="minorBidi" w:eastAsiaTheme="minorEastAsia" w:hAnsiTheme="min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5"/>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inorHAnsi" w:cstheme="minorBidi" w:eastAsiaTheme="minorEastAsia" w:hAnsiTheme="min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