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80</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b/>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de la bibliothèque d'assainissement — argument qui a pris du poids quand la veille a révélé une vulnérabilité dans DOMPurify elle-même (§ 11).</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SourceCode"/>
      </w:pPr>
      <w:r>
        <w:rPr>
          <w:rStyle w:val="CommentTok"/>
        </w:rPr>
        <w:t xml:space="preserve"># backend/app/routes/document_route.py</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l'en-tête Authorization :</w:t>
      </w:r>
      <w:r>
        <w:br/>
      </w:r>
      <w:r>
        <w:rPr>
          <w:rStyle w:val="NormalTok"/>
        </w:rPr>
        <w:t xml:space="preserve">    </w:t>
      </w:r>
      <w:r>
        <w:rPr>
          <w:rStyle w:val="CommentTok"/>
        </w:rPr>
        <w:t xml:space="preserve"># on le laisse passer sans vérifier le jeton, sinon Flask n'a jamais</w:t>
      </w:r>
      <w:r>
        <w:br/>
      </w:r>
      <w:r>
        <w:rPr>
          <w:rStyle w:val="NormalTok"/>
        </w:rPr>
        <w:t xml:space="preserve">    </w:t>
      </w:r>
      <w:r>
        <w:rPr>
          <w:rStyle w:val="CommentTok"/>
        </w:rPr>
        <w:t xml:space="preserve"># l'occasion de générer sa réponse OPTIONS et le navigateur bloque la</w:t>
      </w:r>
      <w:r>
        <w:br/>
      </w:r>
      <w:r>
        <w:rPr>
          <w:rStyle w:val="NormalTok"/>
        </w:rPr>
        <w:t xml:space="preserve">    </w:t>
      </w:r>
      <w:r>
        <w:rPr>
          <w:rStyle w:val="CommentTok"/>
        </w:rPr>
        <w:t xml:space="preserve"># requête réelle qui suit. Aucune donnée n'est exposée par un OPTIONS.</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SourceCode"/>
      </w:pPr>
      <w:r>
        <w:rPr>
          <w:rStyle w:val="CommentTok"/>
        </w:rPr>
        <w:t xml:space="preserve"># backend/app/routes/admin_route.py</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ci-après.</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Non-régression : le positionnement a dérivé une fois (§ 4).</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b/>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b/>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b/>
        </w:rPr>
        <w:t xml:space="preserve">migration</w:t>
      </w:r>
      <w:r>
        <w:t xml:space="preserve"> </w:t>
      </w:r>
      <w:r>
        <w:t>est reproduit ici intégralement, car l'ordre de ses opérations porte un raisonnement (§ 5.5).</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