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10350975" cy="581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975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  <w:t xml:space="preserve">É possível perceber melhor a navegação entre as telas diretamente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https://www.figma.com/file/2bctfhSjKKsvVdzdvkILoD/Projeto?node-id=0%3A1</w:t>
        </w:r>
      </w:hyperlink>
      <w:r w:rsidDel="00000000" w:rsidR="00000000" w:rsidRPr="00000000">
        <w:rPr>
          <w:rtl w:val="0"/>
        </w:rPr>
        <w:t xml:space="preserve">, acessando a aba Prototipe, sinalizada de vermelho no canto superior direito da imagem.</w:t>
      </w:r>
      <w:r w:rsidDel="00000000" w:rsidR="00000000" w:rsidRPr="00000000">
        <w:rPr>
          <w:rtl w:val="0"/>
        </w:rPr>
      </w:r>
    </w:p>
    <w:sectPr>
      <w:pgSz w:h="11906" w:w="16838"/>
      <w:pgMar w:bottom="286.41732283464705" w:top="283.46456692913387" w:left="283.46456692913387" w:right="260.7874015748052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le/2bctfhSjKKsvVdzdvkILoD/Projeto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