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  <w:rtl w:val="0"/>
        </w:rPr>
        <w:t xml:space="preserve">Atividade 01: Equipe - Definir a identidade visual do sistema (mockup)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https://www.figma.com/file/2bctfhSjKKsvVdzdvkILoD/Projeto?node-id=0%3A1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2bctfhSjKKsvVdzdvkILoD/Projeto?node-id=0%3A1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