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afafa" w:val="clear"/>
        <w:rPr>
          <w:rFonts w:ascii="Roboto" w:cs="Roboto" w:eastAsia="Roboto" w:hAnsi="Roboto"/>
          <w:b w:val="1"/>
          <w:sz w:val="45"/>
          <w:szCs w:val="45"/>
        </w:rPr>
      </w:pPr>
      <w:r w:rsidDel="00000000" w:rsidR="00000000" w:rsidRPr="00000000">
        <w:rPr>
          <w:rFonts w:ascii="Roboto" w:cs="Roboto" w:eastAsia="Roboto" w:hAnsi="Roboto"/>
          <w:b w:val="1"/>
          <w:sz w:val="45"/>
          <w:szCs w:val="45"/>
          <w:rtl w:val="0"/>
        </w:rPr>
        <w:t xml:space="preserve">Atividade 03: Equipe - Implementar a página inicial do sistema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http://eadinclusivo.web.app</w:t>
        </w:r>
      </w:hyperlink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00450" cy="6315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315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adinclusivo.web.app" TargetMode="Externa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