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Coisas que o instrutor pode fazer na plataforma: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-&gt; Criar cursos e postar vídeos;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-&gt; Cadastrar cupons de desconto;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-&gt; Postar no fórum dos instrutores e intérpretes;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-&gt; Ver histórico de vendas e/ou interesse em cursos;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-&gt; Tirar dúvidas dos alunos;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Instrutor entra na plataforma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Instrutor se cadastra (não sempre)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instrutor faz login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instrutor cria curso (não sempre)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instrutor seleciona categoria do curso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instrutor informa valor do curso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instrutor entra no ambiente de cursos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instrutor seleciona o curso que deseja modificar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instrutor cria uma nova seção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instrutor seleciona seção que deseja editar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instrutor seleciona acessibilidades do video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