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2893" w:type="dxa"/>
        <w:tblInd w:w="137" w:type="dxa"/>
        <w:tblLook w:val="04A0" w:firstRow="1" w:lastRow="0" w:firstColumn="1" w:lastColumn="0" w:noHBand="0" w:noVBand="1"/>
      </w:tblPr>
      <w:tblGrid>
        <w:gridCol w:w="1714"/>
        <w:gridCol w:w="3540"/>
        <w:gridCol w:w="3964"/>
        <w:gridCol w:w="3675"/>
      </w:tblGrid>
      <w:tr w:rsidR="00800884" w14:paraId="711FCABD" w14:textId="77777777" w:rsidTr="000703B7">
        <w:trPr>
          <w:trHeight w:val="699"/>
        </w:trPr>
        <w:tc>
          <w:tcPr>
            <w:tcW w:w="12893" w:type="dxa"/>
            <w:gridSpan w:val="4"/>
            <w:tcBorders>
              <w:top w:val="single" w:sz="4" w:space="0" w:color="516154"/>
              <w:left w:val="single" w:sz="4" w:space="0" w:color="516154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2BEE542B" w14:textId="32BD8D1B" w:rsidR="00800884" w:rsidRPr="00800884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Quadro síntese – </w:t>
            </w:r>
            <w:r w:rsidR="00E83577" w:rsidRPr="00E8357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Atuação da APS diante de inundações bruscas, enxurradas e deslizamentos.</w:t>
            </w:r>
          </w:p>
        </w:tc>
      </w:tr>
      <w:tr w:rsidR="00800884" w14:paraId="0CC5F03D" w14:textId="77777777" w:rsidTr="000703B7">
        <w:trPr>
          <w:trHeight w:val="695"/>
        </w:trPr>
        <w:tc>
          <w:tcPr>
            <w:tcW w:w="1701" w:type="dxa"/>
            <w:tcBorders>
              <w:top w:val="single" w:sz="4" w:space="0" w:color="ECF7EE"/>
              <w:left w:val="single" w:sz="4" w:space="0" w:color="516154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BB19BAF" w14:textId="5DB018DC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Aspecto/Evento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7AE7F7D" w14:textId="3A63EF47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Inundações bruscas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C5D9C14" w14:textId="4F69717B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Enxurradas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4E39718C" w14:textId="0F46E60D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Deslizamentos</w:t>
            </w:r>
          </w:p>
        </w:tc>
      </w:tr>
      <w:tr w:rsidR="00800884" w14:paraId="3A760F92" w14:textId="77777777" w:rsidTr="000703B7">
        <w:trPr>
          <w:trHeight w:val="1303"/>
        </w:trPr>
        <w:tc>
          <w:tcPr>
            <w:tcW w:w="1701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09E089D" w14:textId="648EFCB6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Sinais de alerta para atuação no território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69BD2834" w14:textId="47482CD9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Alertas meteorológicos, início de chuvas intensas, elevação rápida do nível de rios e córregos, alagamentos extensos, interrupção do abastecimento de água, deslocamento de famílias e necessidade de abrigos temporários.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18BC4370" w14:textId="5FAE1462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Alertas meteorológicos, início de chuvas intensas com escoamento superficial veloz, arraste de pessoas, veículos e resíduos, isolamento de áreas e danos à infraestrutura urbana.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973CC6C" w14:textId="0EBE5446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Alertas meteorológicos e início de chuvas intensas. Rachaduras em terrenos e edificações, inclinação de árvores, postes ou muros, movimentação de encostas, queda de barreiras e chuvas persistentes em áreas suscetíveis.</w:t>
            </w:r>
          </w:p>
        </w:tc>
      </w:tr>
      <w:tr w:rsidR="00800884" w14:paraId="1B3B3973" w14:textId="77777777" w:rsidTr="000703B7">
        <w:trPr>
          <w:trHeight w:val="1704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E4020B0" w14:textId="1BFD85B2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Ações prioritárias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D32F92C" w14:textId="38C78546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Orientar sobre uso seguro da água, higiene e armazenamento de alimentos; monitorar doenças relacionadas à água contaminada; apoiar ações em abrigos temporários; garantir continuidade do cuidado de pessoas com doenças crônicas, gestantes, crianças, idosos e pessoas com deficiência.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078DE2C8" w14:textId="67DE81C0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Realizar acolhimento e triagem de vítimas; monitorar agravos traumáticos e doenças relacionadas ao desastre; organizar encaminhamentos para a rede de urgência; identificar e acompanhar pessoas mais vulneráveis afetadas pelo evento.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6941C54E" w14:textId="1B500D64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Apoiar evacuações preventivas; identificar pessoas afetadas e famílias desalojadas; monitorar impactos físicos e psicossociais; garantir acesso ao cuidado de grupos vulneráveis e atenção em saúde mental.</w:t>
            </w:r>
          </w:p>
        </w:tc>
      </w:tr>
      <w:tr w:rsidR="00800884" w14:paraId="2200BFDE" w14:textId="77777777" w:rsidTr="000703B7">
        <w:trPr>
          <w:trHeight w:val="1403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A17AAC6" w14:textId="49B0529B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Principais grupos e condições de risco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8FF380A" w14:textId="6419A91A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Pessoas expostas à água contaminada, moradores de áreas alagáveis, crianças, idosos, gestantes, pessoas com doenças crônicas, pessoas com deficiência, população vivendo em abrigos temporários, pessoas em situação de rua, indígenas, quilombolas, ribeirinhos e comunidades rurais remotas.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2157D66" w14:textId="60EE760A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Pessoas feridas ou isoladas, moradores de áreas sujeitas a enxurradas recorrentes, trabalhadores envolvidos na resposta ao desastre, crianças, idosos, pessoas com mobilidade reduzida, pessoas em situação de rua, indígenas, quilombolas, ribeirinhos e comunidades rurais remotas.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D787A83" w14:textId="1DBE3861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Moradores de encostas e áreas de ocupação precária, famílias desalojadas ou desabrigadas, pessoas com sofrimento psíquico decorrente das perdas, idosos, crianças, gestantes e pessoas com deficiência.</w:t>
            </w:r>
          </w:p>
        </w:tc>
      </w:tr>
      <w:tr w:rsidR="00800884" w14:paraId="4D6D9DC6" w14:textId="77777777" w:rsidTr="000703B7">
        <w:trPr>
          <w:trHeight w:val="1117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1CD7E0B" w14:textId="3ABBA046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Articulação territorial e comunicação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3693009" w14:textId="0AAD1B8C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Integrar ações com Vigilância em Saúde, Defesa Civil, Assistência Social e gestores de abrigos; divulgar alertas e orientações sanitárias; realizar busca ativa de grupos prioritários.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45647A0C" w14:textId="461074E5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Manter comunicação permanente com Defesa Civil, serviços de urgência, hospitais, lideranças comunitárias e equipes da APS para identificação rápida de necessidades e encaminhamentos.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3AAB01B7" w14:textId="14D37670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A</w:t>
            </w:r>
            <w:r w:rsidRPr="00E83577">
              <w:rPr>
                <w:rFonts w:ascii="Montserrat" w:hAnsi="Montserrat"/>
                <w:sz w:val="16"/>
                <w:szCs w:val="16"/>
              </w:rPr>
              <w:t>rticular-se com Defesa Civil, Assistência Social, lideranças comunitárias e demais setores para monitoramento de áreas de risco, evacuação preventiva e proteção das populações expostas.</w:t>
            </w:r>
          </w:p>
        </w:tc>
      </w:tr>
      <w:tr w:rsidR="00800884" w14:paraId="77B244FD" w14:textId="77777777" w:rsidTr="000703B7">
        <w:trPr>
          <w:trHeight w:val="1275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4A9C09" w14:textId="73982EFA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Objetivo da atuação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650B659" w14:textId="10C1ECEF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Reduzir riscos de surtos, agravos e interrupções do cuidado, protegendo especialmente as populações mais vulneráveis.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704D34" w14:textId="0C8E49AF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Minimizar danos à saúde, garantir resposta rápida e coordenada e assegurar o acesso oportuno aos serviços de saúde.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C4E6CD7" w14:textId="48100358" w:rsidR="00800884" w:rsidRPr="00800884" w:rsidRDefault="00E83577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E83577">
              <w:rPr>
                <w:rFonts w:ascii="Montserrat" w:hAnsi="Montserrat"/>
                <w:sz w:val="16"/>
                <w:szCs w:val="16"/>
              </w:rPr>
              <w:t>Proteger vidas, reduzir impactos físicos e psicossociais, apoiar a recuperação das comunidades afetadas e fortalecer a resiliência territorial.</w:t>
            </w:r>
          </w:p>
        </w:tc>
      </w:tr>
    </w:tbl>
    <w:p w14:paraId="6F5637A6" w14:textId="77777777" w:rsidR="00BD0DFD" w:rsidRDefault="00BD0DFD"/>
    <w:sectPr w:rsidR="00BD0DFD" w:rsidSect="008008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919677" w14:textId="77777777" w:rsidR="007B7528" w:rsidRDefault="007B7528" w:rsidP="00611D77">
      <w:pPr>
        <w:spacing w:after="0" w:line="240" w:lineRule="auto"/>
      </w:pPr>
      <w:r>
        <w:separator/>
      </w:r>
    </w:p>
  </w:endnote>
  <w:endnote w:type="continuationSeparator" w:id="0">
    <w:p w14:paraId="528D5EA6" w14:textId="77777777" w:rsidR="007B7528" w:rsidRDefault="007B7528" w:rsidP="0061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374D1F" w14:textId="77777777" w:rsidR="00B53C5F" w:rsidRDefault="00B53C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BE55D" w14:textId="77777777" w:rsidR="00B53C5F" w:rsidRDefault="00B53C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D3492A" w14:textId="77777777" w:rsidR="00B53C5F" w:rsidRDefault="00B53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992C1C" w14:textId="77777777" w:rsidR="007B7528" w:rsidRDefault="007B7528" w:rsidP="00611D77">
      <w:pPr>
        <w:spacing w:after="0" w:line="240" w:lineRule="auto"/>
      </w:pPr>
      <w:r>
        <w:separator/>
      </w:r>
    </w:p>
  </w:footnote>
  <w:footnote w:type="continuationSeparator" w:id="0">
    <w:p w14:paraId="4F07C742" w14:textId="77777777" w:rsidR="007B7528" w:rsidRDefault="007B7528" w:rsidP="0061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CFF77" w14:textId="77777777" w:rsidR="00B53C5F" w:rsidRDefault="00B53C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"/>
      <w:gridCol w:w="1196"/>
      <w:gridCol w:w="1336"/>
      <w:gridCol w:w="1058"/>
      <w:gridCol w:w="1905"/>
      <w:gridCol w:w="6251"/>
    </w:tblGrid>
    <w:tr w:rsidR="00B53C5F" w14:paraId="0422652B" w14:textId="77777777" w:rsidTr="00B53C5F">
      <w:tc>
        <w:tcPr>
          <w:tcW w:w="940" w:type="dxa"/>
          <w:vAlign w:val="center"/>
        </w:tcPr>
        <w:p w14:paraId="4983F379" w14:textId="3D5F264A" w:rsidR="00B53C5F" w:rsidRDefault="00B53C5F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064CBC7A" wp14:editId="585DF042">
                <wp:extent cx="546963" cy="446979"/>
                <wp:effectExtent l="0" t="0" r="0" b="0"/>
                <wp:docPr id="9033117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1174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212" cy="466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6" w:type="dxa"/>
          <w:vAlign w:val="center"/>
        </w:tcPr>
        <w:p w14:paraId="66205048" w14:textId="3E1E9313" w:rsidR="00B53C5F" w:rsidRDefault="00B53C5F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35FD1ACB" wp14:editId="37900F23">
                <wp:extent cx="618978" cy="276159"/>
                <wp:effectExtent l="0" t="0" r="3810" b="3810"/>
                <wp:docPr id="511725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2550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21" cy="292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6" w:type="dxa"/>
          <w:vAlign w:val="center"/>
        </w:tcPr>
        <w:p w14:paraId="00B4C682" w14:textId="71EE717A" w:rsidR="00B53C5F" w:rsidRDefault="00B53C5F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63843E25" wp14:editId="651CA106">
                <wp:extent cx="709295" cy="199936"/>
                <wp:effectExtent l="0" t="0" r="1905" b="3810"/>
                <wp:docPr id="4303331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3312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308" cy="23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59" w:type="dxa"/>
          <w:vAlign w:val="center"/>
        </w:tcPr>
        <w:p w14:paraId="32300F5E" w14:textId="587A7D10" w:rsidR="00B53C5F" w:rsidRDefault="00B53C5F" w:rsidP="00611D77">
          <w:pPr>
            <w:pStyle w:val="Header"/>
            <w:jc w:val="center"/>
          </w:pPr>
          <w:r w:rsidRPr="00B53C5F">
            <w:drawing>
              <wp:inline distT="0" distB="0" distL="0" distR="0" wp14:anchorId="6E1CA79A" wp14:editId="4120826E">
                <wp:extent cx="500110" cy="261962"/>
                <wp:effectExtent l="0" t="0" r="0" b="5080"/>
                <wp:docPr id="6216859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685974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984" cy="295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5" w:type="dxa"/>
          <w:vAlign w:val="center"/>
        </w:tcPr>
        <w:p w14:paraId="015D6DCF" w14:textId="616DA093" w:rsidR="00B53C5F" w:rsidRPr="00611D77" w:rsidRDefault="00B53C5F" w:rsidP="00B53C5F">
          <w:pPr>
            <w:pStyle w:val="Header"/>
            <w:jc w:val="center"/>
            <w:rPr>
              <w:rFonts w:ascii="Montserrat" w:hAnsi="Montserrat"/>
              <w:b/>
              <w:bCs/>
              <w:sz w:val="20"/>
              <w:szCs w:val="20"/>
            </w:rPr>
          </w:pPr>
          <w:r w:rsidRPr="00B53C5F">
            <w:rPr>
              <w:rFonts w:ascii="Montserrat" w:hAnsi="Montserrat"/>
              <w:b/>
              <w:bCs/>
              <w:sz w:val="20"/>
              <w:szCs w:val="20"/>
            </w:rPr>
            <w:drawing>
              <wp:inline distT="0" distB="0" distL="0" distR="0" wp14:anchorId="45B60031" wp14:editId="3BE61C4E">
                <wp:extent cx="1072660" cy="214532"/>
                <wp:effectExtent l="0" t="0" r="0" b="1905"/>
                <wp:docPr id="965266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26696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43" cy="2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7" w:type="dxa"/>
          <w:vAlign w:val="center"/>
        </w:tcPr>
        <w:p w14:paraId="5CB9067A" w14:textId="3684026A" w:rsidR="00B53C5F" w:rsidRPr="00611D77" w:rsidRDefault="00B53C5F" w:rsidP="00611D77">
          <w:pPr>
            <w:pStyle w:val="Header"/>
            <w:rPr>
              <w:rFonts w:ascii="Montserrat" w:hAnsi="Montserrat"/>
              <w:b/>
              <w:bCs/>
              <w:sz w:val="20"/>
              <w:szCs w:val="20"/>
            </w:rPr>
          </w:pPr>
          <w:r w:rsidRPr="00611D77">
            <w:rPr>
              <w:rFonts w:ascii="Montserrat" w:hAnsi="Montserrat"/>
              <w:b/>
              <w:bCs/>
              <w:sz w:val="20"/>
              <w:szCs w:val="20"/>
            </w:rPr>
            <w:t>Curso Mudanças Climáticas e a atuação da Atenção Primária à Saúde</w:t>
          </w:r>
        </w:p>
        <w:p w14:paraId="78CA4E15" w14:textId="3B87B1C6" w:rsidR="00B53C5F" w:rsidRPr="00611D77" w:rsidRDefault="00B53C5F" w:rsidP="00611D77">
          <w:pPr>
            <w:pStyle w:val="Header"/>
            <w:rPr>
              <w:rFonts w:ascii="Montserrat" w:hAnsi="Montserrat"/>
              <w:sz w:val="18"/>
              <w:szCs w:val="18"/>
            </w:rPr>
          </w:pPr>
          <w:r w:rsidRPr="00611D77">
            <w:rPr>
              <w:rFonts w:ascii="Montserrat" w:hAnsi="Montserrat"/>
              <w:sz w:val="18"/>
              <w:szCs w:val="18"/>
            </w:rPr>
            <w:t xml:space="preserve">Módulo </w:t>
          </w:r>
          <w:r>
            <w:rPr>
              <w:rFonts w:ascii="Montserrat" w:hAnsi="Montserrat"/>
              <w:sz w:val="18"/>
              <w:szCs w:val="18"/>
            </w:rPr>
            <w:t>2</w:t>
          </w:r>
          <w:r w:rsidRPr="00611D77">
            <w:rPr>
              <w:rFonts w:ascii="Montserrat" w:hAnsi="Montserrat"/>
              <w:sz w:val="18"/>
              <w:szCs w:val="18"/>
            </w:rPr>
            <w:t xml:space="preserve"> | Aula 3: </w:t>
          </w:r>
          <w:r w:rsidRPr="00E83577">
            <w:rPr>
              <w:rFonts w:ascii="Montserrat" w:hAnsi="Montserrat"/>
              <w:sz w:val="18"/>
              <w:szCs w:val="18"/>
            </w:rPr>
            <w:t>Atuação da APS diante de desastres intensivos nas etapas da GRDE em saúde</w:t>
          </w:r>
        </w:p>
      </w:tc>
    </w:tr>
  </w:tbl>
  <w:p w14:paraId="1599363D" w14:textId="77777777" w:rsidR="00611D77" w:rsidRDefault="00611D77">
    <w:pPr>
      <w:pStyle w:val="Header"/>
    </w:pPr>
  </w:p>
  <w:p w14:paraId="49D62772" w14:textId="77777777" w:rsidR="00613D69" w:rsidRDefault="00613D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1A013B" w14:textId="77777777" w:rsidR="00B53C5F" w:rsidRDefault="00B53C5F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4"/>
    <w:rsid w:val="000703B7"/>
    <w:rsid w:val="0028303B"/>
    <w:rsid w:val="002B587C"/>
    <w:rsid w:val="0051763C"/>
    <w:rsid w:val="005B7FEB"/>
    <w:rsid w:val="00611D77"/>
    <w:rsid w:val="00613D69"/>
    <w:rsid w:val="00697413"/>
    <w:rsid w:val="007348BD"/>
    <w:rsid w:val="00796DD7"/>
    <w:rsid w:val="007A4164"/>
    <w:rsid w:val="007B7528"/>
    <w:rsid w:val="00800884"/>
    <w:rsid w:val="008C1BA2"/>
    <w:rsid w:val="0093720A"/>
    <w:rsid w:val="00B46CD3"/>
    <w:rsid w:val="00B53C5F"/>
    <w:rsid w:val="00BD0DFD"/>
    <w:rsid w:val="00D671C0"/>
    <w:rsid w:val="00E83577"/>
    <w:rsid w:val="00F451B9"/>
    <w:rsid w:val="00F6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D346A"/>
  <w15:chartTrackingRefBased/>
  <w15:docId w15:val="{B99D11A3-773F-E24A-9AF8-A563EEE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77"/>
  </w:style>
  <w:style w:type="paragraph" w:styleId="Footer">
    <w:name w:val="footer"/>
    <w:basedOn w:val="Normal"/>
    <w:link w:val="Foot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625C2A-10E7-1D40-9DFF-182BD658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440</Words>
  <Characters>2913</Characters>
  <Application>Microsoft Office Word</Application>
  <DocSecurity>0</DocSecurity>
  <Lines>101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4</cp:revision>
  <cp:lastPrinted>2026-05-29T23:09:00Z</cp:lastPrinted>
  <dcterms:created xsi:type="dcterms:W3CDTF">2026-07-02T16:24:00Z</dcterms:created>
  <dcterms:modified xsi:type="dcterms:W3CDTF">2026-09-11T18:30:00Z</dcterms:modified>
</cp:coreProperties>
</file>