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1714"/>
        <w:gridCol w:w="3540"/>
        <w:gridCol w:w="3964"/>
        <w:gridCol w:w="3675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4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2BEE542B" w14:textId="593FC85C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</w:t>
            </w:r>
            <w:r w:rsidR="00116629" w:rsidRPr="00116629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Atuação da APS diante de inundações graduais, secas e estiagens.</w:t>
            </w:r>
          </w:p>
        </w:tc>
      </w:tr>
      <w:tr w:rsidR="00800884" w14:paraId="0CC5F03D" w14:textId="77777777" w:rsidTr="000703B7">
        <w:trPr>
          <w:trHeight w:val="695"/>
        </w:trPr>
        <w:tc>
          <w:tcPr>
            <w:tcW w:w="170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5DB018DC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Aspecto/Evento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7AE7F7D" w14:textId="66D77AB7" w:rsidR="00800884" w:rsidRPr="00800884" w:rsidRDefault="00116629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116629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Inundações graduais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C5D9C14" w14:textId="125307E2" w:rsidR="00800884" w:rsidRPr="00800884" w:rsidRDefault="00116629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Secas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4E39718C" w14:textId="0E4FCBA2" w:rsidR="00800884" w:rsidRPr="00800884" w:rsidRDefault="00116629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Estiagens</w:t>
            </w:r>
          </w:p>
        </w:tc>
      </w:tr>
      <w:tr w:rsidR="00800884" w14:paraId="3A760F92" w14:textId="77777777" w:rsidTr="000703B7">
        <w:trPr>
          <w:trHeight w:val="1303"/>
        </w:trPr>
        <w:tc>
          <w:tcPr>
            <w:tcW w:w="170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69BD2834" w14:textId="20F49180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Previsões meteorológicas, elevação progressiva do nível de rios, igarapés e áreas alagáveis; dificuldade de acesso às comunidades; interrupção gradual de serviços; deslocamento de famílias; contaminação de fontes de água.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18BC4370" w14:textId="3CC9CED3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Previsões meteorológicas, redução prolongada da disponibilidade hídrica; escassez de água para consumo humano e produção de alimentos; aumento da insegurança alimentar; perdas econômicas persistentes.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2C6AE407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Previsões meteorológicas, diminuição das chuvas por períodos prolongados; redução de reservatórios, poços e nascentes; dificuldades de abastecimento de água; impactos sobre atividades produtivas locais.</w:t>
            </w:r>
          </w:p>
        </w:tc>
      </w:tr>
      <w:tr w:rsidR="00800884" w14:paraId="1B3B3973" w14:textId="77777777" w:rsidTr="000703B7">
        <w:trPr>
          <w:trHeight w:val="1704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D32F92C" w14:textId="5F1748F4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Atualizar cadastros das famílias; identificar situações de desassistência; orientar sobre armazenamento seguro da água e alimentos; monitorar doenças relacionadas à água contaminada; reorganizar fluxos assistenciais e garantir continuidade do cuidado.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078DE2C8" w14:textId="2827F1D6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Identificar grupos em insegurança alimentar e nutricional; monitorar acesso à água potável; intensificar vigilância nutricional; promover educação em saúde; articular acesso a programas sociais e benefícios de proteção social.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6E0D2F13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Monitorar condições de saúde relacionadas à escassez hídrica; orientar sobre uso seguro da água; acompanhar grupos vulneráveis; planejar ações de mitigação dos impactos sanitários e sociais; fortalecer a comunicação de riscos.</w:t>
            </w:r>
          </w:p>
        </w:tc>
      </w:tr>
      <w:tr w:rsidR="00800884" w14:paraId="2200BFDE" w14:textId="77777777" w:rsidTr="000703B7">
        <w:trPr>
          <w:trHeight w:val="1403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8FF380A" w14:textId="41F47B59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Famílias residentes em áreas sujeitas a alagamentos, desabrigados, idosos, gestantes, crianças, pessoas com deficiência, acamados e indivíduos com doenças crônicas.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2157D66" w14:textId="4373D186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Famílias em insegurança alimentar, trabalhadores rurais, agricultores familiares, populações rurais remotas, povos indígenas, quilombolas, ribeirinhos, idosos, crianças e pessoas com doenças crônicas.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4F5EA148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Comunidades dependentes de abastecimento vulnerável, populações rurais, famílias em situação de pobreza, pessoas com mobilidade reduzida, gestantes, crianças, idosos, povos indígenas, quilombolas, ribeirinhos.</w:t>
            </w:r>
          </w:p>
        </w:tc>
      </w:tr>
      <w:tr w:rsidR="00800884" w14:paraId="4D6D9DC6" w14:textId="77777777" w:rsidTr="000703B7">
        <w:trPr>
          <w:trHeight w:val="1117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3693009" w14:textId="036185C1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Integrar ações com Vigilância em Saúde, Defesa Civil, Assistência Social e lideranças comunitárias; divulgar orientações sobre prevenção de doenças e acesso aos serviços de saúde.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45647A0C" w14:textId="460469DC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Articular-se com Assistência Social, Educação, Agricultura, Defesa Civil; auxiliar no acesso a programas de transferência de renda; fortalecer redes comunitárias de apoio e estratégias de adaptação local.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0B736537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Compartilhar informações sobre riscos e medidas preventivas; fortalecer ações intersetoriais para abastecimento de água, segurança alimentar e proteção social.</w:t>
            </w:r>
          </w:p>
        </w:tc>
      </w:tr>
      <w:tr w:rsidR="00800884" w14:paraId="77B244FD" w14:textId="77777777" w:rsidTr="000703B7">
        <w:trPr>
          <w:trHeight w:val="1275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650B659" w14:textId="462741F0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Garantir a continuidade do cuidado, reduzir agravos relacionados à água contaminada e minimizar os impactos das inundações sobre a saúde da população.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704D34" w14:textId="78FE4305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Reduzir vulnerabilidades sociais e sanitárias, prevenir agravos relacionados à escassez hídrica e fortalecer a resiliência das comunidades.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3CB37D53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Minimizar os impactos da redução das chuvas sobre a saúde, prevenir situações de desassistência e apoiar a adaptação das populações afetadas.</w:t>
            </w:r>
          </w:p>
        </w:tc>
      </w:tr>
    </w:tbl>
    <w:p w14:paraId="6F5637A6" w14:textId="77777777" w:rsidR="00BD0DFD" w:rsidRDefault="00BD0DFD"/>
    <w:sectPr w:rsidR="00BD0DFD" w:rsidSect="008008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7E6E79" w14:textId="77777777" w:rsidR="00CD2AA1" w:rsidRDefault="00CD2AA1" w:rsidP="00611D77">
      <w:pPr>
        <w:spacing w:after="0" w:line="240" w:lineRule="auto"/>
      </w:pPr>
      <w:r>
        <w:separator/>
      </w:r>
    </w:p>
  </w:endnote>
  <w:endnote w:type="continuationSeparator" w:id="0">
    <w:p w14:paraId="0BE4B8EE" w14:textId="77777777" w:rsidR="00CD2AA1" w:rsidRDefault="00CD2AA1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D76D7" w14:textId="77777777" w:rsidR="001E11D2" w:rsidRDefault="001E11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0CCC9" w14:textId="77777777" w:rsidR="001E11D2" w:rsidRDefault="001E11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2384E0" w14:textId="77777777" w:rsidR="001E11D2" w:rsidRDefault="001E1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296A04" w14:textId="77777777" w:rsidR="00CD2AA1" w:rsidRDefault="00CD2AA1" w:rsidP="00611D77">
      <w:pPr>
        <w:spacing w:after="0" w:line="240" w:lineRule="auto"/>
      </w:pPr>
      <w:r>
        <w:separator/>
      </w:r>
    </w:p>
  </w:footnote>
  <w:footnote w:type="continuationSeparator" w:id="0">
    <w:p w14:paraId="544F5865" w14:textId="77777777" w:rsidR="00CD2AA1" w:rsidRDefault="00CD2AA1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8933A" w14:textId="77777777" w:rsidR="001E11D2" w:rsidRDefault="001E11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"/>
      <w:gridCol w:w="1196"/>
      <w:gridCol w:w="1336"/>
      <w:gridCol w:w="1058"/>
      <w:gridCol w:w="1905"/>
      <w:gridCol w:w="6251"/>
    </w:tblGrid>
    <w:tr w:rsidR="001E11D2" w14:paraId="24034A26" w14:textId="77777777" w:rsidTr="00333A4E">
      <w:tc>
        <w:tcPr>
          <w:tcW w:w="940" w:type="dxa"/>
          <w:vAlign w:val="center"/>
        </w:tcPr>
        <w:p w14:paraId="55CDE7BC" w14:textId="77777777" w:rsidR="001E11D2" w:rsidRDefault="001E11D2" w:rsidP="001E11D2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2D404675" wp14:editId="15DBC841">
                <wp:extent cx="546963" cy="446979"/>
                <wp:effectExtent l="0" t="0" r="0" b="0"/>
                <wp:docPr id="14265544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212" cy="466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6" w:type="dxa"/>
          <w:vAlign w:val="center"/>
        </w:tcPr>
        <w:p w14:paraId="573FF3C2" w14:textId="77777777" w:rsidR="001E11D2" w:rsidRDefault="001E11D2" w:rsidP="001E11D2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2B9E1F9C" wp14:editId="6C2F6DC6">
                <wp:extent cx="618978" cy="276159"/>
                <wp:effectExtent l="0" t="0" r="3810" b="3810"/>
                <wp:docPr id="5178947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21" cy="29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4B7738DC" w14:textId="77777777" w:rsidR="001E11D2" w:rsidRDefault="001E11D2" w:rsidP="001E11D2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7293376B" wp14:editId="14C1F2B1">
                <wp:extent cx="709295" cy="199936"/>
                <wp:effectExtent l="0" t="0" r="1905" b="3810"/>
                <wp:docPr id="2699091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308" cy="23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59" w:type="dxa"/>
          <w:vAlign w:val="center"/>
        </w:tcPr>
        <w:p w14:paraId="37CD3287" w14:textId="77777777" w:rsidR="001E11D2" w:rsidRDefault="001E11D2" w:rsidP="001E11D2">
          <w:pPr>
            <w:pStyle w:val="Header"/>
            <w:jc w:val="center"/>
          </w:pPr>
          <w:r w:rsidRPr="00B53C5F">
            <w:drawing>
              <wp:inline distT="0" distB="0" distL="0" distR="0" wp14:anchorId="6F883CA6" wp14:editId="588BB007">
                <wp:extent cx="500110" cy="261962"/>
                <wp:effectExtent l="0" t="0" r="0" b="5080"/>
                <wp:docPr id="6216859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685974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984" cy="295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5" w:type="dxa"/>
          <w:vAlign w:val="center"/>
        </w:tcPr>
        <w:p w14:paraId="56184061" w14:textId="77777777" w:rsidR="001E11D2" w:rsidRPr="00611D77" w:rsidRDefault="001E11D2" w:rsidP="001E11D2">
          <w:pPr>
            <w:pStyle w:val="Header"/>
            <w:jc w:val="center"/>
            <w:rPr>
              <w:rFonts w:ascii="Montserrat" w:hAnsi="Montserrat"/>
              <w:b/>
              <w:bCs/>
              <w:sz w:val="20"/>
              <w:szCs w:val="20"/>
            </w:rPr>
          </w:pPr>
          <w:r w:rsidRPr="00B53C5F">
            <w:rPr>
              <w:rFonts w:ascii="Montserrat" w:hAnsi="Montserrat"/>
              <w:b/>
              <w:bCs/>
              <w:sz w:val="20"/>
              <w:szCs w:val="20"/>
            </w:rPr>
            <w:drawing>
              <wp:inline distT="0" distB="0" distL="0" distR="0" wp14:anchorId="01ECE2D3" wp14:editId="77C669CD">
                <wp:extent cx="1072660" cy="214532"/>
                <wp:effectExtent l="0" t="0" r="0" b="1905"/>
                <wp:docPr id="965266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26696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43" cy="2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7" w:type="dxa"/>
          <w:vAlign w:val="center"/>
        </w:tcPr>
        <w:p w14:paraId="7B6AB32F" w14:textId="77777777" w:rsidR="001E11D2" w:rsidRPr="00611D77" w:rsidRDefault="001E11D2" w:rsidP="001E11D2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47690C22" w14:textId="77777777" w:rsidR="001E11D2" w:rsidRPr="00611D77" w:rsidRDefault="001E11D2" w:rsidP="001E11D2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 xml:space="preserve">Módulo </w:t>
          </w:r>
          <w:r>
            <w:rPr>
              <w:rFonts w:ascii="Montserrat" w:hAnsi="Montserrat"/>
              <w:sz w:val="18"/>
              <w:szCs w:val="18"/>
            </w:rPr>
            <w:t>3</w:t>
          </w:r>
          <w:r w:rsidRPr="00611D77">
            <w:rPr>
              <w:rFonts w:ascii="Montserrat" w:hAnsi="Montserrat"/>
              <w:sz w:val="18"/>
              <w:szCs w:val="18"/>
            </w:rPr>
            <w:t xml:space="preserve"> | Aula 3: </w:t>
          </w:r>
          <w:r w:rsidRPr="00116629">
            <w:rPr>
              <w:rFonts w:ascii="Montserrat" w:hAnsi="Montserrat"/>
              <w:sz w:val="18"/>
              <w:szCs w:val="18"/>
            </w:rPr>
            <w:t>Atuação da APS em inundações graduais, secas e estiagens</w:t>
          </w:r>
          <w:r w:rsidRPr="00E83577">
            <w:rPr>
              <w:rFonts w:ascii="Montserrat" w:hAnsi="Montserrat"/>
              <w:sz w:val="18"/>
              <w:szCs w:val="18"/>
            </w:rPr>
            <w:t xml:space="preserve"> saúde</w:t>
          </w:r>
        </w:p>
      </w:tc>
    </w:tr>
  </w:tbl>
  <w:p w14:paraId="49D62772" w14:textId="77777777" w:rsidR="00613D69" w:rsidRDefault="00613D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9A0314" w14:textId="77777777" w:rsidR="001E11D2" w:rsidRDefault="001E11D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703B7"/>
    <w:rsid w:val="00116629"/>
    <w:rsid w:val="001E11D2"/>
    <w:rsid w:val="0028303B"/>
    <w:rsid w:val="002B587C"/>
    <w:rsid w:val="0051763C"/>
    <w:rsid w:val="005B7FEB"/>
    <w:rsid w:val="00611D77"/>
    <w:rsid w:val="00613D69"/>
    <w:rsid w:val="00697413"/>
    <w:rsid w:val="007348BD"/>
    <w:rsid w:val="00796DD7"/>
    <w:rsid w:val="007A4164"/>
    <w:rsid w:val="00800884"/>
    <w:rsid w:val="00812D53"/>
    <w:rsid w:val="008C1BA2"/>
    <w:rsid w:val="0093720A"/>
    <w:rsid w:val="00B46CD3"/>
    <w:rsid w:val="00BD0DFD"/>
    <w:rsid w:val="00CD2AA1"/>
    <w:rsid w:val="00D671C0"/>
    <w:rsid w:val="00E83577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406</Words>
  <Characters>2786</Characters>
  <Application>Microsoft Office Word</Application>
  <DocSecurity>0</DocSecurity>
  <Lines>97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5</cp:revision>
  <cp:lastPrinted>2026-05-29T23:09:00Z</cp:lastPrinted>
  <dcterms:created xsi:type="dcterms:W3CDTF">2026-07-02T16:24:00Z</dcterms:created>
  <dcterms:modified xsi:type="dcterms:W3CDTF">2026-09-11T19:06:00Z</dcterms:modified>
</cp:coreProperties>
</file>