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2893" w:type="dxa"/>
        <w:tblInd w:w="137" w:type="dxa"/>
        <w:tblLook w:val="04A0" w:firstRow="1" w:lastRow="0" w:firstColumn="1" w:lastColumn="0" w:noHBand="0" w:noVBand="1"/>
      </w:tblPr>
      <w:tblGrid>
        <w:gridCol w:w="4111"/>
        <w:gridCol w:w="8782"/>
      </w:tblGrid>
      <w:tr w:rsidR="00800884" w14:paraId="711FCABD" w14:textId="77777777" w:rsidTr="000703B7">
        <w:trPr>
          <w:trHeight w:val="699"/>
        </w:trPr>
        <w:tc>
          <w:tcPr>
            <w:tcW w:w="12893" w:type="dxa"/>
            <w:gridSpan w:val="2"/>
            <w:tcBorders>
              <w:top w:val="single" w:sz="4" w:space="0" w:color="516154"/>
              <w:left w:val="single" w:sz="4" w:space="0" w:color="516154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2BEE542B" w14:textId="2FC189A3" w:rsidR="00800884" w:rsidRPr="00800884" w:rsidRDefault="00800884" w:rsidP="00800884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Quadro síntese – </w:t>
            </w:r>
            <w:r w:rsidR="00891B98" w:rsidRPr="00891B98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Atuação da APS diante de queimadas e incêndios florestais</w:t>
            </w:r>
          </w:p>
        </w:tc>
      </w:tr>
      <w:tr w:rsidR="00891B98" w14:paraId="0CC5F03D" w14:textId="77777777" w:rsidTr="004D0A4F">
        <w:trPr>
          <w:trHeight w:val="695"/>
        </w:trPr>
        <w:tc>
          <w:tcPr>
            <w:tcW w:w="4111" w:type="dxa"/>
            <w:tcBorders>
              <w:top w:val="single" w:sz="4" w:space="0" w:color="ECF7EE"/>
              <w:left w:val="single" w:sz="4" w:space="0" w:color="516154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6BB19BAF" w14:textId="581FC9B0" w:rsidR="00891B98" w:rsidRPr="00800884" w:rsidRDefault="00891B98" w:rsidP="004D0A4F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91B98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Aspecto / Evento</w:t>
            </w:r>
          </w:p>
        </w:tc>
        <w:tc>
          <w:tcPr>
            <w:tcW w:w="8782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2CAEEF68" w14:textId="3991A181" w:rsidR="00891B98" w:rsidRDefault="00891B98" w:rsidP="00891B98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Ondas de calor:</w:t>
            </w:r>
          </w:p>
          <w:p w14:paraId="4E39718C" w14:textId="4E23416C" w:rsidR="00891B98" w:rsidRPr="00800884" w:rsidRDefault="00891B98" w:rsidP="00891B98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principais riscos e ações</w:t>
            </w:r>
          </w:p>
        </w:tc>
      </w:tr>
      <w:tr w:rsidR="004D0A4F" w14:paraId="3A760F92" w14:textId="77777777" w:rsidTr="004D0A4F">
        <w:trPr>
          <w:trHeight w:val="1303"/>
        </w:trPr>
        <w:tc>
          <w:tcPr>
            <w:tcW w:w="4111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09E089D" w14:textId="648EFCB6" w:rsidR="004D0A4F" w:rsidRPr="00800884" w:rsidRDefault="004D0A4F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Sinais de alerta para atuação no território</w:t>
            </w:r>
          </w:p>
        </w:tc>
        <w:tc>
          <w:tcPr>
            <w:tcW w:w="8782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973CC6C" w14:textId="6F75AC19" w:rsidR="004D0A4F" w:rsidRPr="00800884" w:rsidRDefault="004D0A4F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4D0A4F">
              <w:rPr>
                <w:rFonts w:ascii="Montserrat" w:hAnsi="Montserrat"/>
                <w:sz w:val="16"/>
                <w:szCs w:val="16"/>
              </w:rPr>
              <w:t>Aumento de focos de calor e incêndios na região; piora da qualidade do ar; baixa umidade relativa do ar; presença intensa de fumaça; aumento de atendimentos por sintomas respiratórios; maior procura por serviços de saúde por crianças, idosos e pessoas com doenças crônicas; ocorrência de "chuva preta"; agravamento de condições cardiovasculares e respiratórias.</w:t>
            </w:r>
          </w:p>
        </w:tc>
      </w:tr>
      <w:tr w:rsidR="004D0A4F" w14:paraId="1B3B3973" w14:textId="77777777" w:rsidTr="004D0A4F">
        <w:trPr>
          <w:trHeight w:val="1704"/>
        </w:trPr>
        <w:tc>
          <w:tcPr>
            <w:tcW w:w="411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E4020B0" w14:textId="1BFD85B2" w:rsidR="004D0A4F" w:rsidRPr="00800884" w:rsidRDefault="004D0A4F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Ações prioritárias da APS</w:t>
            </w:r>
          </w:p>
        </w:tc>
        <w:tc>
          <w:tcPr>
            <w:tcW w:w="8782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6941C54E" w14:textId="72652610" w:rsidR="004D0A4F" w:rsidRPr="00800884" w:rsidRDefault="004D0A4F" w:rsidP="00800884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sz w:val="16"/>
                <w:szCs w:val="16"/>
              </w:rPr>
              <w:t>M</w:t>
            </w:r>
            <w:r w:rsidRPr="004D0A4F">
              <w:rPr>
                <w:rFonts w:ascii="Montserrat" w:hAnsi="Montserrat"/>
                <w:sz w:val="16"/>
                <w:szCs w:val="16"/>
              </w:rPr>
              <w:t>onitorar qualidade do ar, temperatura e umidade; identificar e acompanhar grupos vulneráveis; fortalecer ações de educação em saúde; orientar sobre hidratação, proteção respiratória e redução da exposição à fumaça; realizar busca ativa e telemonitoramento; organizar fluxos assistenciais e referência para urgências; garantir disponibilidade de medicamentos, vacinas, máscaras, espaçadores e demais insumos; ampliar horários de atendimento quando necessário; monitorar a saúde mental da população afetada.</w:t>
            </w:r>
          </w:p>
        </w:tc>
      </w:tr>
      <w:tr w:rsidR="004D0A4F" w14:paraId="2200BFDE" w14:textId="77777777" w:rsidTr="004D0A4F">
        <w:trPr>
          <w:trHeight w:val="1403"/>
        </w:trPr>
        <w:tc>
          <w:tcPr>
            <w:tcW w:w="411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A17AAC6" w14:textId="49B0529B" w:rsidR="004D0A4F" w:rsidRPr="00800884" w:rsidRDefault="004D0A4F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Principais grupos e condições de risco</w:t>
            </w:r>
          </w:p>
        </w:tc>
        <w:tc>
          <w:tcPr>
            <w:tcW w:w="8782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D787A83" w14:textId="1FB3DFD1" w:rsidR="004D0A4F" w:rsidRPr="00800884" w:rsidRDefault="004D0A4F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4D0A4F">
              <w:rPr>
                <w:rFonts w:ascii="Montserrat" w:hAnsi="Montserrat"/>
                <w:sz w:val="16"/>
                <w:szCs w:val="16"/>
              </w:rPr>
              <w:t>Crianças menores de 5 anos, idosos, gestantes, pessoas com doenças respiratórias, cardiovasculares ou imunológicas, povos indígenas, quilombolas, ribeirinhos, migrantes, população em situação de rua, brigadistas, bombeiros e trabalhadores expostos à fumaça. Ambientes coletivos fechados, como abrigos e Instituições de Longa Permanência para Idosos (ILPI), demandam atenção especial.</w:t>
            </w:r>
          </w:p>
        </w:tc>
      </w:tr>
      <w:tr w:rsidR="004D0A4F" w14:paraId="4D6D9DC6" w14:textId="77777777" w:rsidTr="004D0A4F">
        <w:trPr>
          <w:trHeight w:val="1117"/>
        </w:trPr>
        <w:tc>
          <w:tcPr>
            <w:tcW w:w="411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1CD7E0B" w14:textId="3ABBA046" w:rsidR="004D0A4F" w:rsidRPr="00800884" w:rsidRDefault="004D0A4F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Articulação territorial e comunicação</w:t>
            </w:r>
          </w:p>
        </w:tc>
        <w:tc>
          <w:tcPr>
            <w:tcW w:w="8782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3AAB01B7" w14:textId="72DEEC82" w:rsidR="004D0A4F" w:rsidRPr="00800884" w:rsidRDefault="004D0A4F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4D0A4F">
              <w:rPr>
                <w:rFonts w:ascii="Montserrat" w:hAnsi="Montserrat"/>
                <w:sz w:val="16"/>
                <w:szCs w:val="16"/>
              </w:rPr>
              <w:t>Integrar ações com Vigilância em Saúde, órgãos de monitoramento ambiental, Defesa Civil, Corpo de Bombeiros, secretarias de Meio Ambiente, Agricultura, Assistência Social e Educação; divulgar alertas e orientações à população; articular-se com o Programa Saúde na Escola (PSE); estabelecer canais de comunicação com usuários e comunidades; desenvolver estratégias de educação permanente para profissionais de saúde.</w:t>
            </w:r>
          </w:p>
        </w:tc>
      </w:tr>
      <w:tr w:rsidR="004D0A4F" w14:paraId="77B244FD" w14:textId="77777777" w:rsidTr="004D0A4F">
        <w:trPr>
          <w:trHeight w:val="1275"/>
        </w:trPr>
        <w:tc>
          <w:tcPr>
            <w:tcW w:w="411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4A9C09" w14:textId="73982EFA" w:rsidR="004D0A4F" w:rsidRPr="00800884" w:rsidRDefault="004D0A4F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Objetivo da atuação da APS</w:t>
            </w:r>
          </w:p>
        </w:tc>
        <w:tc>
          <w:tcPr>
            <w:tcW w:w="8782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C4E6CD7" w14:textId="77464D17" w:rsidR="004D0A4F" w:rsidRPr="00800884" w:rsidRDefault="004D0A4F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4D0A4F">
              <w:rPr>
                <w:rFonts w:ascii="Montserrat" w:hAnsi="Montserrat"/>
                <w:sz w:val="16"/>
                <w:szCs w:val="16"/>
              </w:rPr>
              <w:t>Reduzir a exposição da população aos poluentes atmosféricos, prevenir agravamentos e internações por doenças respiratórias e cardiovasculares, proteger os grupos mais vulneráveis, garantir a continuidade do cuidado e fortalecer a capacidade de resposta dos territórios diante dos impactos das queimadas e dos incêndios florestais.</w:t>
            </w:r>
          </w:p>
        </w:tc>
      </w:tr>
    </w:tbl>
    <w:p w14:paraId="6F5637A6" w14:textId="77777777" w:rsidR="00BD0DFD" w:rsidRDefault="00BD0DFD"/>
    <w:sectPr w:rsidR="00BD0DFD" w:rsidSect="00800884">
      <w:headerReference w:type="default" r:id="rId7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E4F1BA" w14:textId="77777777" w:rsidR="00870BA8" w:rsidRDefault="00870BA8" w:rsidP="00611D77">
      <w:pPr>
        <w:spacing w:after="0" w:line="240" w:lineRule="auto"/>
      </w:pPr>
      <w:r>
        <w:separator/>
      </w:r>
    </w:p>
  </w:endnote>
  <w:endnote w:type="continuationSeparator" w:id="0">
    <w:p w14:paraId="0341BFD0" w14:textId="77777777" w:rsidR="00870BA8" w:rsidRDefault="00870BA8" w:rsidP="0061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221FC1" w14:textId="77777777" w:rsidR="00870BA8" w:rsidRDefault="00870BA8" w:rsidP="00611D77">
      <w:pPr>
        <w:spacing w:after="0" w:line="240" w:lineRule="auto"/>
      </w:pPr>
      <w:r>
        <w:separator/>
      </w:r>
    </w:p>
  </w:footnote>
  <w:footnote w:type="continuationSeparator" w:id="0">
    <w:p w14:paraId="4593AFEE" w14:textId="77777777" w:rsidR="00870BA8" w:rsidRDefault="00870BA8" w:rsidP="00611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Ind w:w="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7"/>
      <w:gridCol w:w="1196"/>
      <w:gridCol w:w="1336"/>
      <w:gridCol w:w="1058"/>
      <w:gridCol w:w="1905"/>
      <w:gridCol w:w="6251"/>
    </w:tblGrid>
    <w:tr w:rsidR="00524F14" w:rsidRPr="00611D77" w14:paraId="492420D6" w14:textId="77777777" w:rsidTr="00333A4E">
      <w:tc>
        <w:tcPr>
          <w:tcW w:w="940" w:type="dxa"/>
          <w:vAlign w:val="center"/>
        </w:tcPr>
        <w:p w14:paraId="34592290" w14:textId="77777777" w:rsidR="00524F14" w:rsidRDefault="00524F14" w:rsidP="00524F14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0A0C890A" wp14:editId="1DF1E933">
                <wp:extent cx="546963" cy="446979"/>
                <wp:effectExtent l="0" t="0" r="0" b="0"/>
                <wp:docPr id="14265544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31174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212" cy="466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6" w:type="dxa"/>
          <w:vAlign w:val="center"/>
        </w:tcPr>
        <w:p w14:paraId="5A8FC6A7" w14:textId="77777777" w:rsidR="00524F14" w:rsidRDefault="00524F14" w:rsidP="00524F14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648C1594" wp14:editId="6D24B69D">
                <wp:extent cx="618978" cy="276159"/>
                <wp:effectExtent l="0" t="0" r="3810" b="3810"/>
                <wp:docPr id="5178947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72550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21" cy="292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36" w:type="dxa"/>
          <w:vAlign w:val="center"/>
        </w:tcPr>
        <w:p w14:paraId="58C4D46D" w14:textId="77777777" w:rsidR="00524F14" w:rsidRDefault="00524F14" w:rsidP="00524F14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347E9BCC" wp14:editId="782BB733">
                <wp:extent cx="709295" cy="199936"/>
                <wp:effectExtent l="0" t="0" r="1905" b="3810"/>
                <wp:docPr id="2699091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33312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0308" cy="23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59" w:type="dxa"/>
          <w:vAlign w:val="center"/>
        </w:tcPr>
        <w:p w14:paraId="121638AF" w14:textId="77777777" w:rsidR="00524F14" w:rsidRDefault="00524F14" w:rsidP="00524F14">
          <w:pPr>
            <w:pStyle w:val="Header"/>
            <w:jc w:val="center"/>
          </w:pPr>
          <w:r w:rsidRPr="00B53C5F">
            <w:rPr>
              <w:noProof/>
            </w:rPr>
            <w:drawing>
              <wp:inline distT="0" distB="0" distL="0" distR="0" wp14:anchorId="4020146A" wp14:editId="29BC0E23">
                <wp:extent cx="500110" cy="261962"/>
                <wp:effectExtent l="0" t="0" r="0" b="5080"/>
                <wp:docPr id="62168597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685974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984" cy="295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5" w:type="dxa"/>
          <w:vAlign w:val="center"/>
        </w:tcPr>
        <w:p w14:paraId="7989584E" w14:textId="77777777" w:rsidR="00524F14" w:rsidRPr="00611D77" w:rsidRDefault="00524F14" w:rsidP="00524F14">
          <w:pPr>
            <w:pStyle w:val="Header"/>
            <w:jc w:val="center"/>
            <w:rPr>
              <w:rFonts w:ascii="Montserrat" w:hAnsi="Montserrat"/>
              <w:b/>
              <w:bCs/>
              <w:sz w:val="20"/>
              <w:szCs w:val="20"/>
            </w:rPr>
          </w:pPr>
          <w:r w:rsidRPr="00B53C5F">
            <w:rPr>
              <w:rFonts w:ascii="Montserrat" w:hAnsi="Montserrat"/>
              <w:b/>
              <w:bCs/>
              <w:noProof/>
              <w:sz w:val="20"/>
              <w:szCs w:val="20"/>
            </w:rPr>
            <w:drawing>
              <wp:inline distT="0" distB="0" distL="0" distR="0" wp14:anchorId="2E771036" wp14:editId="28B5A3A3">
                <wp:extent cx="1072660" cy="214532"/>
                <wp:effectExtent l="0" t="0" r="0" b="1905"/>
                <wp:docPr id="965266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26696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43" cy="233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7" w:type="dxa"/>
          <w:vAlign w:val="center"/>
        </w:tcPr>
        <w:p w14:paraId="250D9429" w14:textId="77777777" w:rsidR="00524F14" w:rsidRPr="00611D77" w:rsidRDefault="00524F14" w:rsidP="00524F14">
          <w:pPr>
            <w:pStyle w:val="Header"/>
            <w:rPr>
              <w:rFonts w:ascii="Montserrat" w:hAnsi="Montserrat"/>
              <w:b/>
              <w:bCs/>
              <w:sz w:val="20"/>
              <w:szCs w:val="20"/>
            </w:rPr>
          </w:pPr>
          <w:r w:rsidRPr="00611D77">
            <w:rPr>
              <w:rFonts w:ascii="Montserrat" w:hAnsi="Montserrat"/>
              <w:b/>
              <w:bCs/>
              <w:sz w:val="20"/>
              <w:szCs w:val="20"/>
            </w:rPr>
            <w:t>Curso Mudanças Climáticas e a atuação da Atenção Primária à Saúde</w:t>
          </w:r>
        </w:p>
        <w:p w14:paraId="14F9AB0F" w14:textId="79168A7D" w:rsidR="00524F14" w:rsidRPr="00611D77" w:rsidRDefault="00524F14" w:rsidP="00524F14">
          <w:pPr>
            <w:pStyle w:val="Header"/>
            <w:rPr>
              <w:rFonts w:ascii="Montserrat" w:hAnsi="Montserrat"/>
              <w:sz w:val="18"/>
              <w:szCs w:val="18"/>
            </w:rPr>
          </w:pPr>
          <w:r w:rsidRPr="00611D77">
            <w:rPr>
              <w:rFonts w:ascii="Montserrat" w:hAnsi="Montserrat"/>
              <w:sz w:val="18"/>
              <w:szCs w:val="18"/>
            </w:rPr>
            <w:t xml:space="preserve">Módulo </w:t>
          </w:r>
          <w:r w:rsidR="000103DF">
            <w:rPr>
              <w:rFonts w:ascii="Montserrat" w:hAnsi="Montserrat"/>
              <w:sz w:val="18"/>
              <w:szCs w:val="18"/>
            </w:rPr>
            <w:t>5</w:t>
          </w:r>
          <w:r w:rsidRPr="00611D77">
            <w:rPr>
              <w:rFonts w:ascii="Montserrat" w:hAnsi="Montserrat"/>
              <w:sz w:val="18"/>
              <w:szCs w:val="18"/>
            </w:rPr>
            <w:t xml:space="preserve"> | Aula 3: </w:t>
          </w:r>
          <w:r w:rsidR="000103DF" w:rsidRPr="000103DF">
            <w:rPr>
              <w:rFonts w:ascii="Montserrat" w:hAnsi="Montserrat"/>
              <w:sz w:val="18"/>
              <w:szCs w:val="18"/>
            </w:rPr>
            <w:t>Atuação da APS diante de queimadas e incêndios florestais nas etapas da GRDE em Saúde</w:t>
          </w:r>
        </w:p>
      </w:tc>
    </w:tr>
  </w:tbl>
  <w:p w14:paraId="49D62772" w14:textId="2FF71122" w:rsidR="00613D69" w:rsidRPr="00524F14" w:rsidRDefault="00613D69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4"/>
    <w:rsid w:val="000103DF"/>
    <w:rsid w:val="000703B7"/>
    <w:rsid w:val="004D0A4F"/>
    <w:rsid w:val="0051763C"/>
    <w:rsid w:val="00524F14"/>
    <w:rsid w:val="005B7FEB"/>
    <w:rsid w:val="00611D77"/>
    <w:rsid w:val="00613D69"/>
    <w:rsid w:val="00697413"/>
    <w:rsid w:val="007348BD"/>
    <w:rsid w:val="00800884"/>
    <w:rsid w:val="00821999"/>
    <w:rsid w:val="00870BA8"/>
    <w:rsid w:val="00891B98"/>
    <w:rsid w:val="008C1BA2"/>
    <w:rsid w:val="0093720A"/>
    <w:rsid w:val="00B46CD3"/>
    <w:rsid w:val="00BD0DFD"/>
    <w:rsid w:val="00D671C0"/>
    <w:rsid w:val="00F451B9"/>
    <w:rsid w:val="00F6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D346A"/>
  <w15:chartTrackingRefBased/>
  <w15:docId w15:val="{B99D11A3-773F-E24A-9AF8-A563EEED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0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D77"/>
  </w:style>
  <w:style w:type="paragraph" w:styleId="Footer">
    <w:name w:val="footer"/>
    <w:basedOn w:val="Normal"/>
    <w:link w:val="Foot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625C2A-10E7-1D40-9DFF-182BD6587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310</Words>
  <Characters>2006</Characters>
  <Application>Microsoft Office Word</Application>
  <DocSecurity>0</DocSecurity>
  <Lines>71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Nunes</dc:creator>
  <cp:keywords/>
  <dc:description/>
  <cp:lastModifiedBy>Luciana Nunes</cp:lastModifiedBy>
  <cp:revision>6</cp:revision>
  <cp:lastPrinted>2026-05-29T23:09:00Z</cp:lastPrinted>
  <dcterms:created xsi:type="dcterms:W3CDTF">2026-05-29T23:09:00Z</dcterms:created>
  <dcterms:modified xsi:type="dcterms:W3CDTF">2026-09-11T20:20:00Z</dcterms:modified>
</cp:coreProperties>
</file>