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0"/>
        <w:jc w:val="center"/>
      </w:pPr>
      <w:r>
        <w:rPr>
          <w:b/>
          <w:bCs/>
          <w:color w:val="1F3B57"/>
          <w:sz w:val="28"/>
          <w:szCs w:val="28"/>
        </w:rPr>
        <w:t xml:space="preserve">Universidade Maurício de Nassau</w:t>
      </w:r>
    </w:p>
    <w:p>
      <w:pPr>
        <w:spacing w:after="2400"/>
        <w:jc w:val="center"/>
      </w:pPr>
      <w:r>
        <w:rPr>
          <w:color w:val="2E74B5"/>
          <w:sz w:val="22"/>
          <w:szCs w:val="22"/>
        </w:rPr>
        <w:t xml:space="preserve">Curso de Ciência da Computação</w:t>
      </w:r>
    </w:p>
    <w:p>
      <w:pPr>
        <w:spacing w:after="80"/>
        <w:jc w:val="center"/>
      </w:pPr>
      <w:r>
        <w:rPr>
          <w:b/>
          <w:bCs/>
          <w:color w:val="1F3B57"/>
          <w:sz w:val="64"/>
          <w:szCs w:val="64"/>
        </w:rPr>
        <w:t xml:space="preserve">BuscaPet</w:t>
      </w:r>
    </w:p>
    <w:p>
      <w:pPr>
        <w:spacing w:after="1400"/>
        <w:jc w:val="center"/>
      </w:pPr>
      <w:r>
        <w:rPr>
          <w:i/>
          <w:iCs/>
          <w:color w:val="595959"/>
          <w:sz w:val="22"/>
          <w:szCs w:val="22"/>
        </w:rPr>
        <w:t xml:space="preserve">Site de adoção e busca de animais perdidos</w:t>
      </w:r>
    </w:p>
    <w:p>
      <w:pPr>
        <w:spacing w:after="1400"/>
        <w:jc w:val="center"/>
      </w:pPr>
      <w:r>
        <w:rPr>
          <w:b/>
          <w:bCs/>
          <w:sz w:val="26"/>
          <w:szCs w:val="26"/>
        </w:rPr>
        <w:t>Manual Técnico — versão 1.0</w:t>
      </w:r>
    </w:p>
    <w:p>
      <w:pPr>
        <w:spacing w:after="40"/>
        <w:jc w:val="center"/>
      </w:pPr>
      <w:r>
        <w:rPr>
          <w:sz w:val="22"/>
          <w:szCs w:val="22"/>
        </w:rPr>
        <w:t xml:space="preserve">Kaian Guthierry da Silva — 01617843</w:t>
      </w:r>
    </w:p>
    <w:p>
      <w:pPr>
        <w:spacing w:after="40"/>
        <w:jc w:val="center"/>
      </w:pPr>
      <w:r>
        <w:rPr>
          <w:sz w:val="22"/>
          <w:szCs w:val="22"/>
        </w:rPr>
        <w:t xml:space="preserve">Nivaldo José de Arruda Filho — 01486768</w:t>
      </w:r>
    </w:p>
    <w:p>
      <w:pPr>
        <w:spacing w:after="40"/>
        <w:jc w:val="center"/>
      </w:pPr>
      <w:r>
        <w:rPr>
          <w:sz w:val="22"/>
          <w:szCs w:val="22"/>
        </w:rPr>
        <w:t xml:space="preserve">Marlon Porto Torres — 01611478</w:t>
      </w:r>
    </w:p>
    <w:p>
      <w:pPr>
        <w:spacing w:before="1400"/>
        <w:jc w:val="center"/>
      </w:pPr>
      <w:r>
        <w:rPr>
          <w:sz w:val="22"/>
          <w:szCs w:val="22"/>
        </w:rPr>
        <w:t xml:space="preserve">Recife — 2026</w:t>
      </w:r>
    </w:p>
    <w:p>
      <w:r>
        <w:br w:type="page"/>
      </w:r>
    </w:p>
    <w:p>
      <w:pPr>
        <w:spacing w:after="200"/>
      </w:pPr>
      <w:r>
        <w:rPr>
          <w:b/>
          <w:color w:val="1F3B57"/>
          <w:sz w:val="32"/>
        </w:rPr>
        <w:t>Sumário</w:t>
      </w:r>
    </w:p>
    <w:p>
      <w:pPr>
        <w:spacing w:after="100"/>
      </w:pPr>
      <w:r>
        <w:rPr>
          <w:sz w:val="24"/>
        </w:rPr>
        <w:t>1. Visão geral da arquitetura</w:t>
      </w:r>
    </w:p>
    <w:p>
      <w:pPr>
        <w:spacing w:after="100"/>
      </w:pPr>
      <w:r>
        <w:rPr>
          <w:sz w:val="24"/>
        </w:rPr>
        <w:t>2. Tecnologias, linguagens e bibliotecas</w:t>
      </w:r>
    </w:p>
    <w:p>
      <w:pPr>
        <w:spacing w:after="100"/>
      </w:pPr>
      <w:r>
        <w:rPr>
          <w:sz w:val="24"/>
        </w:rPr>
        <w:t>3. Organização dos módulos e componentes</w:t>
      </w:r>
    </w:p>
    <w:p>
      <w:pPr>
        <w:spacing w:after="100"/>
      </w:pPr>
      <w:r>
        <w:rPr>
          <w:sz w:val="24"/>
        </w:rPr>
        <w:t>4. Estrutura do banco de dados</w:t>
      </w:r>
    </w:p>
    <w:p>
      <w:pPr>
        <w:spacing w:after="100"/>
      </w:pPr>
      <w:r>
        <w:rPr>
          <w:sz w:val="24"/>
        </w:rPr>
        <w:t>5. Requisitos de ambiente e dependências</w:t>
      </w:r>
    </w:p>
    <w:p>
      <w:pPr>
        <w:spacing w:after="100"/>
      </w:pPr>
      <w:r>
        <w:rPr>
          <w:sz w:val="24"/>
        </w:rPr>
        <w:t>6. Instalação e configuração</w:t>
      </w:r>
    </w:p>
    <w:p>
      <w:pPr>
        <w:spacing w:after="100"/>
      </w:pPr>
      <w:r>
        <w:rPr>
          <w:sz w:val="24"/>
        </w:rPr>
        <w:t>7. Execução</w:t>
      </w:r>
    </w:p>
    <w:p>
      <w:pPr>
        <w:spacing w:after="100"/>
      </w:pPr>
      <w:r>
        <w:rPr>
          <w:sz w:val="24"/>
        </w:rPr>
        <w:t>8. Variáveis de ambiente e serviços</w:t>
      </w:r>
    </w:p>
    <w:p>
      <w:pPr>
        <w:spacing w:after="100"/>
      </w:pPr>
      <w:r>
        <w:rPr>
          <w:sz w:val="24"/>
        </w:rPr>
        <w:t>9. APIs e integração</w:t>
      </w:r>
    </w:p>
    <w:p>
      <w:pPr>
        <w:spacing w:after="100"/>
      </w:pPr>
      <w:r>
        <w:rPr>
          <w:sz w:val="24"/>
        </w:rPr>
        <w:t>10. O componente de processamento (núcleo OpenCL)</w:t>
      </w:r>
    </w:p>
    <w:p>
      <w:pPr>
        <w:spacing w:after="100"/>
      </w:pPr>
      <w:r>
        <w:rPr>
          <w:sz w:val="24"/>
        </w:rPr>
        <w:t>11. Segurança</w:t>
      </w:r>
    </w:p>
    <w:p>
      <w:pPr>
        <w:spacing w:after="100"/>
      </w:pPr>
      <w:r>
        <w:rPr>
          <w:sz w:val="24"/>
        </w:rPr>
        <w:t>12. Testes e integração contínua</w:t>
      </w:r>
    </w:p>
    <w:p>
      <w:pPr>
        <w:spacing w:after="100"/>
      </w:pPr>
      <w:r>
        <w:rPr>
          <w:sz w:val="24"/>
        </w:rPr>
        <w:t>13. Publicação em produção</w:t>
      </w:r>
    </w:p>
    <w:p>
      <w:pPr>
        <w:spacing w:after="100"/>
      </w:pPr>
      <w:r>
        <w:rPr>
          <w:sz w:val="24"/>
        </w:rPr>
        <w:t>14. Manutenção e continuidade</w:t>
      </w:r>
    </w:p>
    <w:p>
      <w:pPr>
        <w:spacing w:after="100"/>
      </w:pPr>
      <w:r>
        <w:rPr>
          <w:sz w:val="24"/>
        </w:rPr>
        <w:t>15. Limitações conhecidas</w:t>
      </w:r>
    </w:p>
    <w:p>
      <w:r>
        <w:br w:type="page"/>
      </w:r>
    </w:p>
    <w:p>
      <w:pPr>
        <w:spacing w:after="120" w:line="276" w:lineRule="auto"/>
      </w:pPr>
      <w:r>
        <w:t xml:space="preserve">Versão do sistema: </w:t>
      </w:r>
      <w:r>
        <w:rPr>
          <w:b/>
        </w:rPr>
        <w:t>1.0.0-rc.1</w:t>
      </w:r>
      <w:r>
        <w:t xml:space="preserve"> (Release Candidate). Para quem vai instalar, executar, publicar ou dar continuidade ao desenvolvimento. O uso do sistema pelas pessoas está no </w:t>
      </w:r>
      <w:r>
        <w:rPr>
          <w:b/>
        </w:rPr>
        <w:t>Manual do Usuário</w:t>
      </w:r>
      <w:r>
        <w:t xml:space="preserve"> (repositório </w:t>
      </w:r>
      <w:r>
        <w:rPr>
          <w:rFonts w:ascii="Consolas" w:hAnsi="Consolas"/>
          <w:sz w:val="20"/>
        </w:rPr>
        <w:t>BuscaPet-Docs</w:t>
      </w:r>
      <w:r>
        <w:t xml:space="preserve">, pasta </w:t>
      </w:r>
      <w:r>
        <w:rPr>
          <w:rFonts w:ascii="Consolas" w:hAnsi="Consolas"/>
          <w:sz w:val="20"/>
        </w:rPr>
        <w:t>manuais/</w:t>
      </w:r>
      <w:r>
        <w:t>).</w:t>
      </w:r>
    </w:p>
    <w:p>
      <w:pPr>
        <w:pStyle w:val="Heading1"/>
        <w:keepNext/>
      </w:pPr>
      <w:r>
        <w:t>1. Visão geral da arquitetura</w:t>
      </w:r>
    </w:p>
    <w:p>
      <w:pPr>
        <w:spacing w:after="120" w:line="276" w:lineRule="auto"/>
      </w:pPr>
      <w:r>
        <w:t xml:space="preserve">O BuscaPet tem </w:t>
      </w:r>
      <w:r>
        <w:rPr>
          <w:b/>
        </w:rPr>
        <w:t>três serviços</w:t>
      </w:r>
      <w:r>
        <w:t xml:space="preserve"> e um banco de dados: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5652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arquitetur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65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 — Arquitetura do BuscaPet: os três serviços e o banco de dados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Interface</w:t>
      </w:r>
      <w:r>
        <w:t xml:space="preserve"> (</w:t>
      </w:r>
      <w:r>
        <w:rPr>
          <w:rFonts w:ascii="Consolas" w:hAnsi="Consolas"/>
          <w:sz w:val="20"/>
        </w:rPr>
        <w:t>frontend/</w:t>
      </w:r>
      <w:r>
        <w:t>): aplicação React de página única, instalável no celular (PWA). Busca todos os dados na API; só as imagens do mapa vêm direto do OpenStreetMap.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API</w:t>
      </w:r>
      <w:r>
        <w:t xml:space="preserve"> (</w:t>
      </w:r>
      <w:r>
        <w:rPr>
          <w:rFonts w:ascii="Consolas" w:hAnsi="Consolas"/>
          <w:sz w:val="20"/>
        </w:rPr>
        <w:t>api/</w:t>
      </w:r>
      <w:r>
        <w:t>): toda regra de negócio, autenticação (JWT), permissões por perfil, armazenamento das fotos, e-mails, relatórios e histórico de operações. É a única que acessa o banco.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Núcleo OpenCL</w:t>
      </w:r>
      <w:r>
        <w:t xml:space="preserve"> (</w:t>
      </w:r>
      <w:r>
        <w:rPr>
          <w:rFonts w:ascii="Consolas" w:hAnsi="Consolas"/>
          <w:sz w:val="20"/>
        </w:rPr>
        <w:t>nucleo-opencl/</w:t>
      </w:r>
      <w:r>
        <w:t xml:space="preserve">): serviço separado, em C, que transforma cada foto num </w:t>
      </w:r>
      <w:r>
        <w:rPr>
          <w:b/>
        </w:rPr>
        <w:t>descritor</w:t>
      </w:r>
      <w:r>
        <w:t xml:space="preserve"> (224 números) e compara descritores em massa, em paralelo nos núcleos da CPU. A API nunca executa OpenCL: chama o núcleo por HTTP. Se o núcleo estiver fora do ar, a API continua funcionando e a busca por foto cai para a ordem por distância.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Banco</w:t>
      </w:r>
      <w:r>
        <w:t>: PostgreSQL 16. A estrutura é criada pelas migrações do Alembic a partir dos modelos do código.</w:t>
      </w:r>
    </w:p>
    <w:p>
      <w:pPr>
        <w:pStyle w:val="Heading1"/>
        <w:keepNext/>
      </w:pPr>
      <w:r>
        <w:t>2. Tecnologias, linguagens e bibliotecas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2325"/>
        <w:gridCol w:w="5613"/>
      </w:tblGrid>
      <w:tr>
        <w:trPr>
          <w:tblHeader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Linguagem</w:t>
            </w:r>
          </w:p>
        </w:tc>
        <w:tc>
          <w:tcPr>
            <w:tcW w:type="dxa" w:w="5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Principais bibliotecas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Interface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JavaScript (React 18)</w:t>
            </w:r>
          </w:p>
        </w:tc>
        <w:tc>
          <w:tcPr>
            <w:tcW w:type="dxa" w:w="5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Vite 5 (build), React Router 7, Leaflet (mapas OpenStreetMap), service worker (PWA)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Python 3.12</w:t>
            </w:r>
          </w:p>
        </w:tc>
        <w:tc>
          <w:tcPr>
            <w:tcW w:type="dxa" w:w="5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FastAPI 0.158, SQLAlchemy 2, Alembic, Pydantic 2, PyJWT, bcrypt, Pillow 13 (fotos), httpx (cliente do núcleo)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Núcleo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 (C11) + OpenCL C</w:t>
            </w:r>
          </w:p>
        </w:tc>
        <w:tc>
          <w:tcPr>
            <w:tcW w:type="dxa" w:w="5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OpenCL 3.0 via </w:t>
            </w:r>
            <w:r>
              <w:rPr>
                <w:b/>
                <w:bCs/>
                <w:sz w:val="19"/>
                <w:szCs w:val="19"/>
              </w:rPr>
              <w:t xml:space="preserve">PoCL</w:t>
            </w:r>
            <w:r>
              <w:rPr>
                <w:sz w:val="19"/>
                <w:szCs w:val="19"/>
              </w:rPr>
              <w:t xml:space="preserve"> (roda na CPU, sem GPU), libmicrohttpd (HTTP), cJSON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Banco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SQL</w:t>
            </w:r>
          </w:p>
        </w:tc>
        <w:tc>
          <w:tcPr>
            <w:tcW w:type="dxa" w:w="5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PostgreSQL 16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Testes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+ pytest-cov, Playwright (ponta a ponta), axe-core (acessibilidade), ruff (estilo)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Infraestrutura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Docker e Docker Compose, GitHub Actions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t xml:space="preserve">As versões exatas estão em </w:t>
      </w:r>
      <w:r>
        <w:rPr>
          <w:rFonts w:ascii="Consolas" w:hAnsi="Consolas"/>
          <w:sz w:val="20"/>
        </w:rPr>
        <w:t>api/requirements.txt</w:t>
      </w:r>
      <w:r>
        <w:t xml:space="preserve">, </w:t>
      </w:r>
      <w:r>
        <w:rPr>
          <w:rFonts w:ascii="Consolas" w:hAnsi="Consolas"/>
          <w:sz w:val="20"/>
        </w:rPr>
        <w:t>frontend/package.json</w:t>
      </w:r>
      <w:r>
        <w:t xml:space="preserve"> e </w:t>
      </w:r>
      <w:r>
        <w:rPr>
          <w:rFonts w:ascii="Consolas" w:hAnsi="Consolas"/>
          <w:sz w:val="20"/>
        </w:rPr>
        <w:t>nucleo-opencl/Dockerfile</w:t>
      </w:r>
      <w:r>
        <w:t>.</w:t>
      </w:r>
    </w:p>
    <w:p>
      <w:pPr>
        <w:pStyle w:val="Heading1"/>
        <w:keepNext/>
      </w:pPr>
      <w:r>
        <w:t>3. Organização dos módulos e componentes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BuscaPet-App/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api/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 app/main.py            cria a aplicação, CORS, registra os roteadores, /health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 app/core/              config (variáveis de ambiente), seguranca (senhas e JWT), deps (quem está logado e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                        permissões por perfil), fotos (validação e gravação), nucleo (cliente HTTP do núcleo),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                        semelhanca (busca e alertas), pontuacao (ranking), auditoria (histórico), email, geo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 app/routers/           uma rota por assunto: auth, usuarios, animais, interesses, abrigos, reencontro, fotos,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                        doacoes, apoiadores, notificacoes, denuncias, admin, relatorios, desempenho (núcleo)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 app/models/            tabelas (SQLAlchemy)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 app/schemas/           formatos de entrada e saída (Pydantic): validação dos dados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 app/scripts/           popular_demo, criar_admin, indexar_fotos, preparar_banco_teste, gerar_doc_api, gerar_mer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 alembic/versions/      migrações 0001 a 0005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 tests/                 testes da API (pytest)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frontend/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 src/App.jsx            rotas das telas, cabeçalho, rodapé, proteção por perfil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 src/api.js             chamadas à API (token, erros, sem internet)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 src/auth.jsx           sessão (login, logout, conta atual)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 src/pages/             uma tela por arquivo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 src/componentes/       peças reutilizadas (menu, sino, mapa, fotos, doação, meta…)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 src/rotulos.js         textos e formatos (status, dinheiro, datas)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 e2e/                   testes de ponta a ponta (Playwright)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nucleo-opencl/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 src/servidor.c         serviço HTTP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 src/descritor.c|h      versão sequencial (referência) dos descritores e da comparação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 kernels/               código OpenCL que roda em paralelo (descritor.cl, comparar.cl)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 bench/                 curvas de desempenho medidas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docs/                    schema.sql, mer.md, api.md, este manual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.github/workflows/ci.yml integração contínua</w:t>
      </w:r>
    </w:p>
    <w:p>
      <w:pPr>
        <w:shd w:fill="F1F3F5" w:val="clear"/>
        <w:spacing w:after="160" w:line="252" w:lineRule="auto"/>
        <w:ind w:left="238"/>
      </w:pPr>
      <w:r>
        <w:rPr>
          <w:rFonts w:ascii="Consolas" w:hAnsi="Consolas"/>
          <w:sz w:val="17"/>
        </w:rPr>
        <w:t xml:space="preserve">  docker-compose.yml       ambiente de desenvolvimento completo</w:t>
      </w:r>
    </w:p>
    <w:p>
      <w:pPr>
        <w:spacing w:after="120" w:line="276" w:lineRule="auto"/>
      </w:pPr>
      <w:r>
        <w:rPr>
          <w:b/>
        </w:rPr>
        <w:t>Fluxo de uma requisição na API:</w:t>
      </w:r>
      <w:r>
        <w:t xml:space="preserve"> roteador → dependências (</w:t>
      </w:r>
      <w:r>
        <w:rPr>
          <w:rFonts w:ascii="Consolas" w:hAnsi="Consolas"/>
          <w:sz w:val="20"/>
        </w:rPr>
        <w:t>get_db</w:t>
      </w:r>
      <w:r>
        <w:t xml:space="preserve"> abre a sessão do banco; </w:t>
      </w:r>
      <w:r>
        <w:rPr>
          <w:rFonts w:ascii="Consolas" w:hAnsi="Consolas"/>
          <w:sz w:val="20"/>
        </w:rPr>
        <w:t>get_usuario_atual</w:t>
      </w:r>
      <w:r>
        <w:t xml:space="preserve"> lê o token; </w:t>
      </w:r>
      <w:r>
        <w:rPr>
          <w:rFonts w:ascii="Consolas" w:hAnsi="Consolas"/>
          <w:sz w:val="20"/>
        </w:rPr>
        <w:t>exigir_tipo(...)</w:t>
      </w:r>
      <w:r>
        <w:t xml:space="preserve"> confere o perfil) → validação do corpo pelo schema Pydantic → regra de negócio → </w:t>
      </w:r>
      <w:r>
        <w:rPr>
          <w:rFonts w:ascii="Consolas" w:hAnsi="Consolas"/>
          <w:sz w:val="20"/>
        </w:rPr>
        <w:t>auditoria.registrar</w:t>
      </w:r>
      <w:r>
        <w:t xml:space="preserve"> nas ações sensíveis → </w:t>
      </w:r>
      <w:r>
        <w:rPr>
          <w:rFonts w:ascii="Consolas" w:hAnsi="Consolas"/>
          <w:sz w:val="20"/>
        </w:rPr>
        <w:t>commit</w:t>
      </w:r>
      <w:r>
        <w:t xml:space="preserve"> → resposta no schema de saída.</w:t>
      </w:r>
    </w:p>
    <w:p>
      <w:pPr>
        <w:pStyle w:val="Heading1"/>
        <w:keepNext/>
      </w:pPr>
      <w:r>
        <w:t>4. Estrutura do banco de dados</w:t>
      </w:r>
    </w:p>
    <w:p>
      <w:pPr>
        <w:spacing w:after="120" w:line="276" w:lineRule="auto"/>
      </w:pPr>
      <w:r>
        <w:t>19 tabelas e 27 chaves estrangeiras, em cinco grupos: contas e perfis (</w:t>
      </w:r>
      <w:r>
        <w:rPr>
          <w:rFonts w:ascii="Consolas" w:hAnsi="Consolas"/>
          <w:sz w:val="20"/>
        </w:rPr>
        <w:t>usuarios</w:t>
      </w:r>
      <w:r>
        <w:t xml:space="preserve">, </w:t>
      </w:r>
      <w:r>
        <w:rPr>
          <w:rFonts w:ascii="Consolas" w:hAnsi="Consolas"/>
          <w:sz w:val="20"/>
        </w:rPr>
        <w:t>tutores</w:t>
      </w:r>
      <w:r>
        <w:t xml:space="preserve">, </w:t>
      </w:r>
      <w:r>
        <w:rPr>
          <w:rFonts w:ascii="Consolas" w:hAnsi="Consolas"/>
          <w:sz w:val="20"/>
        </w:rPr>
        <w:t>abrigos</w:t>
      </w:r>
      <w:r>
        <w:t xml:space="preserve">, </w:t>
      </w:r>
      <w:r>
        <w:rPr>
          <w:rFonts w:ascii="Consolas" w:hAnsi="Consolas"/>
          <w:sz w:val="20"/>
        </w:rPr>
        <w:t>apoiadores</w:t>
      </w:r>
      <w:r>
        <w:t xml:space="preserve">, </w:t>
      </w:r>
      <w:r>
        <w:rPr>
          <w:rFonts w:ascii="Consolas" w:hAnsi="Consolas"/>
          <w:sz w:val="20"/>
        </w:rPr>
        <w:t>membros_equipe_abrigo</w:t>
      </w:r>
      <w:r>
        <w:t>), adoção (</w:t>
      </w:r>
      <w:r>
        <w:rPr>
          <w:rFonts w:ascii="Consolas" w:hAnsi="Consolas"/>
          <w:sz w:val="20"/>
        </w:rPr>
        <w:t>animais</w:t>
      </w:r>
      <w:r>
        <w:t xml:space="preserve">, </w:t>
      </w:r>
      <w:r>
        <w:rPr>
          <w:rFonts w:ascii="Consolas" w:hAnsi="Consolas"/>
          <w:sz w:val="20"/>
        </w:rPr>
        <w:t>interesses</w:t>
      </w:r>
      <w:r>
        <w:t xml:space="preserve">, </w:t>
      </w:r>
      <w:r>
        <w:rPr>
          <w:rFonts w:ascii="Consolas" w:hAnsi="Consolas"/>
          <w:sz w:val="20"/>
        </w:rPr>
        <w:t>denuncias</w:t>
      </w:r>
      <w:r>
        <w:t>), reencontro (</w:t>
      </w:r>
      <w:r>
        <w:rPr>
          <w:rFonts w:ascii="Consolas" w:hAnsi="Consolas"/>
          <w:sz w:val="20"/>
        </w:rPr>
        <w:t>animais_perdidos</w:t>
      </w:r>
      <w:r>
        <w:t xml:space="preserve">, </w:t>
      </w:r>
      <w:r>
        <w:rPr>
          <w:rFonts w:ascii="Consolas" w:hAnsi="Consolas"/>
          <w:sz w:val="20"/>
        </w:rPr>
        <w:t>avistamentos</w:t>
      </w:r>
      <w:r>
        <w:t xml:space="preserve">, </w:t>
      </w:r>
      <w:r>
        <w:rPr>
          <w:rFonts w:ascii="Consolas" w:hAnsi="Consolas"/>
          <w:sz w:val="20"/>
        </w:rPr>
        <w:t>buscas_salvas</w:t>
      </w:r>
      <w:r>
        <w:t xml:space="preserve">, </w:t>
      </w:r>
      <w:r>
        <w:rPr>
          <w:rFonts w:ascii="Consolas" w:hAnsi="Consolas"/>
          <w:sz w:val="20"/>
        </w:rPr>
        <w:t>correspondencias</w:t>
      </w:r>
      <w:r>
        <w:t xml:space="preserve">, </w:t>
      </w:r>
      <w:r>
        <w:rPr>
          <w:rFonts w:ascii="Consolas" w:hAnsi="Consolas"/>
          <w:sz w:val="20"/>
        </w:rPr>
        <w:t>fotos</w:t>
      </w:r>
      <w:r>
        <w:t xml:space="preserve">, </w:t>
      </w:r>
      <w:r>
        <w:rPr>
          <w:rFonts w:ascii="Consolas" w:hAnsi="Consolas"/>
          <w:sz w:val="20"/>
        </w:rPr>
        <w:t>descritores_visuais</w:t>
      </w:r>
      <w:r>
        <w:t>), doações (</w:t>
      </w:r>
      <w:r>
        <w:rPr>
          <w:rFonts w:ascii="Consolas" w:hAnsi="Consolas"/>
          <w:sz w:val="20"/>
        </w:rPr>
        <w:t>necessidades</w:t>
      </w:r>
      <w:r>
        <w:t xml:space="preserve">, </w:t>
      </w:r>
      <w:r>
        <w:rPr>
          <w:rFonts w:ascii="Consolas" w:hAnsi="Consolas"/>
          <w:sz w:val="20"/>
        </w:rPr>
        <w:t>doacoes</w:t>
      </w:r>
      <w:r>
        <w:t xml:space="preserve">, </w:t>
      </w:r>
      <w:r>
        <w:rPr>
          <w:rFonts w:ascii="Consolas" w:hAnsi="Consolas"/>
          <w:sz w:val="20"/>
        </w:rPr>
        <w:t>pontuacoes_apoiador</w:t>
      </w:r>
      <w:r>
        <w:t>) e transversais (</w:t>
      </w:r>
      <w:r>
        <w:rPr>
          <w:rFonts w:ascii="Consolas" w:hAnsi="Consolas"/>
          <w:sz w:val="20"/>
        </w:rPr>
        <w:t>notificacoes</w:t>
      </w:r>
      <w:r>
        <w:t xml:space="preserve">, </w:t>
      </w:r>
      <w:r>
        <w:rPr>
          <w:rFonts w:ascii="Consolas" w:hAnsi="Consolas"/>
          <w:sz w:val="20"/>
        </w:rPr>
        <w:t>logs_auditoria</w:t>
      </w:r>
      <w:r>
        <w:t>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Diagrama:</w:t>
      </w:r>
      <w:r>
        <w:t xml:space="preserve"> </w:t>
      </w:r>
      <w:r>
        <w:rPr>
          <w:rFonts w:ascii="Consolas" w:hAnsi="Consolas"/>
          <w:sz w:val="20"/>
        </w:rPr>
        <w:t>docs/mer.md</w:t>
      </w:r>
      <w:r>
        <w:t xml:space="preserve"> (completo e por módulo), gerado dos modelos.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SQL:</w:t>
      </w:r>
      <w:r>
        <w:t xml:space="preserve"> </w:t>
      </w:r>
      <w:r>
        <w:rPr>
          <w:rFonts w:ascii="Consolas" w:hAnsi="Consolas"/>
          <w:sz w:val="20"/>
        </w:rPr>
        <w:t>docs/schema.sql</w:t>
      </w:r>
      <w:r>
        <w:t>, conferido contra os modelos por teste, coluna a coluna.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Migrações:</w:t>
      </w:r>
      <w:r>
        <w:t xml:space="preserve"> </w:t>
      </w:r>
      <w:r>
        <w:rPr>
          <w:rFonts w:ascii="Consolas" w:hAnsi="Consolas"/>
          <w:sz w:val="20"/>
        </w:rPr>
        <w:t>api/alembic/versions/</w:t>
      </w:r>
      <w:r>
        <w:t xml:space="preserve"> (0001 esquema inicial; 0002 alinhamento; 0003 mensagem e unicidade do interesse; 0004 anúncio removido pela moderação; 0005 doação de tutor, valor em dinheiro e meta mensal).</w:t>
      </w:r>
    </w:p>
    <w:p>
      <w:pPr>
        <w:spacing w:after="120" w:line="276" w:lineRule="auto"/>
      </w:pPr>
      <w:r>
        <w:t xml:space="preserve">Convenções: chaves estrangeiras nomeadas </w:t>
      </w:r>
      <w:r>
        <w:rPr>
          <w:rFonts w:ascii="Consolas" w:hAnsi="Consolas"/>
          <w:sz w:val="20"/>
        </w:rPr>
        <w:t>fk_&lt;tabela&gt;_&lt;coluna&gt;_&lt;destino&gt;</w:t>
      </w:r>
      <w:r>
        <w:t xml:space="preserve">; datas em UTC no banco (a interface e os relatórios mostram no fuso de Recife); dinheiro em </w:t>
      </w:r>
      <w:r>
        <w:rPr>
          <w:b/>
        </w:rPr>
        <w:t>centavos inteiros</w:t>
      </w:r>
      <w:r>
        <w:t xml:space="preserve">; nada é apagado quando há histórico (conta fica </w:t>
      </w:r>
      <w:r>
        <w:rPr>
          <w:rFonts w:ascii="Consolas" w:hAnsi="Consolas"/>
          <w:sz w:val="20"/>
        </w:rPr>
        <w:t>ativo = false</w:t>
      </w:r>
      <w:r>
        <w:t xml:space="preserve">, anúncio ganha </w:t>
      </w:r>
      <w:r>
        <w:rPr>
          <w:rFonts w:ascii="Consolas" w:hAnsi="Consolas"/>
          <w:sz w:val="20"/>
        </w:rPr>
        <w:t>removido_em</w:t>
      </w:r>
      <w:r>
        <w:t>).</w:t>
      </w:r>
    </w:p>
    <w:p>
      <w:pPr>
        <w:pStyle w:val="Heading1"/>
        <w:keepNext/>
      </w:pPr>
      <w:r>
        <w:t>5. Requisitos de ambiente e dependências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2"/>
        <w:gridCol w:w="6917"/>
      </w:tblGrid>
      <w:tr>
        <w:trPr>
          <w:tblHeader/>
        </w:trPr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</w:t>
            </w:r>
          </w:p>
        </w:tc>
        <w:tc>
          <w:tcPr>
            <w:tcW w:type="dxa" w:w="6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Precisa</w:t>
            </w:r>
          </w:p>
        </w:tc>
      </w:tr>
      <w:tr>
        <w:trPr>
          <w:cantSplit/>
        </w:trPr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</w:t>
            </w:r>
          </w:p>
        </w:tc>
        <w:tc>
          <w:tcPr>
            <w:tcW w:type="dxa" w:w="6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Python </w:t>
            </w:r>
            <w:r>
              <w:rPr>
                <w:b/>
                <w:bCs/>
                <w:sz w:val="19"/>
                <w:szCs w:val="19"/>
              </w:rPr>
              <w:t xml:space="preserve">3.12</w:t>
            </w:r>
            <w:r>
              <w:rPr>
                <w:sz w:val="19"/>
                <w:szCs w:val="19"/>
              </w:rPr>
              <w:t xml:space="preserve"> e um PostgreSQL 16 (local, Docker ou Supabase)</w:t>
            </w:r>
          </w:p>
        </w:tc>
      </w:tr>
      <w:tr>
        <w:trPr>
          <w:cantSplit/>
        </w:trPr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Interface</w:t>
            </w:r>
          </w:p>
        </w:tc>
        <w:tc>
          <w:tcPr>
            <w:tcW w:type="dxa" w:w="6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Node.js </w:t>
            </w:r>
            <w:r>
              <w:rPr>
                <w:b/>
                <w:bCs/>
                <w:sz w:val="19"/>
                <w:szCs w:val="19"/>
              </w:rPr>
              <w:t xml:space="preserve">20 ou mais novo</w:t>
            </w:r>
          </w:p>
        </w:tc>
      </w:tr>
      <w:tr>
        <w:trPr>
          <w:cantSplit/>
        </w:trPr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Núcleo</w:t>
            </w:r>
          </w:p>
        </w:tc>
        <w:tc>
          <w:tcPr>
            <w:tcW w:type="dxa" w:w="6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Docker</w:t>
            </w:r>
            <w:r>
              <w:rPr>
                <w:sz w:val="19"/>
                <w:szCs w:val="19"/>
              </w:rPr>
              <w:t xml:space="preserve"> (o compilador, o PoCL e as bibliotecas ficam dentro da imagem)</w:t>
            </w:r>
          </w:p>
        </w:tc>
      </w:tr>
      <w:tr>
        <w:trPr>
          <w:cantSplit/>
        </w:trPr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Testes ponta a ponta</w:t>
            </w:r>
          </w:p>
        </w:tc>
        <w:tc>
          <w:tcPr>
            <w:tcW w:type="dxa" w:w="6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PostgreSQL local (cria o banco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buscapet_e2e</w:t>
            </w:r>
            <w:r>
              <w:rPr>
                <w:sz w:val="19"/>
                <w:szCs w:val="19"/>
              </w:rPr>
              <w:t xml:space="preserve"> sozinho) e o navegador do Playwright (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npx playwright install chromium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t xml:space="preserve">Memória: com tudo rodando (Docker, API, interface e testes) uma máquina de 8 GB fica no limite; rode o ponta a ponta com </w:t>
      </w:r>
      <w:r>
        <w:rPr>
          <w:rFonts w:ascii="Consolas" w:hAnsi="Consolas"/>
          <w:sz w:val="20"/>
        </w:rPr>
        <w:t>--workers=2</w:t>
      </w:r>
      <w:r>
        <w:t xml:space="preserve"> e desligue a API e a interface de desenvolvimento antes.</w:t>
      </w:r>
    </w:p>
    <w:p>
      <w:pPr>
        <w:pStyle w:val="Heading1"/>
        <w:keepNext/>
      </w:pPr>
      <w:r>
        <w:t>6. Instalação e configuração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git clone https://github.com/Equipe-BuscaPet/BuscaPet-App.git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cd BuscaPet-App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# API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cd api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python -m venv .venv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.venv\Scripts\activate            # macOS/Linux: source .venv/bin/activate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pip install -r requirements.txt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# crie api/.env (veja a seção 8), depois: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set DATABASE_URL=...              # bash: export DATABASE_URL=...  (o Alembic lê a variável de ambiente)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alembic upgrade head              # cria ou atualiza as tabelas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python -m app.scripts.popular_demo   # dados de demonstração (só em banco local; senha das contas: Senha1234!)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python -m app.scripts.criar_admin --nome "Seu Nome" --email voce@exemplo.com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# Interface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cd ../frontend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npm install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# Núcleo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cd ..</w:t>
      </w:r>
    </w:p>
    <w:p>
      <w:pPr>
        <w:shd w:fill="F1F3F5" w:val="clear"/>
        <w:spacing w:after="160" w:line="252" w:lineRule="auto"/>
        <w:ind w:left="238"/>
      </w:pPr>
      <w:r>
        <w:rPr>
          <w:rFonts w:ascii="Consolas" w:hAnsi="Consolas"/>
          <w:sz w:val="17"/>
        </w:rPr>
        <w:t>docker compose up -d --build nucleo-opencl</w:t>
      </w:r>
    </w:p>
    <w:p>
      <w:pPr>
        <w:spacing w:after="120" w:line="276" w:lineRule="auto"/>
      </w:pPr>
      <w:r>
        <w:t xml:space="preserve">Alternativa com tudo em containers: crie o </w:t>
      </w:r>
      <w:r>
        <w:rPr>
          <w:rFonts w:ascii="Consolas" w:hAnsi="Consolas"/>
          <w:sz w:val="20"/>
        </w:rPr>
        <w:t>.env</w:t>
      </w:r>
      <w:r>
        <w:t xml:space="preserve"> na raiz (seção 8) e rode </w:t>
      </w:r>
      <w:r>
        <w:rPr>
          <w:rFonts w:ascii="Consolas" w:hAnsi="Consolas"/>
          <w:sz w:val="20"/>
        </w:rPr>
        <w:t>docker compose up -d --build db api frontend nucleo-opencl</w:t>
      </w:r>
      <w:r>
        <w:t>.</w:t>
      </w:r>
    </w:p>
    <w:p>
      <w:pPr>
        <w:pStyle w:val="Heading1"/>
        <w:keepNext/>
      </w:pPr>
      <w:r>
        <w:t>7. Execução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# API (pasta api/, ambiente virtual ativo)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uvicorn app.main:app --port 8000        # http://localhost:8000/docs  ·  /health/db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# Interface (pasta frontend/)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npm run dev                             # http://localhost:5173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# Núcleo</w:t>
      </w:r>
    </w:p>
    <w:p>
      <w:pPr>
        <w:shd w:fill="F1F3F5" w:val="clear"/>
        <w:spacing w:after="160" w:line="252" w:lineRule="auto"/>
        <w:ind w:left="238"/>
      </w:pPr>
      <w:r>
        <w:rPr>
          <w:rFonts w:ascii="Consolas" w:hAnsi="Consolas"/>
          <w:sz w:val="17"/>
        </w:rPr>
        <w:t>docker compose up -d nucleo-opencl      # http://localhost:8001/saude</w:t>
      </w:r>
    </w:p>
    <w:p>
      <w:pPr>
        <w:spacing w:after="120" w:line="276" w:lineRule="auto"/>
      </w:pPr>
      <w:r>
        <w:t xml:space="preserve">Com o núcleo fora do Docker Compose, defina </w:t>
      </w:r>
      <w:r>
        <w:rPr>
          <w:rFonts w:ascii="Consolas" w:hAnsi="Consolas"/>
          <w:sz w:val="20"/>
        </w:rPr>
        <w:t>NUCLEO_OPENCL_URL=http://127.0.0.1:8001</w:t>
      </w:r>
      <w:r>
        <w:t xml:space="preserve"> no </w:t>
      </w:r>
      <w:r>
        <w:rPr>
          <w:rFonts w:ascii="Consolas" w:hAnsi="Consolas"/>
          <w:sz w:val="20"/>
        </w:rPr>
        <w:t>api/.env</w:t>
      </w:r>
      <w:r>
        <w:t xml:space="preserve">. Fotos enviadas com o núcleo desligado ficam sem descritor: depois, </w:t>
      </w:r>
      <w:r>
        <w:rPr>
          <w:rFonts w:ascii="Consolas" w:hAnsi="Consolas"/>
          <w:sz w:val="20"/>
        </w:rPr>
        <w:t>python -m app.scripts.indexar_fotos</w:t>
      </w:r>
      <w:r>
        <w:t xml:space="preserve"> (ou o botão em Administração → Núcleo OpenCL).</w:t>
      </w:r>
    </w:p>
    <w:p>
      <w:pPr>
        <w:pStyle w:val="Heading1"/>
        <w:keepNext/>
      </w:pPr>
      <w:r>
        <w:t>8. Variáveis de ambiente e serviços</w:t>
      </w:r>
    </w:p>
    <w:p>
      <w:pPr>
        <w:spacing w:after="120" w:line="276" w:lineRule="auto"/>
      </w:pPr>
      <w:r>
        <w:t xml:space="preserve">Nenhuma credencial fica no repositório: os arquivos </w:t>
      </w:r>
      <w:r>
        <w:rPr>
          <w:rFonts w:ascii="Consolas" w:hAnsi="Consolas"/>
          <w:sz w:val="20"/>
        </w:rPr>
        <w:t>.env</w:t>
      </w:r>
      <w:r>
        <w:t xml:space="preserve"> estão no </w:t>
      </w:r>
      <w:r>
        <w:rPr>
          <w:rFonts w:ascii="Consolas" w:hAnsi="Consolas"/>
          <w:sz w:val="20"/>
        </w:rPr>
        <w:t>.gitignore</w:t>
      </w:r>
      <w:r>
        <w:t xml:space="preserve"> e fora das imagens Docker (</w:t>
      </w:r>
      <w:r>
        <w:rPr>
          <w:rFonts w:ascii="Consolas" w:hAnsi="Consolas"/>
          <w:sz w:val="20"/>
        </w:rPr>
        <w:t>.dockerignore</w:t>
      </w:r>
      <w:r>
        <w:t>). Valores reais ficam só no ambiente de cada máquina e no painel da hospedagem.</w:t>
      </w:r>
    </w:p>
    <w:p>
      <w:pPr>
        <w:spacing w:after="120" w:line="276" w:lineRule="auto"/>
      </w:pPr>
      <w:r>
        <w:rPr>
          <w:b/>
        </w:rPr>
        <w:t>API</w:t>
      </w:r>
      <w:r>
        <w:t xml:space="preserve"> (</w:t>
      </w:r>
      <w:r>
        <w:rPr>
          <w:rFonts w:ascii="Consolas" w:hAnsi="Consolas"/>
          <w:sz w:val="20"/>
        </w:rPr>
        <w:t>api/.env</w:t>
      </w:r>
      <w:r>
        <w:t xml:space="preserve"> ou variáveis do serviço):</w:t>
      </w:r>
    </w:p>
    <w:tbl>
      <w:tblPr>
        <w:tblW w:type="dxa" w:w="96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8"/>
        <w:gridCol w:w="1361"/>
        <w:gridCol w:w="2778"/>
        <w:gridCol w:w="2778"/>
      </w:tblGrid>
      <w:tr>
        <w:trPr>
          <w:tblHeader/>
        </w:trPr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Variável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Obrigatória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quê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</w:tr>
      <w:tr>
        <w:trPr>
          <w:cantSplit/>
        </w:trPr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DATABASE_URL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conexão com o PostgreSQL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postgresql+psycopg://USUARIO:SENHA@HOST:5432/BANCO</w:t>
            </w:r>
          </w:p>
        </w:tc>
      </w:tr>
      <w:tr>
        <w:trPr>
          <w:cantSplit/>
        </w:trPr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JWT_SECRET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sim fora do banco local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assina os logins. Com o valor de exemplo, a API </w:t>
            </w:r>
            <w:r>
              <w:rPr>
                <w:b/>
                <w:bCs/>
                <w:sz w:val="19"/>
                <w:szCs w:val="19"/>
              </w:rPr>
              <w:t xml:space="preserve">se recusa a subir</w:t>
            </w:r>
            <w:r>
              <w:rPr>
                <w:sz w:val="19"/>
                <w:szCs w:val="19"/>
              </w:rPr>
              <w:t xml:space="preserve"> num banco que não seja local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gerar com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python -c "import secrets; print(secrets.token_urlsafe(48))"</w:t>
            </w:r>
          </w:p>
        </w:tc>
      </w:tr>
      <w:tr>
        <w:trPr>
          <w:cantSplit/>
        </w:trPr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NUCLEO_OPENCL_URL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endereço do núcleo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http://nucleo-opencl:8001</w:t>
            </w:r>
            <w:r>
              <w:rPr>
                <w:sz w:val="19"/>
                <w:szCs w:val="19"/>
              </w:rPr>
              <w:t xml:space="preserve"> (padrão)</w:t>
            </w:r>
          </w:p>
        </w:tc>
      </w:tr>
      <w:tr>
        <w:trPr>
          <w:cantSplit/>
        </w:trPr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CORS_ORIGENS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 produção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endereços da interface que podem chamar a API, em </w:t>
            </w:r>
            <w:r>
              <w:rPr>
                <w:b/>
                <w:bCs/>
                <w:sz w:val="19"/>
                <w:szCs w:val="19"/>
              </w:rPr>
              <w:t xml:space="preserve">formato JSON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["https://buscapet.exemplo.app"]</w:t>
            </w:r>
          </w:p>
        </w:tc>
      </w:tr>
      <w:tr>
        <w:trPr>
          <w:cantSplit/>
        </w:trPr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URL_INTERFACE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 produção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endereço da interface, usado nos links dos e-mails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https://buscapet.exemplo.app</w:t>
            </w:r>
          </w:p>
        </w:tc>
      </w:tr>
      <w:tr>
        <w:trPr>
          <w:cantSplit/>
        </w:trPr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SMTP_HOST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SMTP_PORTA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SMTP_USUARIO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SMTP_SENHA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EMAIL_REMETENTE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envio real de e-mail (recuperação de senha, avisos). Sem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SMTP_HOST</w:t>
            </w:r>
            <w:r>
              <w:rPr>
                <w:sz w:val="19"/>
                <w:szCs w:val="19"/>
              </w:rPr>
              <w:t xml:space="preserve">, os e-mails viram arquivos em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api/caixa-de-saida/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PASTA_FOTOS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onde as fotos são gravadas (precisa ser um disco </w:t>
            </w:r>
            <w:r>
              <w:rPr>
                <w:b/>
                <w:bCs/>
                <w:sz w:val="19"/>
                <w:szCs w:val="19"/>
              </w:rPr>
              <w:t xml:space="preserve">persistente</w:t>
            </w:r>
            <w:r>
              <w:rPr>
                <w:sz w:val="19"/>
                <w:szCs w:val="19"/>
              </w:rPr>
              <w:t xml:space="preserve"> em produção)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/dados/fotos</w:t>
            </w:r>
          </w:p>
        </w:tc>
      </w:tr>
      <w:tr>
        <w:trPr>
          <w:cantSplit/>
        </w:trPr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PORT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porta da API na imagem Docker (as hospedagens costumam definir sozinhas)</w:t>
            </w:r>
          </w:p>
        </w:tc>
        <w:tc>
          <w:tcPr>
            <w:tcW w:type="dxa" w:w="2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8000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rPr>
          <w:b/>
        </w:rPr>
        <w:t>Interface</w:t>
      </w:r>
      <w:r>
        <w:t xml:space="preserve"> (no momento do build): </w:t>
      </w:r>
      <w:r>
        <w:rPr>
          <w:rFonts w:ascii="Consolas" w:hAnsi="Consolas"/>
          <w:sz w:val="20"/>
        </w:rPr>
        <w:t>VITE_API_URL</w:t>
      </w:r>
      <w:r>
        <w:t xml:space="preserve"> = endereço público da API (padrão </w:t>
      </w:r>
      <w:r>
        <w:rPr>
          <w:rFonts w:ascii="Consolas" w:hAnsi="Consolas"/>
          <w:sz w:val="20"/>
        </w:rPr>
        <w:t>http://localhost:8000</w:t>
      </w:r>
      <w:r>
        <w:t>).</w:t>
      </w:r>
    </w:p>
    <w:p>
      <w:pPr>
        <w:spacing w:after="120" w:line="276" w:lineRule="auto"/>
      </w:pPr>
      <w:r>
        <w:rPr>
          <w:b/>
        </w:rPr>
        <w:t>Núcleo:</w:t>
      </w:r>
      <w:r>
        <w:t xml:space="preserve"> </w:t>
      </w:r>
      <w:r>
        <w:rPr>
          <w:rFonts w:ascii="Consolas" w:hAnsi="Consolas"/>
          <w:sz w:val="20"/>
        </w:rPr>
        <w:t>PORTA</w:t>
      </w:r>
      <w:r>
        <w:t xml:space="preserve"> (padrão 8001), </w:t>
      </w:r>
      <w:r>
        <w:rPr>
          <w:rFonts w:ascii="Consolas" w:hAnsi="Consolas"/>
          <w:sz w:val="20"/>
        </w:rPr>
        <w:t>NUCLEO_KERNELS</w:t>
      </w:r>
      <w:r>
        <w:t xml:space="preserve"> (pasta dos kernels; já definida na imagem).</w:t>
      </w:r>
    </w:p>
    <w:p>
      <w:pPr>
        <w:pStyle w:val="Heading1"/>
        <w:keepNext/>
      </w:pPr>
      <w:r>
        <w:t>9. APIs e integração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API do BuscaPet</w:t>
      </w:r>
      <w:r>
        <w:t xml:space="preserve"> (própria): 77 rotas, todas descritas em </w:t>
      </w:r>
      <w:r>
        <w:rPr>
          <w:rFonts w:ascii="Consolas" w:hAnsi="Consolas"/>
          <w:sz w:val="20"/>
        </w:rPr>
        <w:t>docs/api.md</w:t>
      </w:r>
      <w:r>
        <w:t xml:space="preserve"> (gerado do código: quem pode usar, parâmetros, corpo, respostas e erros de cada uma) e no Swagger (</w:t>
      </w:r>
      <w:r>
        <w:rPr>
          <w:rFonts w:ascii="Consolas" w:hAnsi="Consolas"/>
          <w:sz w:val="20"/>
        </w:rPr>
        <w:t>/docs</w:t>
      </w:r>
      <w:r>
        <w:t xml:space="preserve">). Autenticação: </w:t>
      </w:r>
      <w:r>
        <w:rPr>
          <w:rFonts w:ascii="Consolas" w:hAnsi="Consolas"/>
          <w:sz w:val="20"/>
        </w:rPr>
        <w:t>POST /auth/login</w:t>
      </w:r>
      <w:r>
        <w:t xml:space="preserve"> (formulário </w:t>
      </w:r>
      <w:r>
        <w:rPr>
          <w:rFonts w:ascii="Consolas" w:hAnsi="Consolas"/>
          <w:sz w:val="20"/>
        </w:rPr>
        <w:t>username</w:t>
      </w:r>
      <w:r>
        <w:t xml:space="preserve"> = e-mail, </w:t>
      </w:r>
      <w:r>
        <w:rPr>
          <w:rFonts w:ascii="Consolas" w:hAnsi="Consolas"/>
          <w:sz w:val="20"/>
        </w:rPr>
        <w:t>password</w:t>
      </w:r>
      <w:r>
        <w:t xml:space="preserve">) devolve um token JWT de 24 horas, enviado depois no cabeçalho </w:t>
      </w:r>
      <w:r>
        <w:rPr>
          <w:rFonts w:ascii="Consolas" w:hAnsi="Consolas"/>
          <w:sz w:val="20"/>
        </w:rPr>
        <w:t>Authorization: Bearer &lt;token&gt;</w:t>
      </w:r>
      <w:r>
        <w:t xml:space="preserve">. Perfis: tutor, abrigo, apoiador e admin; </w:t>
      </w:r>
      <w:r>
        <w:rPr>
          <w:rFonts w:ascii="Consolas" w:hAnsi="Consolas"/>
          <w:sz w:val="20"/>
        </w:rPr>
        <w:t>401</w:t>
      </w:r>
      <w:r>
        <w:t xml:space="preserve"> sem login, </w:t>
      </w:r>
      <w:r>
        <w:rPr>
          <w:rFonts w:ascii="Consolas" w:hAnsi="Consolas"/>
          <w:sz w:val="20"/>
        </w:rPr>
        <w:t>403</w:t>
      </w:r>
      <w:r>
        <w:t xml:space="preserve"> sem permissão.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Núcleo OpenCL</w:t>
      </w:r>
      <w:r>
        <w:t xml:space="preserve"> (próprio): </w:t>
      </w:r>
      <w:r>
        <w:rPr>
          <w:rFonts w:ascii="Consolas" w:hAnsi="Consolas"/>
          <w:sz w:val="20"/>
        </w:rPr>
        <w:t>GET /saude</w:t>
      </w:r>
      <w:r>
        <w:t xml:space="preserve">, </w:t>
      </w:r>
      <w:r>
        <w:rPr>
          <w:rFonts w:ascii="Consolas" w:hAnsi="Consolas"/>
          <w:sz w:val="20"/>
        </w:rPr>
        <w:t>POST /extrair-descritor</w:t>
      </w:r>
      <w:r>
        <w:t xml:space="preserve">, </w:t>
      </w:r>
      <w:r>
        <w:rPr>
          <w:rFonts w:ascii="Consolas" w:hAnsi="Consolas"/>
          <w:sz w:val="20"/>
        </w:rPr>
        <w:t>POST /comparar</w:t>
      </w:r>
      <w:r>
        <w:t xml:space="preserve">, </w:t>
      </w:r>
      <w:r>
        <w:rPr>
          <w:rFonts w:ascii="Consolas" w:hAnsi="Consolas"/>
          <w:sz w:val="20"/>
        </w:rPr>
        <w:t>GET /benchmark</w:t>
      </w:r>
      <w:r>
        <w:t xml:space="preserve">; contrato em </w:t>
      </w:r>
      <w:r>
        <w:rPr>
          <w:rFonts w:ascii="Consolas" w:hAnsi="Consolas"/>
          <w:sz w:val="20"/>
        </w:rPr>
        <w:t>nucleo-opencl/README.md</w:t>
      </w:r>
      <w:r>
        <w:t xml:space="preserve">. Cliente na API: </w:t>
      </w:r>
      <w:r>
        <w:rPr>
          <w:rFonts w:ascii="Consolas" w:hAnsi="Consolas"/>
          <w:sz w:val="20"/>
        </w:rPr>
        <w:t>api/app/core/nucleo.py</w:t>
      </w:r>
      <w:r>
        <w:t xml:space="preserve">, com tempo limite e um </w:t>
      </w:r>
      <w:r>
        <w:rPr>
          <w:b/>
        </w:rPr>
        <w:t>disjuntor</w:t>
      </w:r>
      <w:r>
        <w:t>: depois de uma falha, a API passa 30 segundos sem tentar o núcleo, para as telas não ficarem esperando.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Serviços externos</w:t>
      </w:r>
      <w:r>
        <w:t xml:space="preserve"> (só infraestrutura, sem API de dados de terceiros): PostgreSQL (Supabase), imagens do mapa do OpenStreetMap (baixadas pelo navegador), servidor SMTP (opcional). O botão de WhatsApp é só um link </w:t>
      </w:r>
      <w:r>
        <w:rPr>
          <w:rFonts w:ascii="Consolas" w:hAnsi="Consolas"/>
          <w:sz w:val="20"/>
        </w:rPr>
        <w:t>wa.me</w:t>
      </w:r>
      <w:r>
        <w:t>.</w:t>
      </w:r>
    </w:p>
    <w:p>
      <w:pPr>
        <w:pStyle w:val="Heading1"/>
        <w:keepNext/>
      </w:pPr>
      <w:r>
        <w:t>10. O componente de processamento (núcleo OpenCL)</w:t>
      </w:r>
    </w:p>
    <w:p>
      <w:pPr>
        <w:spacing w:after="120" w:line="276" w:lineRule="auto"/>
      </w:pPr>
      <w:r>
        <w:t xml:space="preserve">É a parte de </w:t>
      </w:r>
      <w:r>
        <w:rPr>
          <w:b/>
        </w:rPr>
        <w:t>processamento paralelo</w:t>
      </w:r>
      <w:r>
        <w:t xml:space="preserve"> do projeto (disciplina de Tópicos Avançados), usada no reencontro de animais perdidos (RF-21 a RF-29).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Descritor (RF-21):</w:t>
      </w:r>
      <w:r>
        <w:t xml:space="preserve"> cada foto é reduzida a 128×128, tem a iluminação corrigida e o animal separado do fundo, e vira 224 números: histograma de </w:t>
      </w:r>
      <w:r>
        <w:rPr>
          <w:b/>
        </w:rPr>
        <w:t>cor</w:t>
      </w:r>
      <w:r>
        <w:t xml:space="preserve"> (52 tons × 4 regiões), </w:t>
      </w:r>
      <w:r>
        <w:rPr>
          <w:b/>
        </w:rPr>
        <w:t>textura</w:t>
      </w:r>
      <w:r>
        <w:t xml:space="preserve"> da pelagem (LBP, 10 classes) e </w:t>
      </w:r>
      <w:r>
        <w:rPr>
          <w:b/>
        </w:rPr>
        <w:t>proporções</w:t>
      </w:r>
      <w:r>
        <w:t xml:space="preserve"> do animal. Toda a conta é feita com inteiros, por isso a versão paralela devolve exatamente os mesmos números que a sequencial.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Comparação (RF-22, RF-25):</w:t>
      </w:r>
      <w:r>
        <w:t xml:space="preserve"> qui-quadrado entre os histogramas e diferença de proporções → nota de 0 a 1 → semelhança </w:t>
      </w:r>
      <w:r>
        <w:rPr>
          <w:b/>
        </w:rPr>
        <w:t>alta</w:t>
      </w:r>
      <w:r>
        <w:t xml:space="preserve"> (≥ 0,75), </w:t>
      </w:r>
      <w:r>
        <w:rPr>
          <w:b/>
        </w:rPr>
        <w:t>média</w:t>
      </w:r>
      <w:r>
        <w:t xml:space="preserve"> (≥ 0,55) ou </w:t>
      </w:r>
      <w:r>
        <w:rPr>
          <w:b/>
        </w:rPr>
        <w:t>baixa</w:t>
      </w:r>
      <w:r>
        <w:t>. O sistema nunca afirma que encontrou o animal: a nota só ordena os candidatos; quem reconhece é a pessoa.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Onde é usado:</w:t>
      </w:r>
      <w:r>
        <w:t xml:space="preserve"> busca a partir de um perdido ou de um avistamento (</w:t>
      </w:r>
      <w:r>
        <w:rPr>
          <w:rFonts w:ascii="Consolas" w:hAnsi="Consolas"/>
          <w:sz w:val="20"/>
        </w:rPr>
        <w:t>GET /reencontro/semelhantes</w:t>
      </w:r>
      <w:r>
        <w:t xml:space="preserve">); </w:t>
      </w:r>
      <w:r>
        <w:rPr>
          <w:b/>
        </w:rPr>
        <w:t>monitoramento contínuo</w:t>
      </w:r>
      <w:r>
        <w:t xml:space="preserve"> (cada foto nova é comparada com as buscas salvas e gera alerta ao tutor); alerta ao abrigo quando um animal parecido com um perdido chega. O monitoramento acontece no momento do registro, dentro da própria requisição (não há fila separada).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Paralelismo:</w:t>
      </w:r>
      <w:r>
        <w:t xml:space="preserve"> na extração, cada item de trabalho do OpenCL processa um bloco de 8 linhas da imagem; na comparação, cada item compara um par (foto buscada × candidato), e milhares de pares rodam ao mesmo tempo. Os kernels leem os dados sem cópia (</w:t>
      </w:r>
      <w:r>
        <w:rPr>
          <w:rFonts w:ascii="Consolas" w:hAnsi="Consolas"/>
          <w:sz w:val="20"/>
        </w:rPr>
        <w:t>CL_MEM_USE_HOST_PTR</w:t>
      </w:r>
      <w:r>
        <w:t>), já que o dispositivo é a própria CPU (PoCL).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Desempenho medido (RF-29):</w:t>
      </w:r>
      <w:r>
        <w:t xml:space="preserve"> i5-2400, 4 núcleos: busca 1 × 100.000 em 3,3×; lote 100 × 10.000 em 3,8×; extração de 1.000 fotos em 2,1× (kernel 3,1×). Com pouco volume o OpenCL perde (custo fixo); com volume, o ganho se aproxima do número de núcleos (Lei de Amdahl). A comparação fica visível em Administração → Núcleo OpenCL (</w:t>
      </w:r>
      <w:r>
        <w:rPr>
          <w:rFonts w:ascii="Consolas" w:hAnsi="Consolas"/>
          <w:sz w:val="20"/>
        </w:rPr>
        <w:t>GET /admin/nucleo/benchmark</w:t>
      </w:r>
      <w:r>
        <w:t>), que também confere que os dois modos dão o mesmo resultado.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Testes do núcleo:</w:t>
      </w:r>
      <w:r>
        <w:t xml:space="preserve"> </w:t>
      </w:r>
      <w:r>
        <w:rPr>
          <w:rFonts w:ascii="Consolas" w:hAnsi="Consolas"/>
          <w:sz w:val="20"/>
        </w:rPr>
        <w:t>make teste</w:t>
      </w:r>
      <w:r>
        <w:t xml:space="preserve"> (dentro do build da imagem) confere a equivalência sequencial × OpenCL; a imagem só é gerada se passar. A CI sobe o núcleo e roda a API contra ele com fotos reais.</w:t>
      </w:r>
    </w:p>
    <w:p>
      <w:pPr>
        <w:pStyle w:val="Heading1"/>
        <w:keepNext/>
      </w:pPr>
      <w:r>
        <w:t>11. Segurança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Senhas</w:t>
      </w:r>
      <w:r>
        <w:t xml:space="preserve"> com bcrypt; login com tempo constante (não revela quais e-mails existem); recuperação de senha por link de uso único com validade de 30 minutos.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Tokens JWT</w:t>
      </w:r>
      <w:r>
        <w:t xml:space="preserve"> (PyJWT, HS256) com validade de 24 horas; o token de redefinição de senha não serve como login.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Permissões por perfil</w:t>
      </w:r>
      <w:r>
        <w:t xml:space="preserve"> em cada rota (</w:t>
      </w:r>
      <w:r>
        <w:rPr>
          <w:rFonts w:ascii="Consolas" w:hAnsi="Consolas"/>
          <w:sz w:val="20"/>
        </w:rPr>
        <w:t>exigir_tipo</w:t>
      </w:r>
      <w:r>
        <w:t>), conferidas por uma matriz de testes (rotas × perfis).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Fotos:</w:t>
      </w:r>
      <w:r>
        <w:t xml:space="preserve"> toda foto é aberta e regravada pelo servidor (confirma o formato, limita o tamanho, remove os metadados, inclusive a </w:t>
      </w:r>
      <w:r>
        <w:rPr>
          <w:b/>
        </w:rPr>
        <w:t>localização GPS</w:t>
      </w:r>
      <w:r>
        <w:t xml:space="preserve"> do celular); nome aleatório.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Localização aproximada:</w:t>
      </w:r>
      <w:r>
        <w:t xml:space="preserve"> perdidos e avistamentos mostram ao público um ponto aproximado; o local exato só para quem registrou.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Redirecionamento seguro:</w:t>
      </w:r>
      <w:r>
        <w:t xml:space="preserve"> o retorno depois do login só aceita caminhos internos (</w:t>
      </w:r>
      <w:r>
        <w:rPr>
          <w:rFonts w:ascii="Consolas" w:hAnsi="Consolas"/>
          <w:sz w:val="20"/>
        </w:rPr>
        <w:t>destinoInterno</w:t>
      </w:r>
      <w:r>
        <w:t xml:space="preserve"> em </w:t>
      </w:r>
      <w:r>
        <w:rPr>
          <w:rFonts w:ascii="Consolas" w:hAnsi="Consolas"/>
          <w:sz w:val="20"/>
        </w:rPr>
        <w:t>frontend/src/auth.jsx</w:t>
      </w:r>
      <w:r>
        <w:t>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Segredos:</w:t>
      </w:r>
      <w:r>
        <w:t xml:space="preserve"> fora do Git e das imagens; a API recusa subir com o </w:t>
      </w:r>
      <w:r>
        <w:rPr>
          <w:rFonts w:ascii="Consolas" w:hAnsi="Consolas"/>
          <w:sz w:val="20"/>
        </w:rPr>
        <w:t>JWT_SECRET</w:t>
      </w:r>
      <w:r>
        <w:t xml:space="preserve"> de exemplo num banco remoto.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Dependências:</w:t>
      </w:r>
      <w:r>
        <w:t xml:space="preserve"> auditadas na Sprint 11 (</w:t>
      </w:r>
      <w:r>
        <w:rPr>
          <w:rFonts w:ascii="Consolas" w:hAnsi="Consolas"/>
          <w:sz w:val="20"/>
        </w:rPr>
        <w:t>pip-audit</w:t>
      </w:r>
      <w:r>
        <w:t xml:space="preserve">, </w:t>
      </w:r>
      <w:r>
        <w:rPr>
          <w:rFonts w:ascii="Consolas" w:hAnsi="Consolas"/>
          <w:sz w:val="20"/>
        </w:rPr>
        <w:t>npm audit</w:t>
      </w:r>
      <w:r>
        <w:t>); veja a seção 15 sobre o que restou.</w:t>
      </w:r>
    </w:p>
    <w:p>
      <w:pPr>
        <w:pStyle w:val="Heading1"/>
        <w:keepNext/>
      </w:pPr>
      <w:r>
        <w:t>12. Testes e integração contínua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2"/>
        <w:gridCol w:w="5897"/>
      </w:tblGrid>
      <w:tr>
        <w:trPr>
          <w:tblHeader/>
        </w:trPr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5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verifica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cd api &amp;&amp; pytest --cov=app</w:t>
            </w:r>
          </w:p>
        </w:tc>
        <w:tc>
          <w:tcPr>
            <w:tcW w:type="dxa" w:w="5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regras de negócio, permissões, validações, documentação em dia (guia da API, MER, schema.sql); cobertura mínima de 90%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cd api &amp;&amp; ruff check .</w:t>
            </w:r>
          </w:p>
        </w:tc>
        <w:tc>
          <w:tcPr>
            <w:tcW w:type="dxa" w:w="5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estilo e erros comuns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cd frontend &amp;&amp; npm run build</w:t>
            </w:r>
          </w:p>
        </w:tc>
        <w:tc>
          <w:tcPr>
            <w:tcW w:type="dxa" w:w="5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interface compila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cd frontend &amp;&amp; npm run e2e</w:t>
            </w:r>
          </w:p>
        </w:tc>
        <w:tc>
          <w:tcPr>
            <w:tcW w:type="dxa" w:w="5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navegador de verdade contra a API e um PostgreSQL próprio (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buscapet_e2e</w:t>
            </w:r>
            <w:r>
              <w:rPr>
                <w:sz w:val="19"/>
                <w:szCs w:val="19"/>
              </w:rPr>
              <w:t xml:space="preserve">), no computador e no celular, com varredura de todas as telas e acessibilidade (axe-core)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docker compose build nucleo-opencl</w:t>
            </w:r>
          </w:p>
        </w:tc>
        <w:tc>
          <w:tcPr>
            <w:tcW w:type="dxa" w:w="5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compila e testa o núcleo (equivalência sequencial × OpenCL)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t>A CI (</w:t>
      </w:r>
      <w:r>
        <w:rPr>
          <w:rFonts w:ascii="Consolas" w:hAnsi="Consolas"/>
          <w:sz w:val="20"/>
        </w:rPr>
        <w:t>.github/workflows/ci.yml</w:t>
      </w:r>
      <w:r>
        <w:t xml:space="preserve">) roda tudo a cada Pull Request, em quatro trabalhos: </w:t>
      </w:r>
      <w:r>
        <w:rPr>
          <w:rFonts w:ascii="Consolas" w:hAnsi="Consolas"/>
          <w:sz w:val="20"/>
        </w:rPr>
        <w:t>api</w:t>
      </w:r>
      <w:r>
        <w:t xml:space="preserve">, </w:t>
      </w:r>
      <w:r>
        <w:rPr>
          <w:rFonts w:ascii="Consolas" w:hAnsi="Consolas"/>
          <w:sz w:val="20"/>
        </w:rPr>
        <w:t>frontend</w:t>
      </w:r>
      <w:r>
        <w:t xml:space="preserve">, </w:t>
      </w:r>
      <w:r>
        <w:rPr>
          <w:rFonts w:ascii="Consolas" w:hAnsi="Consolas"/>
          <w:sz w:val="20"/>
        </w:rPr>
        <w:t>e2e</w:t>
      </w:r>
      <w:r>
        <w:t xml:space="preserve"> e </w:t>
      </w:r>
      <w:r>
        <w:rPr>
          <w:rFonts w:ascii="Consolas" w:hAnsi="Consolas"/>
          <w:sz w:val="20"/>
        </w:rPr>
        <w:t>nucleo-opencl</w:t>
      </w:r>
      <w:r>
        <w:t>.</w:t>
      </w:r>
    </w:p>
    <w:p>
      <w:pPr>
        <w:pStyle w:val="Heading1"/>
        <w:keepNext/>
      </w:pPr>
      <w:r>
        <w:t>13. Publicação em produção</w:t>
      </w:r>
    </w:p>
    <w:p>
      <w:pPr>
        <w:spacing w:after="120" w:line="276" w:lineRule="auto"/>
      </w:pPr>
      <w:r>
        <w:t>A publicação precisa de quatro peças. O que vale para qualquer hospedagem:</w:t>
      </w:r>
    </w:p>
    <w:tbl>
      <w:tblPr>
        <w:tblW w:type="dxa" w:w="958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4309"/>
        <w:gridCol w:w="4309"/>
      </w:tblGrid>
      <w:tr>
        <w:trPr>
          <w:tblHeader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Peça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publicar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Atenção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Banco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rodar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alembic upgrade head</w:t>
            </w:r>
            <w:r>
              <w:rPr>
                <w:sz w:val="19"/>
                <w:szCs w:val="19"/>
              </w:rPr>
              <w:t xml:space="preserve"> com a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DATABASE_URL</w:t>
            </w:r>
            <w:r>
              <w:rPr>
                <w:sz w:val="19"/>
                <w:szCs w:val="19"/>
              </w:rPr>
              <w:t xml:space="preserve"> de produção antes de subir a API; o plano gratuito </w:t>
            </w:r>
            <w:r>
              <w:rPr>
                <w:b/>
                <w:bCs/>
                <w:sz w:val="19"/>
                <w:szCs w:val="19"/>
              </w:rPr>
              <w:t xml:space="preserve">pausa</w:t>
            </w:r>
            <w:r>
              <w:rPr>
                <w:sz w:val="19"/>
                <w:szCs w:val="19"/>
              </w:rPr>
              <w:t xml:space="preserve"> após cerca de uma semana sem uso (acessar o painel e restaurar)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imagem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api/Dockerfile</w:t>
            </w:r>
            <w:r>
              <w:rPr>
                <w:sz w:val="19"/>
                <w:szCs w:val="19"/>
              </w:rPr>
              <w:t xml:space="preserve"> (já roda sem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--reload</w:t>
            </w:r>
            <w:r>
              <w:rPr>
                <w:sz w:val="19"/>
                <w:szCs w:val="19"/>
              </w:rPr>
              <w:t xml:space="preserve">, como usuário sem privilégios, na porta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$PORT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 fotos ficam em disco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PASTA_FOTOS</w:t>
            </w:r>
            <w:r>
              <w:rPr>
                <w:sz w:val="19"/>
                <w:szCs w:val="19"/>
              </w:rPr>
              <w:t xml:space="preserve">): a hospedagem precisa de </w:t>
            </w:r>
            <w:r>
              <w:rPr>
                <w:b/>
                <w:bCs/>
                <w:sz w:val="19"/>
                <w:szCs w:val="19"/>
              </w:rPr>
              <w:t xml:space="preserve">volume persistente</w:t>
            </w:r>
            <w:r>
              <w:rPr>
                <w:sz w:val="19"/>
                <w:szCs w:val="19"/>
              </w:rPr>
              <w:t xml:space="preserve">, senão as fotos somem a cada nova publicação; definir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JWT_SECRET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CORS_ORIGENS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URL_INTERFACE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NUCLEO_OPENCL_URL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Núcleo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imagem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nucleo-opencl/Dockerfile</w:t>
            </w:r>
            <w:r>
              <w:rPr>
                <w:sz w:val="19"/>
                <w:szCs w:val="19"/>
              </w:rPr>
              <w:t xml:space="preserve"> (cerca de 850 MB)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precisa de memória para o PoCL (reserve pelo menos 1 GB); se ficar em rede interna da hospedagem, a API o alcança pelo nome do serviço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Interface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 com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VITE_API_URL</w:t>
            </w:r>
            <w:r>
              <w:rPr>
                <w:sz w:val="19"/>
                <w:szCs w:val="19"/>
              </w:rPr>
              <w:t xml:space="preserve"> = endereço da API → publicar a pasta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dist/</w:t>
            </w:r>
            <w:r>
              <w:rPr>
                <w:sz w:val="19"/>
                <w:szCs w:val="19"/>
              </w:rPr>
              <w:t xml:space="preserve"> em hospedagem estática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 regras para recarregar páginas internas já estão no projeto: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frontend/vercel.json</w:t>
            </w:r>
            <w:r>
              <w:rPr>
                <w:sz w:val="19"/>
                <w:szCs w:val="19"/>
              </w:rPr>
              <w:t xml:space="preserve"> (Vercel) e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public/_redirects</w:t>
            </w:r>
            <w:r>
              <w:rPr>
                <w:sz w:val="19"/>
                <w:szCs w:val="19"/>
              </w:rPr>
              <w:t xml:space="preserve"> (Netlify, Render)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t xml:space="preserve">Depois da primeira publicação: </w:t>
      </w:r>
      <w:r>
        <w:rPr>
          <w:rFonts w:ascii="Consolas" w:hAnsi="Consolas"/>
          <w:sz w:val="20"/>
        </w:rPr>
        <w:t>python -m app.scripts.criar_admin</w:t>
      </w:r>
      <w:r>
        <w:t xml:space="preserve"> (administrador) e </w:t>
      </w:r>
      <w:r>
        <w:rPr>
          <w:rFonts w:ascii="Consolas" w:hAnsi="Consolas"/>
          <w:sz w:val="20"/>
        </w:rPr>
        <w:t>python -m app.scripts.indexar_fotos</w:t>
      </w:r>
      <w:r>
        <w:t xml:space="preserve"> (descritores das fotos). Os dados de demonstração (</w:t>
      </w:r>
      <w:r>
        <w:rPr>
          <w:rFonts w:ascii="Consolas" w:hAnsi="Consolas"/>
          <w:sz w:val="20"/>
        </w:rPr>
        <w:t>popular_demo</w:t>
      </w:r>
      <w:r>
        <w:t xml:space="preserve">) foram feitos para banco local e se recusam a rodar num banco remoto, porque as senhas deles são públicas. Para a apresentação, o caminho recomendado é cadastrar abrigos, animais e contas pela própria interface; se a equipe decidir usar o cenário de demonstração em produção, </w:t>
      </w:r>
      <w:r>
        <w:rPr>
          <w:rFonts w:ascii="Consolas" w:hAnsi="Consolas"/>
          <w:sz w:val="20"/>
        </w:rPr>
        <w:t>--forcar</w:t>
      </w:r>
      <w:r>
        <w:t xml:space="preserve"> existe, e as senhas dessas contas precisam ser trocadas logo depois. Conferir </w:t>
      </w:r>
      <w:r>
        <w:rPr>
          <w:rFonts w:ascii="Consolas" w:hAnsi="Consolas"/>
          <w:sz w:val="20"/>
        </w:rPr>
        <w:t>/health/db</w:t>
      </w:r>
      <w:r>
        <w:t xml:space="preserve"> na API, </w:t>
      </w:r>
      <w:r>
        <w:rPr>
          <w:rFonts w:ascii="Consolas" w:hAnsi="Consolas"/>
          <w:sz w:val="20"/>
        </w:rPr>
        <w:t>/saude</w:t>
      </w:r>
      <w:r>
        <w:t xml:space="preserve"> no núcleo e a aba Administração → Núcleo OpenCL ("No ar").</w:t>
      </w:r>
    </w:p>
    <w:p>
      <w:pPr>
        <w:pStyle w:val="Heading1"/>
        <w:keepNext/>
      </w:pPr>
      <w:r>
        <w:t>14. Manutenção e continuidade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Mudou um modelo (tabela/coluna)?</w:t>
      </w:r>
      <w:r>
        <w:t xml:space="preserve"> </w:t>
      </w:r>
      <w:r>
        <w:rPr>
          <w:rFonts w:ascii="Consolas" w:hAnsi="Consolas"/>
          <w:sz w:val="20"/>
        </w:rPr>
        <w:t>alembic revision --autogenerate -m "o que mudou"</w:t>
      </w:r>
      <w:r>
        <w:t xml:space="preserve">, revisar o arquivo gerado, </w:t>
      </w:r>
      <w:r>
        <w:rPr>
          <w:rFonts w:ascii="Consolas" w:hAnsi="Consolas"/>
          <w:sz w:val="20"/>
        </w:rPr>
        <w:t>alembic upgrade head</w:t>
      </w:r>
      <w:r>
        <w:t xml:space="preserve">, atualizar </w:t>
      </w:r>
      <w:r>
        <w:rPr>
          <w:rFonts w:ascii="Consolas" w:hAnsi="Consolas"/>
          <w:sz w:val="20"/>
        </w:rPr>
        <w:t>docs/schema.sql</w:t>
      </w:r>
      <w:r>
        <w:t xml:space="preserve"> e rodar </w:t>
      </w:r>
      <w:r>
        <w:rPr>
          <w:rFonts w:ascii="Consolas" w:hAnsi="Consolas"/>
          <w:sz w:val="20"/>
        </w:rPr>
        <w:t>python -m app.scripts.gerar_mer</w:t>
      </w:r>
      <w:r>
        <w:t xml:space="preserve">. O teste </w:t>
      </w:r>
      <w:r>
        <w:rPr>
          <w:rFonts w:ascii="Consolas" w:hAnsi="Consolas"/>
          <w:sz w:val="20"/>
        </w:rPr>
        <w:t>test_doc_banco.py</w:t>
      </w:r>
      <w:r>
        <w:t xml:space="preserve"> acusa se faltar algum passo.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Mudou ou criou uma rota?</w:t>
      </w:r>
      <w:r>
        <w:t xml:space="preserve"> Escrever a docstring da função (vira a descrição no Swagger e no guia) e rodar </w:t>
      </w:r>
      <w:r>
        <w:rPr>
          <w:rFonts w:ascii="Consolas" w:hAnsi="Consolas"/>
          <w:sz w:val="20"/>
        </w:rPr>
        <w:t>python -m app.scripts.gerar_doc_api</w:t>
      </w:r>
      <w:r>
        <w:t xml:space="preserve">. O teste </w:t>
      </w:r>
      <w:r>
        <w:rPr>
          <w:rFonts w:ascii="Consolas" w:hAnsi="Consolas"/>
          <w:sz w:val="20"/>
        </w:rPr>
        <w:t>test_doc_api.py</w:t>
      </w:r>
      <w:r>
        <w:t xml:space="preserve"> acusa se faltar.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Nova permissão:</w:t>
      </w:r>
      <w:r>
        <w:t xml:space="preserve"> usar </w:t>
      </w:r>
      <w:r>
        <w:rPr>
          <w:rFonts w:ascii="Consolas" w:hAnsi="Consolas"/>
          <w:sz w:val="20"/>
        </w:rPr>
        <w:t>exigir_tipo(TipoConta....)</w:t>
      </w:r>
      <w:r>
        <w:t xml:space="preserve"> na rota e acrescentar a linha na matriz </w:t>
      </w:r>
      <w:r>
        <w:rPr>
          <w:rFonts w:ascii="Consolas" w:hAnsi="Consolas"/>
          <w:sz w:val="20"/>
        </w:rPr>
        <w:t>tests/test_permissoes.py</w:t>
      </w:r>
      <w:r>
        <w:t>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Ações sensíveis:</w:t>
      </w:r>
      <w:r>
        <w:t xml:space="preserve"> registrar com </w:t>
      </w:r>
      <w:r>
        <w:rPr>
          <w:rFonts w:ascii="Consolas" w:hAnsi="Consolas"/>
          <w:sz w:val="20"/>
        </w:rPr>
        <w:t>auditoria.registrar(...)</w:t>
      </w:r>
      <w:r>
        <w:t xml:space="preserve"> (aparecem no histórico de operações).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Datas:</w:t>
      </w:r>
      <w:r>
        <w:t xml:space="preserve"> gravar em UTC; mostrar no fuso de Recife. Consultas novas: testar também no PostgreSQL (o SQLite dos testes aceita coisas que o PostgreSQL recusa).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Fluxo de trabalho:</w:t>
      </w:r>
      <w:r>
        <w:t xml:space="preserve"> branch por tarefa, commits pequenos em português, Pull Request com a CI verde antes de integrar; versões com tag (</w:t>
      </w:r>
      <w:r>
        <w:rPr>
          <w:rFonts w:ascii="Consolas" w:hAnsi="Consolas"/>
          <w:sz w:val="20"/>
        </w:rPr>
        <w:t>v1.0.0</w:t>
      </w:r>
      <w:r>
        <w:t>).</w:t>
      </w:r>
    </w:p>
    <w:p>
      <w:pPr>
        <w:pStyle w:val="Heading1"/>
        <w:keepNext/>
      </w:pPr>
      <w:r>
        <w:t>15. Limitações conhecidas</w:t>
      </w:r>
    </w:p>
    <w:tbl>
      <w:tblPr>
        <w:tblW w:type="dxa" w:w="96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2"/>
        <w:gridCol w:w="3232"/>
        <w:gridCol w:w="3232"/>
      </w:tblGrid>
      <w:tr>
        <w:trPr>
          <w:tblHeader/>
        </w:trPr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Limitação</w:t>
            </w:r>
          </w:p>
        </w:tc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rPr>
          <w:cantSplit/>
        </w:trPr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Pagamento não acontece dentro da plataforma; doação em dinheiro é por PIX direto ao abrigo, confirmada por ele</w:t>
            </w:r>
          </w:p>
        </w:tc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fora do escopo (exige intermediador de pagamento)</w:t>
            </w:r>
          </w:p>
        </w:tc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abrigo confirma manualmente cada PIX</w:t>
            </w:r>
          </w:p>
        </w:tc>
      </w:tr>
      <w:tr>
        <w:trPr>
          <w:cantSplit/>
        </w:trPr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Tabela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membros_equipe_abrigo</w:t>
            </w:r>
            <w:r>
              <w:rPr>
                <w:sz w:val="19"/>
                <w:szCs w:val="19"/>
              </w:rPr>
              <w:t xml:space="preserve">, coluna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abrigos.documento_comprobatorio_url</w:t>
            </w:r>
            <w:r>
              <w:rPr>
                <w:sz w:val="19"/>
                <w:szCs w:val="19"/>
              </w:rPr>
              <w:t xml:space="preserve"> e o tipo de correspondência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busca_inversa</w:t>
            </w:r>
            <w:r>
              <w:rPr>
                <w:sz w:val="19"/>
                <w:szCs w:val="19"/>
              </w:rPr>
              <w:t xml:space="preserve"> existem no modelo, mas não têm tela</w:t>
            </w:r>
          </w:p>
        </w:tc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previstos na modelagem da Sprint 2; ficaram para depois da versão 1.0</w:t>
            </w:r>
          </w:p>
        </w:tc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nenhum: não interferem no uso</w:t>
            </w:r>
          </w:p>
        </w:tc>
      </w:tr>
      <w:tr>
        <w:trPr>
          <w:cantSplit/>
        </w:trPr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Fotos gravadas no disco do servidor da API</w:t>
            </w:r>
          </w:p>
        </w:tc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simplicidade; a troca por um armazenamento externo fica isolada em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app/core/fotos.py</w:t>
            </w:r>
          </w:p>
        </w:tc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hospedagem precisa de disco persistente (seção 13)</w:t>
            </w:r>
          </w:p>
        </w:tc>
      </w:tr>
      <w:tr>
        <w:trPr>
          <w:cantSplit/>
        </w:trPr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Alerta do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esbuild</w:t>
            </w:r>
            <w:r>
              <w:rPr>
                <w:sz w:val="19"/>
                <w:szCs w:val="19"/>
              </w:rPr>
              <w:t xml:space="preserve"> (ferramenta do servidor de desenvolvimento do Vite)</w:t>
            </w:r>
          </w:p>
        </w:tc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correção exige trocar o Vite 5 pelo 8</w:t>
            </w:r>
          </w:p>
        </w:tc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só afeta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npm run dev</w:t>
            </w:r>
            <w:r>
              <w:rPr>
                <w:sz w:val="19"/>
                <w:szCs w:val="19"/>
              </w:rPr>
              <w:t xml:space="preserve">; o site publicado (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) não usa esse servidor</w:t>
            </w:r>
          </w:p>
        </w:tc>
      </w:tr>
      <w:tr>
        <w:trPr>
          <w:cantSplit/>
        </w:trPr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Núcleo testado em CPU (PoCL), não em GPU</w:t>
            </w:r>
          </w:p>
        </w:tc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hospedagem e as máquinas da equipe não têm GPU dedicada</w:t>
            </w:r>
          </w:p>
        </w:tc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código é OpenCL padrão e roda em GPU sem mudanças, se houver</w:t>
            </w:r>
          </w:p>
        </w:tc>
      </w:tr>
    </w:tbl>
    <w:p>
      <w:pPr>
        <w:spacing w:after="60"/>
      </w:pP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7F7F7F"/>
        <w:sz w:val="16"/>
      </w:rPr>
      <w:t>BuscaPet · Manual Técnico</w:t>
      <w:tab/>
      <w:t xml:space="preserve">Manual Técnico · página </w:t>
    </w:r>
    <w:r>
      <w:rPr>
        <w:color w:val="7F7F7F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160" w:before="280"/>
      <w:outlineLvl w:val="0"/>
    </w:pPr>
    <w:rPr>
      <w:rFonts w:ascii="Calibri" w:cs="Calibri" w:eastAsia="Calibri" w:hAnsi="Calibri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31" Type="http://schemas.openxmlformats.org/officeDocument/2006/relationships/fontTable" Target="fontTable.xml"/><Relationship Id="rId7" Type="http://schemas.openxmlformats.org/officeDocument/2006/relationships/image" Target="media/image3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— versão 1.0</dc:title>
  <dc:creator>Equipe BuscaPet</dc:creator>
  <cp:lastModifiedBy>Un-named</cp:lastModifiedBy>
  <cp:revision>1</cp:revision>
  <dcterms:created xsi:type="dcterms:W3CDTF">2026-10-08T20:16:42.474Z</dcterms:created>
  <dcterms:modified xsi:type="dcterms:W3CDTF">2026-10-08T20:16:42.475Z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