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PLANTILLA CASO DE USO EXTENDIDO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674759571"/>
        <w:tag w:val="goog_rdk_0"/>
      </w:sdtPr>
      <w:sdtContent>
        <w:tbl>
          <w:tblPr>
            <w:tblStyle w:val="Table1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195"/>
            <w:gridCol w:w="5445"/>
            <w:tblGridChange w:id="0">
              <w:tblGrid>
                <w:gridCol w:w="3195"/>
                <w:gridCol w:w="544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3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ID: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CU-001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5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Nombre: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Visualizar catálogo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Objetivo: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Permitir a los usuarios sin registro y clientes conocer los productos ofrecidos en Remates el paisa para realizar pedidos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9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Descripción: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Muestra lo productos ofrecidos por Remates el paisa, con su respectiva descripción, precio, ficha técnica y categoría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B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Actor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Usuario sin registrar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D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Actores secundarios: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Prioridad: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RF asociado: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RF003 - Navegar Catálogo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Precondiciones: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PC-001</w:t>
                </w:r>
              </w:p>
              <w:p w:rsidR="00000000" w:rsidDel="00000000" w:rsidP="00000000" w:rsidRDefault="00000000" w:rsidRPr="00000000" w14:paraId="0000001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usuario deberá visualizar la página de inicio junto con el menú de selección</w:t>
                </w:r>
              </w:p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1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PC-002</w:t>
                </w:r>
              </w:p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Los productos deberán estar cargados en el servidor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Disparador: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usuario selecciona el catálogo en el menú superior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Flujo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FP-001 </w:t>
                </w:r>
              </w:p>
              <w:p w:rsidR="00000000" w:rsidDel="00000000" w:rsidP="00000000" w:rsidRDefault="00000000" w:rsidRPr="00000000" w14:paraId="0000001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usuario accede a la página principal </w:t>
                </w:r>
              </w:p>
              <w:p w:rsidR="00000000" w:rsidDel="00000000" w:rsidP="00000000" w:rsidRDefault="00000000" w:rsidRPr="00000000" w14:paraId="0000001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1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FP-002</w:t>
                </w:r>
              </w:p>
              <w:p w:rsidR="00000000" w:rsidDel="00000000" w:rsidP="00000000" w:rsidRDefault="00000000" w:rsidRPr="00000000" w14:paraId="0000002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usuario selecciona el catálogo en el menú superior</w:t>
                </w:r>
              </w:p>
              <w:p w:rsidR="00000000" w:rsidDel="00000000" w:rsidP="00000000" w:rsidRDefault="00000000" w:rsidRPr="00000000" w14:paraId="0000002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FP-003</w:t>
                </w:r>
              </w:p>
              <w:p w:rsidR="00000000" w:rsidDel="00000000" w:rsidP="00000000" w:rsidRDefault="00000000" w:rsidRPr="00000000" w14:paraId="0000002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usuario visualiza los productos del catálogo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4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Flujos alternativos: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Flujos de excepción: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Postcondiciones: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Reglas de negocio: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Datos de entrada: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Criterios de aceptación: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RNF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Casos de prueba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Trazabilidad: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Nota: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Recuerda que el Caso de Uso Extendido describe </w:t>
      </w:r>
      <w:r w:rsidDel="00000000" w:rsidR="00000000" w:rsidRPr="00000000">
        <w:rPr>
          <w:b w:val="1"/>
          <w:bCs w:val="1"/>
          <w:rtl w:val="0"/>
        </w:rPr>
        <w:t xml:space="preserve">cómo interactúa el actor con el sistema</w:t>
      </w:r>
      <w:r w:rsidDel="00000000" w:rsidR="00000000" w:rsidRPr="00000000">
        <w:rPr>
          <w:rtl w:val="0"/>
        </w:rPr>
        <w:t xml:space="preserve">, por lo que tendrá más detalle operativo que la HU y el RF.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Caso de Uso Extendido</w:t>
      </w:r>
      <w:r w:rsidDel="00000000" w:rsidR="00000000" w:rsidRPr="00000000">
        <w:rPr>
          <w:rtl w:val="0"/>
        </w:rPr>
        <w:t xml:space="preserve"> es normalmente el artefacto más detallado desde el punto de vista funcional y es extremadamente útil para QA, porque de él pueden derivarse directamente los escenarios de prueba.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Ejemplo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2057871154"/>
        <w:tag w:val="goog_rdk_3"/>
      </w:sdtPr>
      <w:sdtContent>
        <w:tbl>
          <w:tblPr>
            <w:tblStyle w:val="Table2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195"/>
            <w:gridCol w:w="5445"/>
            <w:tblGridChange w:id="0">
              <w:tblGrid>
                <w:gridCol w:w="3195"/>
                <w:gridCol w:w="544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ID: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CU-002.1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Nombre: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Registrar Empleado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Objetivo: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Permitir al administrador registrar nuevos empleados en el sistema, asignándoles un rol y generando las credenciales necesarias para su autenticación.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Descripción: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Este caso de uso permite al administrador crear nuevos empleados de la repostería para que puedan acceder al sistema según el rol asignado.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Actor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Actores secundarios: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 de autenticación.</w:t>
                </w:r>
              </w:p>
              <w:p w:rsidR="00000000" w:rsidDel="00000000" w:rsidP="00000000" w:rsidRDefault="00000000" w:rsidRPr="00000000" w14:paraId="0000004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 de Auditoría.</w:t>
                </w:r>
              </w:p>
              <w:p w:rsidR="00000000" w:rsidDel="00000000" w:rsidP="00000000" w:rsidRDefault="00000000" w:rsidRPr="00000000" w14:paraId="0000004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Servicio de Correo Electrónico (opcional).</w:t>
                </w:r>
              </w:p>
              <w:p w:rsidR="00000000" w:rsidDel="00000000" w:rsidP="00000000" w:rsidRDefault="00000000" w:rsidRPr="00000000" w14:paraId="0000004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Prioridad: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RF asociado: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RF-002 Gestión de Empleados.</w:t>
                </w:r>
              </w:p>
              <w:p w:rsidR="00000000" w:rsidDel="00000000" w:rsidP="00000000" w:rsidRDefault="00000000" w:rsidRPr="00000000" w14:paraId="0000005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RF-002.1 Registrar Empleado.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Precondiciones: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keepNext w:val="0"/>
                  <w:keepLines w:val="0"/>
                  <w:widowControl w:val="0"/>
                  <w:spacing w:after="0" w:before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PC-001</w:t>
                </w:r>
              </w:p>
              <w:p w:rsidR="00000000" w:rsidDel="00000000" w:rsidP="00000000" w:rsidRDefault="00000000" w:rsidRPr="00000000" w14:paraId="00000053">
                <w:pPr>
                  <w:keepNext w:val="0"/>
                  <w:keepLines w:val="0"/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deberá haber iniciado sesión.</w:t>
                </w:r>
              </w:p>
              <w:p w:rsidR="00000000" w:rsidDel="00000000" w:rsidP="00000000" w:rsidRDefault="00000000" w:rsidRPr="00000000" w14:paraId="0000005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PC-002</w:t>
                </w:r>
              </w:p>
              <w:p w:rsidR="00000000" w:rsidDel="00000000" w:rsidP="00000000" w:rsidRDefault="00000000" w:rsidRPr="00000000" w14:paraId="0000005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deberá tener permisos para gestionar empleados.</w:t>
                </w:r>
              </w:p>
              <w:p w:rsidR="00000000" w:rsidDel="00000000" w:rsidP="00000000" w:rsidRDefault="00000000" w:rsidRPr="00000000" w14:paraId="0000005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PC-003</w:t>
                </w:r>
              </w:p>
              <w:p w:rsidR="00000000" w:rsidDel="00000000" w:rsidP="00000000" w:rsidRDefault="00000000" w:rsidRPr="00000000" w14:paraId="0000005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módulo de autenticación deberá encontrarse disponible.</w:t>
                </w:r>
              </w:p>
              <w:p w:rsidR="00000000" w:rsidDel="00000000" w:rsidP="00000000" w:rsidRDefault="00000000" w:rsidRPr="00000000" w14:paraId="0000005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PC-004</w:t>
                </w:r>
              </w:p>
              <w:p w:rsidR="00000000" w:rsidDel="00000000" w:rsidP="00000000" w:rsidRDefault="00000000" w:rsidRPr="00000000" w14:paraId="0000005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Los roles de empleados deberán estar previamente configurados.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Disparador: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selecciona la opción:</w:t>
                </w:r>
              </w:p>
              <w:p w:rsidR="00000000" w:rsidDel="00000000" w:rsidP="00000000" w:rsidRDefault="00000000" w:rsidRPr="00000000" w14:paraId="0000005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Menú → Gestión de Empleados → Registrar Empleado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Flujo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keepNext w:val="0"/>
                  <w:keepLines w:val="0"/>
                  <w:widowControl w:val="0"/>
                  <w:spacing w:after="0" w:before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FP-001</w:t>
                </w:r>
              </w:p>
              <w:p w:rsidR="00000000" w:rsidDel="00000000" w:rsidP="00000000" w:rsidRDefault="00000000" w:rsidRPr="00000000" w14:paraId="00000062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accede al módulo Gestión de Empleados.</w:t>
                </w:r>
              </w:p>
              <w:p w:rsidR="00000000" w:rsidDel="00000000" w:rsidP="00000000" w:rsidRDefault="00000000" w:rsidRPr="00000000" w14:paraId="0000006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FP-002</w:t>
                </w:r>
              </w:p>
              <w:p w:rsidR="00000000" w:rsidDel="00000000" w:rsidP="00000000" w:rsidRDefault="00000000" w:rsidRPr="00000000" w14:paraId="0000006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muestra el formulario de registro.</w:t>
                </w:r>
              </w:p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FP-003</w:t>
                </w:r>
              </w:p>
              <w:p w:rsidR="00000000" w:rsidDel="00000000" w:rsidP="00000000" w:rsidRDefault="00000000" w:rsidRPr="00000000" w14:paraId="0000006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ingresa la información requerida.</w:t>
                </w:r>
              </w:p>
              <w:p w:rsidR="00000000" w:rsidDel="00000000" w:rsidP="00000000" w:rsidRDefault="00000000" w:rsidRPr="00000000" w14:paraId="0000006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FP-004</w:t>
                </w:r>
              </w:p>
              <w:p w:rsidR="00000000" w:rsidDel="00000000" w:rsidP="00000000" w:rsidRDefault="00000000" w:rsidRPr="00000000" w14:paraId="0000006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Selecciona el rol del empleado.</w:t>
                </w:r>
              </w:p>
              <w:p w:rsidR="00000000" w:rsidDel="00000000" w:rsidP="00000000" w:rsidRDefault="00000000" w:rsidRPr="00000000" w14:paraId="0000006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FP-005</w:t>
                </w:r>
              </w:p>
              <w:p w:rsidR="00000000" w:rsidDel="00000000" w:rsidP="00000000" w:rsidRDefault="00000000" w:rsidRPr="00000000" w14:paraId="0000006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Presiona el botón Guardar.</w:t>
                </w:r>
              </w:p>
              <w:p w:rsidR="00000000" w:rsidDel="00000000" w:rsidP="00000000" w:rsidRDefault="00000000" w:rsidRPr="00000000" w14:paraId="0000006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FP-006</w:t>
                </w:r>
              </w:p>
              <w:p w:rsidR="00000000" w:rsidDel="00000000" w:rsidP="00000000" w:rsidRDefault="00000000" w:rsidRPr="00000000" w14:paraId="0000007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valida la información.</w:t>
                </w:r>
              </w:p>
              <w:p w:rsidR="00000000" w:rsidDel="00000000" w:rsidP="00000000" w:rsidRDefault="00000000" w:rsidRPr="00000000" w14:paraId="0000007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FP-007</w:t>
                </w:r>
              </w:p>
              <w:p w:rsidR="00000000" w:rsidDel="00000000" w:rsidP="00000000" w:rsidRDefault="00000000" w:rsidRPr="00000000" w14:paraId="0000007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almacena el empleado.</w:t>
                </w:r>
              </w:p>
              <w:p w:rsidR="00000000" w:rsidDel="00000000" w:rsidP="00000000" w:rsidRDefault="00000000" w:rsidRPr="00000000" w14:paraId="0000007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FP-008</w:t>
                </w:r>
              </w:p>
              <w:p w:rsidR="00000000" w:rsidDel="00000000" w:rsidP="00000000" w:rsidRDefault="00000000" w:rsidRPr="00000000" w14:paraId="0000007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genera una contraseña temporal.</w:t>
                </w:r>
              </w:p>
              <w:p w:rsidR="00000000" w:rsidDel="00000000" w:rsidP="00000000" w:rsidRDefault="00000000" w:rsidRPr="00000000" w14:paraId="0000007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FP-009</w:t>
                </w:r>
              </w:p>
              <w:p w:rsidR="00000000" w:rsidDel="00000000" w:rsidP="00000000" w:rsidRDefault="00000000" w:rsidRPr="00000000" w14:paraId="0000007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registra la operación en auditoría.</w:t>
                </w:r>
              </w:p>
              <w:p w:rsidR="00000000" w:rsidDel="00000000" w:rsidP="00000000" w:rsidRDefault="00000000" w:rsidRPr="00000000" w14:paraId="0000007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FP-010</w:t>
                </w:r>
              </w:p>
              <w:p w:rsidR="00000000" w:rsidDel="00000000" w:rsidP="00000000" w:rsidRDefault="00000000" w:rsidRPr="00000000" w14:paraId="0000007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muestra un mensaje de confirmación.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Flujos alternativos: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keepNext w:val="0"/>
                  <w:keepLines w:val="0"/>
                  <w:widowControl w:val="0"/>
                  <w:spacing w:after="0" w:before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FA-001 Documento duplicado</w:t>
                </w:r>
              </w:p>
              <w:p w:rsidR="00000000" w:rsidDel="00000000" w:rsidP="00000000" w:rsidRDefault="00000000" w:rsidRPr="00000000" w14:paraId="00000081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En FP-006:</w:t>
                </w:r>
              </w:p>
              <w:p w:rsidR="00000000" w:rsidDel="00000000" w:rsidP="00000000" w:rsidRDefault="00000000" w:rsidRPr="00000000" w14:paraId="00000082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detecta que el documento ya existe.</w:t>
                </w:r>
              </w:p>
              <w:p w:rsidR="00000000" w:rsidDel="00000000" w:rsidP="00000000" w:rsidRDefault="00000000" w:rsidRPr="00000000" w14:paraId="00000083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muestra:</w:t>
                </w:r>
              </w:p>
              <w:p w:rsidR="00000000" w:rsidDel="00000000" w:rsidP="00000000" w:rsidRDefault="00000000" w:rsidRPr="00000000" w14:paraId="0000008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documento ya se encuentra registrado.</w:t>
                </w:r>
              </w:p>
              <w:p w:rsidR="00000000" w:rsidDel="00000000" w:rsidP="00000000" w:rsidRDefault="00000000" w:rsidRPr="00000000" w14:paraId="00000085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caso de uso retorna a FP-003.</w:t>
                </w:r>
              </w:p>
              <w:p w:rsidR="00000000" w:rsidDel="00000000" w:rsidP="00000000" w:rsidRDefault="00000000" w:rsidRPr="00000000" w14:paraId="0000008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FA-002 Correo duplicado</w:t>
                </w:r>
              </w:p>
              <w:p w:rsidR="00000000" w:rsidDel="00000000" w:rsidP="00000000" w:rsidRDefault="00000000" w:rsidRPr="00000000" w14:paraId="0000008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En FP-006:</w:t>
                </w:r>
              </w:p>
              <w:p w:rsidR="00000000" w:rsidDel="00000000" w:rsidP="00000000" w:rsidRDefault="00000000" w:rsidRPr="00000000" w14:paraId="0000008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detecta que el correo ya existe.</w:t>
                </w:r>
              </w:p>
              <w:p w:rsidR="00000000" w:rsidDel="00000000" w:rsidP="00000000" w:rsidRDefault="00000000" w:rsidRPr="00000000" w14:paraId="0000008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Retorna a FP-003.</w:t>
                </w:r>
              </w:p>
              <w:p w:rsidR="00000000" w:rsidDel="00000000" w:rsidP="00000000" w:rsidRDefault="00000000" w:rsidRPr="00000000" w14:paraId="0000008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FA-003 Campos obligatorios vacíos</w:t>
                </w:r>
              </w:p>
              <w:p w:rsidR="00000000" w:rsidDel="00000000" w:rsidP="00000000" w:rsidRDefault="00000000" w:rsidRPr="00000000" w14:paraId="0000008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En FP-006:</w:t>
                </w:r>
              </w:p>
              <w:p w:rsidR="00000000" w:rsidDel="00000000" w:rsidP="00000000" w:rsidRDefault="00000000" w:rsidRPr="00000000" w14:paraId="0000008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identifica campos sin diligenciar.</w:t>
                </w:r>
              </w:p>
              <w:p w:rsidR="00000000" w:rsidDel="00000000" w:rsidP="00000000" w:rsidRDefault="00000000" w:rsidRPr="00000000" w14:paraId="0000008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Retorna a FP-003.</w:t>
                </w:r>
              </w:p>
              <w:p w:rsidR="00000000" w:rsidDel="00000000" w:rsidP="00000000" w:rsidRDefault="00000000" w:rsidRPr="00000000" w14:paraId="0000009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FA-004 Usuario sin permisos</w:t>
                </w:r>
              </w:p>
              <w:p w:rsidR="00000000" w:rsidDel="00000000" w:rsidP="00000000" w:rsidRDefault="00000000" w:rsidRPr="00000000" w14:paraId="0000009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En FP-001:</w:t>
                </w:r>
              </w:p>
              <w:p w:rsidR="00000000" w:rsidDel="00000000" w:rsidP="00000000" w:rsidRDefault="00000000" w:rsidRPr="00000000" w14:paraId="0000009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deniega el acceso.</w:t>
                </w:r>
              </w:p>
              <w:p w:rsidR="00000000" w:rsidDel="00000000" w:rsidP="00000000" w:rsidRDefault="00000000" w:rsidRPr="00000000" w14:paraId="0000009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caso de uso finaliza.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Flujos de excepción: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keepNext w:val="0"/>
                  <w:keepLines w:val="0"/>
                  <w:widowControl w:val="0"/>
                  <w:spacing w:after="0" w:before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FE-001 Error de conexión con BD</w:t>
                </w:r>
              </w:p>
              <w:p w:rsidR="00000000" w:rsidDel="00000000" w:rsidP="00000000" w:rsidRDefault="00000000" w:rsidRPr="00000000" w14:paraId="00000097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En FP-007:</w:t>
                </w:r>
              </w:p>
              <w:p w:rsidR="00000000" w:rsidDel="00000000" w:rsidP="00000000" w:rsidRDefault="00000000" w:rsidRPr="00000000" w14:paraId="00000098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no puede almacenar la información.</w:t>
                </w:r>
              </w:p>
              <w:p w:rsidR="00000000" w:rsidDel="00000000" w:rsidP="00000000" w:rsidRDefault="00000000" w:rsidRPr="00000000" w14:paraId="00000099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Se muestra:</w:t>
                </w:r>
              </w:p>
              <w:p w:rsidR="00000000" w:rsidDel="00000000" w:rsidP="00000000" w:rsidRDefault="00000000" w:rsidRPr="00000000" w14:paraId="0000009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 fue posible registrar el empleado.</w:t>
                </w:r>
              </w:p>
              <w:p w:rsidR="00000000" w:rsidDel="00000000" w:rsidP="00000000" w:rsidRDefault="00000000" w:rsidRPr="00000000" w14:paraId="0000009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FE-002 Error de auditoría</w:t>
                </w:r>
              </w:p>
              <w:p w:rsidR="00000000" w:rsidDel="00000000" w:rsidP="00000000" w:rsidRDefault="00000000" w:rsidRPr="00000000" w14:paraId="0000009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empleado se registra correctamente.</w:t>
                </w:r>
              </w:p>
              <w:p w:rsidR="00000000" w:rsidDel="00000000" w:rsidP="00000000" w:rsidRDefault="00000000" w:rsidRPr="00000000" w14:paraId="0000009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La operación se almacena posteriormente mediante un mecanismo de recuperación.</w:t>
                </w:r>
              </w:p>
              <w:p w:rsidR="00000000" w:rsidDel="00000000" w:rsidP="00000000" w:rsidRDefault="00000000" w:rsidRPr="00000000" w14:paraId="0000009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FE-003 Error en envío de correo</w:t>
                </w:r>
              </w:p>
              <w:p w:rsidR="00000000" w:rsidDel="00000000" w:rsidP="00000000" w:rsidRDefault="00000000" w:rsidRPr="00000000" w14:paraId="000000A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empleado queda registrado.</w:t>
                </w:r>
              </w:p>
              <w:p w:rsidR="00000000" w:rsidDel="00000000" w:rsidP="00000000" w:rsidRDefault="00000000" w:rsidRPr="00000000" w14:paraId="000000A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 informa que la notificación no pudo enviarse.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Postcondiciones: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keepNext w:val="0"/>
                  <w:keepLines w:val="0"/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Éxito</w:t>
                </w:r>
              </w:p>
              <w:p w:rsidR="00000000" w:rsidDel="00000000" w:rsidP="00000000" w:rsidRDefault="00000000" w:rsidRPr="00000000" w14:paraId="000000A5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empleado queda almacenado.</w:t>
                </w:r>
              </w:p>
              <w:p w:rsidR="00000000" w:rsidDel="00000000" w:rsidP="00000000" w:rsidRDefault="00000000" w:rsidRPr="00000000" w14:paraId="000000A6">
                <w:pPr>
                  <w:widowControl w:val="0"/>
                  <w:numPr>
                    <w:ilvl w:val="0"/>
                    <w:numId w:val="3"/>
                  </w:numPr>
                  <w:spacing w:after="0" w:before="0" w:line="240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Se genera contraseña temporal.</w:t>
                </w:r>
              </w:p>
              <w:p w:rsidR="00000000" w:rsidDel="00000000" w:rsidP="00000000" w:rsidRDefault="00000000" w:rsidRPr="00000000" w14:paraId="000000A7">
                <w:pPr>
                  <w:widowControl w:val="0"/>
                  <w:numPr>
                    <w:ilvl w:val="0"/>
                    <w:numId w:val="3"/>
                  </w:numPr>
                  <w:spacing w:after="240" w:before="0" w:line="240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Se registra auditoría.</w:t>
                </w:r>
              </w:p>
              <w:p w:rsidR="00000000" w:rsidDel="00000000" w:rsidP="00000000" w:rsidRDefault="00000000" w:rsidRPr="00000000" w14:paraId="000000A8">
                <w:pPr>
                  <w:keepNext w:val="0"/>
                  <w:keepLines w:val="0"/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Fallo</w:t>
                </w:r>
              </w:p>
              <w:p w:rsidR="00000000" w:rsidDel="00000000" w:rsidP="00000000" w:rsidRDefault="00000000" w:rsidRPr="00000000" w14:paraId="000000A9">
                <w:pPr>
                  <w:widowControl w:val="0"/>
                  <w:spacing w:after="240" w:before="24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 se almacena información.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Reglas de negocio: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keepNext w:val="0"/>
                  <w:keepLines w:val="0"/>
                  <w:widowControl w:val="0"/>
                  <w:spacing w:after="0" w:before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RN-001</w:t>
                </w:r>
              </w:p>
              <w:p w:rsidR="00000000" w:rsidDel="00000000" w:rsidP="00000000" w:rsidRDefault="00000000" w:rsidRPr="00000000" w14:paraId="000000AC">
                <w:pPr>
                  <w:keepNext w:val="0"/>
                  <w:keepLines w:val="0"/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Solo el administrador puede registrar empleados.</w:t>
                </w:r>
              </w:p>
              <w:p w:rsidR="00000000" w:rsidDel="00000000" w:rsidP="00000000" w:rsidRDefault="00000000" w:rsidRPr="00000000" w14:paraId="000000A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RN-002</w:t>
                </w:r>
              </w:p>
              <w:p w:rsidR="00000000" w:rsidDel="00000000" w:rsidP="00000000" w:rsidRDefault="00000000" w:rsidRPr="00000000" w14:paraId="000000A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documento deberá ser único.</w:t>
                </w:r>
              </w:p>
              <w:p w:rsidR="00000000" w:rsidDel="00000000" w:rsidP="00000000" w:rsidRDefault="00000000" w:rsidRPr="00000000" w14:paraId="000000B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RN-003</w:t>
                </w:r>
              </w:p>
              <w:p w:rsidR="00000000" w:rsidDel="00000000" w:rsidP="00000000" w:rsidRDefault="00000000" w:rsidRPr="00000000" w14:paraId="000000B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correo deberá ser único.</w:t>
                </w:r>
              </w:p>
              <w:p w:rsidR="00000000" w:rsidDel="00000000" w:rsidP="00000000" w:rsidRDefault="00000000" w:rsidRPr="00000000" w14:paraId="000000B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RN-004</w:t>
                </w:r>
              </w:p>
              <w:p w:rsidR="00000000" w:rsidDel="00000000" w:rsidP="00000000" w:rsidRDefault="00000000" w:rsidRPr="00000000" w14:paraId="000000B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Todo empleado deberá tener un rol.</w:t>
                </w:r>
              </w:p>
              <w:p w:rsidR="00000000" w:rsidDel="00000000" w:rsidP="00000000" w:rsidRDefault="00000000" w:rsidRPr="00000000" w14:paraId="000000B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Roles permitidos:</w:t>
                </w:r>
              </w:p>
              <w:p w:rsidR="00000000" w:rsidDel="00000000" w:rsidP="00000000" w:rsidRDefault="00000000" w:rsidRPr="00000000" w14:paraId="000000B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Vendedor</w:t>
                </w:r>
              </w:p>
              <w:p w:rsidR="00000000" w:rsidDel="00000000" w:rsidP="00000000" w:rsidRDefault="00000000" w:rsidRPr="00000000" w14:paraId="000000B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Repostero</w:t>
                </w:r>
              </w:p>
              <w:p w:rsidR="00000000" w:rsidDel="00000000" w:rsidP="00000000" w:rsidRDefault="00000000" w:rsidRPr="00000000" w14:paraId="000000B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RN-005</w:t>
                </w:r>
              </w:p>
              <w:p w:rsidR="00000000" w:rsidDel="00000000" w:rsidP="00000000" w:rsidRDefault="00000000" w:rsidRPr="00000000" w14:paraId="000000B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 deberá generar contraseña temporal.</w:t>
                </w:r>
              </w:p>
              <w:p w:rsidR="00000000" w:rsidDel="00000000" w:rsidP="00000000" w:rsidRDefault="00000000" w:rsidRPr="00000000" w14:paraId="000000B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RN-006</w:t>
                </w:r>
              </w:p>
              <w:p w:rsidR="00000000" w:rsidDel="00000000" w:rsidP="00000000" w:rsidRDefault="00000000" w:rsidRPr="00000000" w14:paraId="000000B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empleado deberá cambiar la contraseña en el primer acceso.</w:t>
                </w:r>
              </w:p>
              <w:p w:rsidR="00000000" w:rsidDel="00000000" w:rsidP="00000000" w:rsidRDefault="00000000" w:rsidRPr="00000000" w14:paraId="000000B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RN-007</w:t>
                </w:r>
              </w:p>
              <w:p w:rsidR="00000000" w:rsidDel="00000000" w:rsidP="00000000" w:rsidRDefault="00000000" w:rsidRPr="00000000" w14:paraId="000000C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La operación deberá registrarse en auditoría.</w:t>
                </w:r>
              </w:p>
              <w:p w:rsidR="00000000" w:rsidDel="00000000" w:rsidP="00000000" w:rsidRDefault="00000000" w:rsidRPr="00000000" w14:paraId="000000C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RN-008</w:t>
                </w:r>
              </w:p>
              <w:p w:rsidR="00000000" w:rsidDel="00000000" w:rsidP="00000000" w:rsidRDefault="00000000" w:rsidRPr="00000000" w14:paraId="000000C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Los empleados se crearán inicialmente en estado Activo.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Datos de entrada: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sdt>
                <w:sdtPr>
                  <w:lock w:val="contentLocked"/>
                  <w:id w:val="-616741882"/>
                  <w:tag w:val="goog_rdk_1"/>
                </w:sdtPr>
                <w:sdtContent>
                  <w:tbl>
                    <w:tblPr>
                      <w:tblStyle w:val="Table3"/>
                      <w:tblW w:w="5245.0" w:type="dxa"/>
                      <w:jc w:val="left"/>
                      <w:tblBorders>
                        <w:top w:color="000000" w:space="0" w:sz="8" w:val="single"/>
                        <w:left w:color="000000" w:space="0" w:sz="8" w:val="single"/>
                        <w:bottom w:color="000000" w:space="0" w:sz="8" w:val="single"/>
                        <w:right w:color="000000" w:space="0" w:sz="8" w:val="single"/>
                        <w:insideH w:color="000000" w:space="0" w:sz="8" w:val="single"/>
                        <w:insideV w:color="000000" w:space="0" w:sz="8" w:val="single"/>
                      </w:tblBorders>
                      <w:tblLayout w:type="fixed"/>
                      <w:tblLook w:val="0600"/>
                    </w:tblPr>
                    <w:tblGrid>
                      <w:gridCol w:w="1748.333333333333"/>
                      <w:gridCol w:w="1748.333333333333"/>
                      <w:gridCol w:w="1748.333333333333"/>
                      <w:tblGridChange w:id="0">
                        <w:tblGrid>
                          <w:gridCol w:w="1748.333333333333"/>
                          <w:gridCol w:w="1748.333333333333"/>
                          <w:gridCol w:w="1748.333333333333"/>
                        </w:tblGrid>
                      </w:tblGridChange>
                    </w:tblGrid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C7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Campo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C8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Tipo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C9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Obligatorio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CA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Documento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CB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String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CC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Sí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CD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Nombres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CE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String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CF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Sí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0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Apellidos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1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String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2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Sí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3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Telefono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4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String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5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Sí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6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Correo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7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String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8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Sí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9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Direccion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A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String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B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No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C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Rol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D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Lista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E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Sí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DF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Estado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E0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Lista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0E1">
                          <w:pPr>
                            <w:widowControl w:val="0"/>
                            <w:spacing w:after="0" w:line="240" w:lineRule="auto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Sí</w:t>
                          </w:r>
                        </w:p>
                      </w:tc>
                    </w:tr>
                  </w:tbl>
                </w:sdtContent>
              </w:sdt>
              <w:p w:rsidR="00000000" w:rsidDel="00000000" w:rsidP="00000000" w:rsidRDefault="00000000" w:rsidRPr="00000000" w14:paraId="000000E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Criterios de aceptación: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keepNext w:val="0"/>
                  <w:keepLines w:val="0"/>
                  <w:widowControl w:val="0"/>
                  <w:spacing w:after="0" w:before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CA-001</w:t>
                </w:r>
              </w:p>
              <w:p w:rsidR="00000000" w:rsidDel="00000000" w:rsidP="00000000" w:rsidRDefault="00000000" w:rsidRPr="00000000" w14:paraId="000000E5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deberá registrar empleados válidos.</w:t>
                </w:r>
              </w:p>
              <w:p w:rsidR="00000000" w:rsidDel="00000000" w:rsidP="00000000" w:rsidRDefault="00000000" w:rsidRPr="00000000" w14:paraId="000000E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CA-002</w:t>
                </w:r>
              </w:p>
              <w:p w:rsidR="00000000" w:rsidDel="00000000" w:rsidP="00000000" w:rsidRDefault="00000000" w:rsidRPr="00000000" w14:paraId="000000E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No deberá permitir documentos duplicados.</w:t>
                </w:r>
              </w:p>
              <w:p w:rsidR="00000000" w:rsidDel="00000000" w:rsidP="00000000" w:rsidRDefault="00000000" w:rsidRPr="00000000" w14:paraId="000000E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CA-003</w:t>
                </w:r>
              </w:p>
              <w:p w:rsidR="00000000" w:rsidDel="00000000" w:rsidP="00000000" w:rsidRDefault="00000000" w:rsidRPr="00000000" w14:paraId="000000E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No deberá permitir correos duplicados.</w:t>
                </w:r>
              </w:p>
              <w:p w:rsidR="00000000" w:rsidDel="00000000" w:rsidP="00000000" w:rsidRDefault="00000000" w:rsidRPr="00000000" w14:paraId="000000E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CA-004</w:t>
                </w:r>
              </w:p>
              <w:p w:rsidR="00000000" w:rsidDel="00000000" w:rsidP="00000000" w:rsidRDefault="00000000" w:rsidRPr="00000000" w14:paraId="000000E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Solo el administrador podrá acceder al proceso.</w:t>
                </w:r>
              </w:p>
              <w:p w:rsidR="00000000" w:rsidDel="00000000" w:rsidP="00000000" w:rsidRDefault="00000000" w:rsidRPr="00000000" w14:paraId="000000E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CA-005</w:t>
                </w:r>
              </w:p>
              <w:p w:rsidR="00000000" w:rsidDel="00000000" w:rsidP="00000000" w:rsidRDefault="00000000" w:rsidRPr="00000000" w14:paraId="000000F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La operación deberá registrarse en auditoría.</w:t>
                </w:r>
              </w:p>
              <w:p w:rsidR="00000000" w:rsidDel="00000000" w:rsidP="00000000" w:rsidRDefault="00000000" w:rsidRPr="00000000" w14:paraId="000000F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CA-006</w:t>
                </w:r>
              </w:p>
              <w:p w:rsidR="00000000" w:rsidDel="00000000" w:rsidP="00000000" w:rsidRDefault="00000000" w:rsidRPr="00000000" w14:paraId="000000F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 deberá generar una contraseña temporal.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RNF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6">
                <w:pPr>
                  <w:keepNext w:val="0"/>
                  <w:keepLines w:val="0"/>
                  <w:widowControl w:val="0"/>
                  <w:spacing w:after="0" w:before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RNF-001</w:t>
                </w:r>
              </w:p>
              <w:p w:rsidR="00000000" w:rsidDel="00000000" w:rsidP="00000000" w:rsidRDefault="00000000" w:rsidRPr="00000000" w14:paraId="000000F7">
                <w:pPr>
                  <w:widowControl w:val="0"/>
                  <w:spacing w:after="0" w:before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Tiempo de respuesta ≤ 3 segundos.</w:t>
                </w:r>
              </w:p>
              <w:p w:rsidR="00000000" w:rsidDel="00000000" w:rsidP="00000000" w:rsidRDefault="00000000" w:rsidRPr="00000000" w14:paraId="000000F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RNF-002</w:t>
                </w:r>
              </w:p>
              <w:p w:rsidR="00000000" w:rsidDel="00000000" w:rsidP="00000000" w:rsidRDefault="00000000" w:rsidRPr="00000000" w14:paraId="000000F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Disponibilidad del 99%.</w:t>
                </w:r>
              </w:p>
              <w:p w:rsidR="00000000" w:rsidDel="00000000" w:rsidP="00000000" w:rsidRDefault="00000000" w:rsidRPr="00000000" w14:paraId="000000F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RNF-003</w:t>
                </w:r>
              </w:p>
              <w:p w:rsidR="00000000" w:rsidDel="00000000" w:rsidP="00000000" w:rsidRDefault="00000000" w:rsidRPr="00000000" w14:paraId="000000F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Las contraseñas deberán almacenarse cifradas.</w:t>
                </w:r>
              </w:p>
              <w:p w:rsidR="00000000" w:rsidDel="00000000" w:rsidP="00000000" w:rsidRDefault="00000000" w:rsidRPr="00000000" w14:paraId="000000F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RNF-004</w:t>
                </w:r>
              </w:p>
              <w:p w:rsidR="00000000" w:rsidDel="00000000" w:rsidP="00000000" w:rsidRDefault="00000000" w:rsidRPr="00000000" w14:paraId="0000010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La información deberá transmitirse mediante conexión segura.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Casos de prueba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CP-001 Registro exitoso  </w:t>
                </w:r>
              </w:p>
              <w:p w:rsidR="00000000" w:rsidDel="00000000" w:rsidP="00000000" w:rsidRDefault="00000000" w:rsidRPr="00000000" w14:paraId="0000010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CP-002  Documento duplicado </w:t>
                </w:r>
              </w:p>
              <w:p w:rsidR="00000000" w:rsidDel="00000000" w:rsidP="00000000" w:rsidRDefault="00000000" w:rsidRPr="00000000" w14:paraId="0000010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CP-003  Correo duplicado </w:t>
                </w:r>
              </w:p>
              <w:p w:rsidR="00000000" w:rsidDel="00000000" w:rsidP="00000000" w:rsidRDefault="00000000" w:rsidRPr="00000000" w14:paraId="0000010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CP-004  Campos vacíos </w:t>
                </w:r>
              </w:p>
              <w:p w:rsidR="00000000" w:rsidDel="00000000" w:rsidP="00000000" w:rsidRDefault="00000000" w:rsidRPr="00000000" w14:paraId="0000010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CP-005  Usuario sin permisos </w:t>
                </w:r>
              </w:p>
              <w:p w:rsidR="00000000" w:rsidDel="00000000" w:rsidP="00000000" w:rsidRDefault="00000000" w:rsidRPr="00000000" w14:paraId="0000010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CP-006  Generación contraseña </w:t>
                </w:r>
              </w:p>
              <w:p w:rsidR="00000000" w:rsidDel="00000000" w:rsidP="00000000" w:rsidRDefault="00000000" w:rsidRPr="00000000" w14:paraId="0000010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CP-007  Auditoría </w:t>
                </w:r>
              </w:p>
              <w:p w:rsidR="00000000" w:rsidDel="00000000" w:rsidP="00000000" w:rsidRDefault="00000000" w:rsidRPr="00000000" w14:paraId="0000010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CP-008 Error BD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Trazabilidad: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sdt>
                <w:sdtPr>
                  <w:lock w:val="contentLocked"/>
                  <w:id w:val="87980296"/>
                  <w:tag w:val="goog_rdk_2"/>
                </w:sdtPr>
                <w:sdtContent>
                  <w:tbl>
                    <w:tblPr>
                      <w:tblStyle w:val="Table4"/>
                      <w:tblW w:w="5190.0" w:type="dxa"/>
                      <w:jc w:val="left"/>
                      <w:tblBorders>
                        <w:top w:color="000000" w:space="0" w:sz="8" w:val="single"/>
                        <w:left w:color="000000" w:space="0" w:sz="8" w:val="single"/>
                        <w:bottom w:color="000000" w:space="0" w:sz="8" w:val="single"/>
                        <w:right w:color="000000" w:space="0" w:sz="8" w:val="single"/>
                        <w:insideH w:color="000000" w:space="0" w:sz="8" w:val="single"/>
                        <w:insideV w:color="000000" w:space="0" w:sz="8" w:val="single"/>
                      </w:tblBorders>
                      <w:tblLayout w:type="fixed"/>
                      <w:tblLook w:val="0600"/>
                    </w:tblPr>
                    <w:tblGrid>
                      <w:gridCol w:w="1275"/>
                      <w:gridCol w:w="3915"/>
                      <w:tblGridChange w:id="0">
                        <w:tblGrid>
                          <w:gridCol w:w="1275"/>
                          <w:gridCol w:w="3915"/>
                        </w:tblGrid>
                      </w:tblGridChange>
                    </w:tblGrid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0C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Artefacto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0D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Relacion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0E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Épica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0F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EP-002 Gestión de Empleados 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10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HU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11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HU-002.1 Registrar Empleado 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12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RF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13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RF-002.1 Registrar Empleado 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14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RNF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15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RNF-001, RNF-003 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16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Casos de Prueba</w:t>
                          </w:r>
                        </w:p>
                      </w:tc>
                      <w:tc>
                        <w:tcPr>
                          <w:shd w:fill="auto" w:val="clear"/>
                          <w:tcMar>
                            <w:top w:w="100.0" w:type="dxa"/>
                            <w:left w:w="100.0" w:type="dxa"/>
                            <w:bottom w:w="100.0" w:type="dxa"/>
                            <w:right w:w="100.0" w:type="dxa"/>
                          </w:tcMar>
                          <w:vAlign w:val="top"/>
                        </w:tcPr>
                        <w:p w:rsidR="00000000" w:rsidDel="00000000" w:rsidP="00000000" w:rsidRDefault="00000000" w:rsidRPr="00000000" w14:paraId="00000117">
                          <w:pPr>
                            <w:keepNext w:val="0"/>
                            <w:keepLines w:val="0"/>
                            <w:widowControl w:val="0"/>
                            <w:pBdr>
                              <w:top w:space="0" w:sz="0" w:val="nil"/>
                              <w:left w:space="0" w:sz="0" w:val="nil"/>
                              <w:bottom w:space="0" w:sz="0" w:val="nil"/>
                              <w:right w:space="0" w:sz="0" w:val="nil"/>
                              <w:between w:space="0" w:sz="0" w:val="nil"/>
                            </w:pBdr>
                            <w:shd w:fill="auto" w:val="clear"/>
                            <w:spacing w:after="0" w:before="0" w:line="240" w:lineRule="auto"/>
                            <w:ind w:left="0" w:right="0" w:firstLine="0"/>
                            <w:jc w:val="left"/>
                            <w:rPr/>
                          </w:pPr>
                          <w:r w:rsidDel="00000000" w:rsidR="00000000" w:rsidRPr="00000000">
                            <w:rPr>
                              <w:rtl w:val="0"/>
                            </w:rPr>
                            <w:t xml:space="preserve">CP-001 al CP-008 </w:t>
                          </w:r>
                        </w:p>
                      </w:tc>
                    </w:tr>
                  </w:tbl>
                </w:sdtContent>
              </w:sdt>
              <w:p w:rsidR="00000000" w:rsidDel="00000000" w:rsidP="00000000" w:rsidRDefault="00000000" w:rsidRPr="00000000" w14:paraId="0000011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R+b2X8+KUcWN8A1X3C4L0Wjzgw==">CgMxLjAaHwoBMBIaChgICVIUChJ0YWJsZS44bzFjaGFkNzhtdDUaHwoBMRIaChgICVIUChJ0YWJsZS5hd2N2MW5sYnZvYjQaHwoBMhIaChgICVIUChJ0YWJsZS5jb3g3c2k4ZXByNmQaHwoBMxIaChgICVIUChJ0YWJsZS5jMnh4cXc2NHIxaGw4AHIhMUp5cWE4UTNKM3poSWF4U1VUQllkazRxeTFHTEpjMW5P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