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0"/>
          <w:szCs w:val="40"/>
        </w:rPr>
        <w:t xml:space="preserve">AUDITORÍA DE SEGURIDAD DE APLICACIONES</w:t>
      </w:r>
    </w:p>
    <w:p>
      <w:pPr>
        <w:spacing w:after="40" w:before="120"/>
        <w:jc w:val="center"/>
      </w:pPr>
      <w:r>
        <w:rPr>
          <w:b/>
          <w:bCs/>
          <w:color w:val="B08A2E"/>
          <w:sz w:val="32"/>
          <w:szCs w:val="32"/>
        </w:rPr>
        <w:t xml:space="preserve">Sistema SkillMatch</w:t>
      </w:r>
    </w:p>
    <w:p>
      <w:pPr>
        <w:spacing w:after="400" w:before="40"/>
        <w:jc w:val="center"/>
      </w:pPr>
      <w:r>
        <w:rPr>
          <w:color w:val="666666"/>
          <w:sz w:val="26"/>
          <w:szCs w:val="26"/>
        </w:rPr>
        <w:t xml:space="preserve">Entregable individual — SonarQube, Semgrep, SCA y CVSS</w:t>
      </w:r>
    </w:p>
    <w:p>
      <w:pPr>
        <w:pBdr>
          <w:bottom w:val="single" w:color="B08A2E" w:sz="6" w:space="1"/>
        </w:pBdr>
        <w:spacing w:after="120" w:before="120"/>
      </w:pPr>
      <w:r>
        <w:t xml:space="preserve"/>
      </w:r>
    </w:p>
    <w:p>
      <w:pPr>
        <w:spacing w:before="600"/>
        <w:jc w:val="center"/>
      </w:pPr>
      <w:r>
        <w:rPr>
          <w:sz w:val="22"/>
          <w:szCs w:val="22"/>
        </w:rPr>
        <w:t xml:space="preserve">Responsable: Emilio</w:t>
      </w:r>
    </w:p>
    <w:p>
      <w:pPr>
        <w:spacing w:before="120"/>
        <w:jc w:val="center"/>
      </w:pPr>
      <w:r>
        <w:rPr>
          <w:sz w:val="20"/>
          <w:szCs w:val="20"/>
        </w:rPr>
        <w:t xml:space="preserve">Rol en el equipo: SonarQube, Semgrep, análisis de composición de software (SCA),</w:t>
      </w:r>
    </w:p>
    <w:p>
      <w:pPr>
        <w:jc w:val="center"/>
      </w:pPr>
      <w:r>
        <w:rPr>
          <w:sz w:val="20"/>
          <w:szCs w:val="20"/>
        </w:rPr>
        <w:t xml:space="preserve">cálculo de CVSS y correcciones relacionadas con SAST/SCA</w:t>
      </w:r>
    </w:p>
    <w:p>
      <w:pPr>
        <w:spacing w:before="400"/>
        <w:jc w:val="center"/>
      </w:pPr>
      <w:r>
        <w:rPr>
          <w:color w:val="666666"/>
          <w:sz w:val="20"/>
          <w:szCs w:val="20"/>
        </w:rPr>
        <w:t xml:space="preserve">Versión: 0.1 (borrador de trabajo en curso)</w:t>
      </w:r>
    </w:p>
    <w:p>
      <w:pPr>
        <w:spacing w:before="80"/>
        <w:jc w:val="center"/>
      </w:pPr>
      <w:r>
        <w:rPr>
          <w:color w:val="666666"/>
          <w:sz w:val="20"/>
          <w:szCs w:val="20"/>
        </w:rPr>
        <w:t xml:space="preserve">Fecha: 09 de agosto de 2026</w:t>
      </w:r>
    </w:p>
    <w:p>
      <w:pPr>
        <w:spacing w:before="80"/>
        <w:jc w:val="center"/>
      </w:pPr>
      <w:r>
        <w:rPr>
          <w:i/>
          <w:iCs/>
          <w:color w:val="666666"/>
          <w:sz w:val="16"/>
          <w:szCs w:val="16"/>
        </w:rPr>
        <w:t xml:space="preserve">Nota: extracto individual del reporte maestro E2 de SkillMatch (secciones SA.3, SA.4, SA.5, DE.2 y AU.3).</w:t>
      </w:r>
    </w:p>
    <w:p>
      <w:r>
        <w:br w:type="page"/>
      </w:r>
    </w:p>
    <w:p>
      <w:pPr>
        <w:pStyle w:val="Heading1"/>
        <w:spacing w:after="160" w:before="360"/>
      </w:pPr>
      <w:r>
        <w:t xml:space="preserve">0. Contexto y alcance de este entregable</w:t>
      </w:r>
    </w:p>
    <w:p>
      <w:pPr>
        <w:spacing w:after="120"/>
      </w:pPr>
      <w:r>
        <w:t xml:space="preserve">Este documento contiene únicamente el trabajo correspondiente a Emilio dentro de la auditoría de seguridad de SkillMatch, extraído del reporte maestro E2 del equipo. Cubre las herramientas y análisis bajo su responsabilidad: SonarQube (SAST), Semgrep (SAST), análisis de composición de software (SCA) vía npm audit, cálculo de CVSS v3.1 y las correcciones derivadas.</w:t>
      </w:r>
    </w:p>
    <w:p>
      <w:pPr>
        <w:spacing w:after="120"/>
      </w:pPr>
      <w:r>
        <w:t xml:space="preserve">Sistema auditado: SkillMatch — plataforma de vinculación académico-empresarial con frontend en React 19 y backend en Node.js/Express 5 con PostgreSQL. Alcance de este análisis: backend/src y frontend/src del repositorio, y los archivos de dependencias (package.json / package-lock.json) de ambos módulos.</w:t>
      </w:r>
    </w:p>
    <w:p>
      <w:pPr>
        <w:shd w:fill="E2EFDA" w:val="clear"/>
        <w:spacing w:after="160" w:before="80"/>
      </w:pPr>
      <w:r>
        <w:rPr>
          <w:i/>
          <w:iCs/>
          <w:color w:val="375623"/>
        </w:rPr>
        <w:t xml:space="preserve">COMPLETADO (evidencia real del proyecto) — Semgrep y npm audit se ejecutaron de forma real contra el repositorio el 09/08/2026. SonarQube no pudo ejecutarse por no disponer de una instancia levantada en este entorno de trabajo; se documenta el procedimiento exacto y un pre-diagnóstico manual equivalente.</w:t>
      </w:r>
    </w:p>
    <w:p>
      <w:pPr>
        <w:pStyle w:val="Heading1"/>
        <w:spacing w:after="160" w:before="360"/>
      </w:pPr>
      <w:r>
        <w:t xml:space="preserve">SA.3 — SAST: SonarQube</w:t>
      </w:r>
    </w:p>
    <w:p>
      <w:pPr>
        <w:shd w:fill="FFF2CC" w:val="clear"/>
        <w:spacing w:after="160" w:before="80"/>
      </w:pPr>
      <w:r>
        <w:rPr>
          <w:i/>
          <w:iCs/>
          <w:color w:val="8A6D00"/>
        </w:rPr>
        <w:t xml:space="preserve">PENDIENTE — no se dispuso de una instancia de SonarQube en este entorno de trabajo; se documenta el procedimiento exacto de ejecución y se adelanta, mediante revisión manual del código equivalente a las reglas de seguridad de Sonar, un pre-diagnóstico con hallazgos concretos verificados en el repositorio.</w:t>
      </w:r>
    </w:p>
    <w:p>
      <w:pPr>
        <w:pStyle w:val="Heading2"/>
        <w:spacing w:after="120" w:before="280"/>
      </w:pPr>
      <w:r>
        <w:t xml:space="preserve">SA.3.1 Procedimiento de ejecución</w:t>
      </w:r>
    </w:p>
    <w:p>
      <w:pPr>
        <w:pStyle w:val="ListParagraph"/>
        <w:numPr>
          <w:ilvl w:val="0"/>
          <w:numId w:val="1"/>
        </w:numPr>
        <w:spacing w:after="60"/>
      </w:pPr>
      <w:r>
        <w:t xml:space="preserve">Levantar SonarQube Community Edition localmente vía Docker:</w:t>
      </w:r>
    </w:p>
    <w:p>
      <w:pPr>
        <w:shd w:fill="F2F2F2" w:val="clear"/>
        <w:spacing w:after="60" w:before="60"/>
      </w:pPr>
      <w:r>
        <w:rPr>
          <w:rFonts w:ascii="Consolas" w:cs="Consolas" w:eastAsia="Consolas" w:hAnsi="Consolas"/>
          <w:sz w:val="18"/>
          <w:szCs w:val="18"/>
        </w:rPr>
        <w:t xml:space="preserve">docker run -d --name sonarqube -p 9000:9000 sonarqube:community</w:t>
      </w:r>
    </w:p>
    <w:p>
      <w:pPr>
        <w:pStyle w:val="ListParagraph"/>
        <w:numPr>
          <w:ilvl w:val="0"/>
          <w:numId w:val="1"/>
        </w:numPr>
        <w:spacing w:after="60"/>
      </w:pPr>
      <w:r>
        <w:t xml:space="preserve">Instalar sonar-scanner CLI (o usar el scanner de npm: npm install -g sonarqube-scanner).</w:t>
      </w:r>
    </w:p>
    <w:p>
      <w:pPr>
        <w:pStyle w:val="ListParagraph"/>
        <w:numPr>
          <w:ilvl w:val="0"/>
          <w:numId w:val="1"/>
        </w:numPr>
        <w:spacing w:after="60"/>
      </w:pPr>
      <w:r>
        <w:t xml:space="preserve">Crear un token de proyecto en http://localhost:9000 (usuario admin) para backend y otro para frontend.</w:t>
      </w:r>
    </w:p>
    <w:p>
      <w:pPr>
        <w:pStyle w:val="ListParagraph"/>
        <w:numPr>
          <w:ilvl w:val="0"/>
          <w:numId w:val="1"/>
        </w:numPr>
        <w:spacing w:after="60"/>
      </w:pPr>
      <w:r>
        <w:t xml:space="preserve">Crear sonar-project.properties en backend/ con: sonar.projectKey=skillmatch-backend, sonar.sources=src, sonar.exclusions=node_modules/**, sonar.javascript.lcov.reportPaths=coverage/lcov.info.</w:t>
      </w:r>
    </w:p>
    <w:p>
      <w:pPr>
        <w:pStyle w:val="ListParagraph"/>
        <w:numPr>
          <w:ilvl w:val="0"/>
          <w:numId w:val="1"/>
        </w:numPr>
        <w:spacing w:after="60"/>
      </w:pPr>
      <w:r>
        <w:t xml:space="preserve">Crear sonar-project.properties en frontend/ con: sonar.projectKey=skillmatch-frontend, sonar.sources=src, sonar.exclusions=node_modules/**,build/**.</w:t>
      </w:r>
    </w:p>
    <w:p>
      <w:pPr>
        <w:pStyle w:val="ListParagraph"/>
        <w:numPr>
          <w:ilvl w:val="0"/>
          <w:numId w:val="1"/>
        </w:numPr>
        <w:spacing w:after="60"/>
      </w:pPr>
      <w:r>
        <w:t xml:space="preserve">Ejecutar sonar-scanner en cada carpeta y esperar el análisis; guardar captura completa del dashboard (Overview, Issues, Security Hotspots) para ambos proyectos.</w:t>
      </w:r>
    </w:p>
    <w:p>
      <w:pPr>
        <w:pStyle w:val="ListParagraph"/>
        <w:numPr>
          <w:ilvl w:val="0"/>
          <w:numId w:val="1"/>
        </w:numPr>
        <w:spacing w:after="60"/>
      </w:pPr>
      <w:r>
        <w:t xml:space="preserve">Registrar: hallazgos por severidad (Blocker/Critical/Major/Minor/Info), Security Rating (A–E), % de cobertura (0% si no hay pruebas configuradas — backend/package.json actualmente no tiene suite de pruebas real, solo test:syntax).</w:t>
      </w:r>
    </w:p>
    <w:p>
      <w:pPr>
        <w:pStyle w:val="Heading2"/>
        <w:spacing w:after="120" w:before="280"/>
      </w:pPr>
      <w:r>
        <w:t xml:space="preserve">SA.3.2 Pre-diagnóstico manual (equivalente a Security Hotspots de SonarQube)</w:t>
      </w:r>
    </w:p>
    <w:p>
      <w:pPr>
        <w:spacing w:after="120"/>
      </w:pPr>
      <w:r>
        <w:rPr>
          <w:i/>
          <w:iCs/>
          <w:color w:val="666666"/>
        </w:rPr>
        <w:t xml:space="preserve">Revisión línea por línea del código fuente que anticipa los hallazgos de seguridad más probables que SonarQube reportaría, mapeados a la categoría de regla correspondiente del motor de reglas de JavaScript/Node.js de Sonar:</w:t>
      </w:r>
    </w:p>
    <w:tbl>
      <w:tblPr>
        <w:tblW w:type="dxa" w:w="928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600"/>
        <w:gridCol w:w="5480"/>
      </w:tblGrid>
      <w:t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Ubicación</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Categoría de regla Sonar</w:t>
            </w:r>
          </w:p>
        </w:tc>
        <w:tc>
          <w:tcPr>
            <w:tcW w:type="dxa" w:w="5480"/>
            <w:shd w:fill="1F3864" w:val="clear"/>
            <w:tcMar>
              <w:top w:type="dxa" w:w="60"/>
              <w:left w:type="dxa" w:w="100"/>
              <w:bottom w:type="dxa" w:w="60"/>
              <w:right w:type="dxa" w:w="100"/>
            </w:tcMar>
            <w:vAlign w:val="center"/>
          </w:tcPr>
          <w:p>
            <w:pPr>
              <w:jc w:val="left"/>
            </w:pPr>
            <w:r>
              <w:rPr>
                <w:b/>
                <w:bCs/>
                <w:color w:val="FFFFFF"/>
                <w:sz w:val="19"/>
                <w:szCs w:val="19"/>
              </w:rPr>
              <w:t xml:space="preserve">Hallazgo</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backend/src/controllers/authController.js:360</w:t>
            </w:r>
          </w:p>
        </w:tc>
        <w:tc>
          <w:tcPr>
            <w:tcW w:type="dxa" w:w="1600"/>
            <w:tcMar>
              <w:top w:type="dxa" w:w="60"/>
              <w:left w:type="dxa" w:w="100"/>
              <w:bottom w:type="dxa" w:w="60"/>
              <w:right w:type="dxa" w:w="100"/>
            </w:tcMar>
            <w:vAlign w:val="center"/>
          </w:tcPr>
          <w:p>
            <w:pPr>
              <w:jc w:val="left"/>
            </w:pPr>
            <w:r>
              <w:rPr>
                <w:b w:val="false"/>
                <w:bCs w:val="false"/>
                <w:sz w:val="19"/>
                <w:szCs w:val="19"/>
              </w:rPr>
              <w:t xml:space="preserve">Logging sensible / "Log Injection &amp; sensitive data exposure"</w:t>
            </w:r>
          </w:p>
        </w:tc>
        <w:tc>
          <w:tcPr>
            <w:tcW w:type="dxa" w:w="5480"/>
            <w:tcMar>
              <w:top w:type="dxa" w:w="60"/>
              <w:left w:type="dxa" w:w="100"/>
              <w:bottom w:type="dxa" w:w="60"/>
              <w:right w:type="dxa" w:w="100"/>
            </w:tcMar>
            <w:vAlign w:val="center"/>
          </w:tcPr>
          <w:p>
            <w:pPr>
              <w:jc w:val="left"/>
            </w:pPr>
            <w:r>
              <w:rPr>
                <w:b w:val="false"/>
                <w:bCs w:val="false"/>
                <w:sz w:val="19"/>
                <w:szCs w:val="19"/>
              </w:rPr>
              <w:t xml:space="preserve">Dentro del bloque de "auditoría de logs" del login, la contraseña ya descifrada se imprime en texto plano: console.log(`🔐 Contraseña original: ${'*'.repeat(...)} (${finalPassword})`). El enmascaramiento con asteriscos es cosmético: el valor real queda expuesto entre paréntesis en el mismo log.</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backend/src/controllers/authController.js:342</w:t>
            </w:r>
          </w:p>
        </w:tc>
        <w:tc>
          <w:tcPr>
            <w:tcW w:type="dxa" w:w="1600"/>
            <w:tcMar>
              <w:top w:type="dxa" w:w="60"/>
              <w:left w:type="dxa" w:w="100"/>
              <w:bottom w:type="dxa" w:w="60"/>
              <w:right w:type="dxa" w:w="100"/>
            </w:tcMar>
            <w:vAlign w:val="center"/>
          </w:tcPr>
          <w:p>
            <w:pPr>
              <w:jc w:val="left"/>
            </w:pPr>
            <w:r>
              <w:rPr>
                <w:b w:val="false"/>
                <w:bCs w:val="false"/>
                <w:sz w:val="19"/>
                <w:szCs w:val="19"/>
              </w:rPr>
              <w:t xml:space="preserve">Logging sensible</w:t>
            </w:r>
          </w:p>
        </w:tc>
        <w:tc>
          <w:tcPr>
            <w:tcW w:type="dxa" w:w="5480"/>
            <w:tcMar>
              <w:top w:type="dxa" w:w="60"/>
              <w:left w:type="dxa" w:w="100"/>
              <w:bottom w:type="dxa" w:w="60"/>
              <w:right w:type="dxa" w:w="100"/>
            </w:tcMar>
            <w:vAlign w:val="center"/>
          </w:tcPr>
          <w:p>
            <w:pPr>
              <w:jc w:val="left"/>
            </w:pPr>
            <w:r>
              <w:rPr>
                <w:b w:val="false"/>
                <w:bCs w:val="false"/>
                <w:sz w:val="19"/>
                <w:szCs w:val="19"/>
              </w:rPr>
              <w:t xml:space="preserve">Se imprime en consola la clave AES simétrica ya descifrada (decryptedAesKey), usada para proteger la contraseña en tránsito bajo el esquema de cifrado híbrido RSA+AES implementado en este mismo archivo.</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backend/src/middlewares/authMiddleware.js:21</w:t>
            </w:r>
          </w:p>
        </w:tc>
        <w:tc>
          <w:tcPr>
            <w:tcW w:type="dxa" w:w="1600"/>
            <w:tcMar>
              <w:top w:type="dxa" w:w="60"/>
              <w:left w:type="dxa" w:w="100"/>
              <w:bottom w:type="dxa" w:w="60"/>
              <w:right w:type="dxa" w:w="100"/>
            </w:tcMar>
            <w:vAlign w:val="center"/>
          </w:tcPr>
          <w:p>
            <w:pPr>
              <w:jc w:val="left"/>
            </w:pPr>
            <w:r>
              <w:rPr>
                <w:b w:val="false"/>
                <w:bCs w:val="false"/>
                <w:sz w:val="19"/>
                <w:szCs w:val="19"/>
              </w:rPr>
              <w:t xml:space="preserve">Logging sensible</w:t>
            </w:r>
          </w:p>
        </w:tc>
        <w:tc>
          <w:tcPr>
            <w:tcW w:type="dxa" w:w="5480"/>
            <w:tcMar>
              <w:top w:type="dxa" w:w="60"/>
              <w:left w:type="dxa" w:w="100"/>
              <w:bottom w:type="dxa" w:w="60"/>
              <w:right w:type="dxa" w:w="100"/>
            </w:tcMar>
            <w:vAlign w:val="center"/>
          </w:tcPr>
          <w:p>
            <w:pPr>
              <w:jc w:val="left"/>
            </w:pPr>
            <w:r>
              <w:rPr>
                <w:b w:val="false"/>
                <w:bCs w:val="false"/>
                <w:sz w:val="19"/>
                <w:szCs w:val="19"/>
              </w:rPr>
              <w:t xml:space="preserve">console.log imprime el objeto completo decoded del JWT verificado (id_usuario, correo, id_rol) en cada solicitud autenticada.</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backend/src/app.js:56-60</w:t>
            </w:r>
          </w:p>
        </w:tc>
        <w:tc>
          <w:tcPr>
            <w:tcW w:type="dxa" w:w="1600"/>
            <w:tcMar>
              <w:top w:type="dxa" w:w="60"/>
              <w:left w:type="dxa" w:w="100"/>
              <w:bottom w:type="dxa" w:w="60"/>
              <w:right w:type="dxa" w:w="100"/>
            </w:tcMar>
            <w:vAlign w:val="center"/>
          </w:tcPr>
          <w:p>
            <w:pPr>
              <w:jc w:val="left"/>
            </w:pPr>
            <w:r>
              <w:rPr>
                <w:b w:val="false"/>
                <w:bCs w:val="false"/>
                <w:sz w:val="19"/>
                <w:szCs w:val="19"/>
              </w:rPr>
              <w:t xml:space="preserve">"Error messages should not be too descriptive" (exposición de información)</w:t>
            </w:r>
          </w:p>
        </w:tc>
        <w:tc>
          <w:tcPr>
            <w:tcW w:type="dxa" w:w="5480"/>
            <w:tcMar>
              <w:top w:type="dxa" w:w="60"/>
              <w:left w:type="dxa" w:w="100"/>
              <w:bottom w:type="dxa" w:w="60"/>
              <w:right w:type="dxa" w:w="100"/>
            </w:tcMar>
            <w:vAlign w:val="center"/>
          </w:tcPr>
          <w:p>
            <w:pPr>
              <w:jc w:val="left"/>
            </w:pPr>
            <w:r>
              <w:rPr>
                <w:b w:val="false"/>
                <w:bCs w:val="false"/>
                <w:sz w:val="19"/>
                <w:szCs w:val="19"/>
              </w:rPr>
              <w:t xml:space="preserve">El manejador global de errores reenvía err.message directamente al cliente en cualquier excepción no controlada.</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uploadEvidencias.js:57, uploadPerfilImagen.js:15, uploadProyectoImagen.js:38, uploadProyectoMedia.js:51</w:t>
            </w:r>
          </w:p>
        </w:tc>
        <w:tc>
          <w:tcPr>
            <w:tcW w:type="dxa" w:w="1600"/>
            <w:tcMar>
              <w:top w:type="dxa" w:w="60"/>
              <w:left w:type="dxa" w:w="100"/>
              <w:bottom w:type="dxa" w:w="60"/>
              <w:right w:type="dxa" w:w="100"/>
            </w:tcMar>
            <w:vAlign w:val="center"/>
          </w:tcPr>
          <w:p>
            <w:pPr>
              <w:jc w:val="left"/>
            </w:pPr>
            <w:r>
              <w:rPr>
                <w:b w:val="false"/>
                <w:bCs w:val="false"/>
                <w:sz w:val="19"/>
                <w:szCs w:val="19"/>
              </w:rPr>
              <w:t xml:space="preserve">S2245 — "Using pseudorandom number generators (PRNGs) is security-sensitive"</w:t>
            </w:r>
          </w:p>
        </w:tc>
        <w:tc>
          <w:tcPr>
            <w:tcW w:type="dxa" w:w="5480"/>
            <w:tcMar>
              <w:top w:type="dxa" w:w="60"/>
              <w:left w:type="dxa" w:w="100"/>
              <w:bottom w:type="dxa" w:w="60"/>
              <w:right w:type="dxa" w:w="100"/>
            </w:tcMar>
            <w:vAlign w:val="center"/>
          </w:tcPr>
          <w:p>
            <w:pPr>
              <w:jc w:val="left"/>
            </w:pPr>
            <w:r>
              <w:rPr>
                <w:b w:val="false"/>
                <w:bCs w:val="false"/>
                <w:sz w:val="19"/>
                <w:szCs w:val="19"/>
              </w:rPr>
              <w:t xml:space="preserve">Los cuatro middlewares de carga de archivos generan el nombre del archivo guardado con Date.now() + Math.round(Math.random() * 1e9), un generador no criptográfico y predecible dentro de una ventana de tiempo acotada.</w:t>
            </w:r>
          </w:p>
        </w:tc>
      </w:tr>
    </w:tbl>
    <w:p>
      <w:pPr>
        <w:spacing w:after="120"/>
      </w:pPr>
      <w:r>
        <w:t xml:space="preserve"/>
      </w:r>
    </w:p>
    <w:p>
      <w:pPr>
        <w:pStyle w:val="Heading2"/>
        <w:spacing w:after="120" w:before="280"/>
      </w:pPr>
      <w:r>
        <w:t xml:space="preserve">SA.3.3 Tabla de hallazgos SAST (formato de entrega)</w:t>
      </w:r>
    </w:p>
    <w:p>
      <w:pPr>
        <w:shd w:fill="E2EFDA" w:val="clear"/>
        <w:spacing w:after="160" w:before="80"/>
      </w:pPr>
      <w:r>
        <w:rPr>
          <w:i/>
          <w:iCs/>
          <w:color w:val="375623"/>
        </w:rPr>
        <w:t xml:space="preserve">COMPLETADO (evidencia real del proyecto) — los dos hallazgos siguientes ya cumplen el formato exigido (archivo, línea, CWE, severidad, descripción, riesgo) usando los dos casos más severos detectados en SA.3.2. Al ejecutar SonarQube, confirmar si la herramienta los reporta con el mismo CWE y agregar los adicionales que arroje el escaneo automático.</w:t>
      </w:r>
    </w:p>
    <w:tbl>
      <w:tblPr>
        <w:tblW w:type="dxa" w:w="948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000"/>
        <w:gridCol w:w="1200"/>
        <w:gridCol w:w="5780"/>
      </w:tblGrid>
      <w:t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Archivo : Línea</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CWE</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5780"/>
            <w:shd w:fill="1F3864" w:val="clear"/>
            <w:tcMar>
              <w:top w:type="dxa" w:w="60"/>
              <w:left w:type="dxa" w:w="100"/>
              <w:bottom w:type="dxa" w:w="60"/>
              <w:right w:type="dxa" w:w="100"/>
            </w:tcMar>
            <w:vAlign w:val="center"/>
          </w:tcPr>
          <w:p>
            <w:pPr>
              <w:jc w:val="left"/>
            </w:pPr>
            <w:r>
              <w:rPr>
                <w:b/>
                <w:bCs/>
                <w:color w:val="FFFFFF"/>
                <w:sz w:val="19"/>
                <w:szCs w:val="19"/>
              </w:rPr>
              <w:t xml:space="preserve">Descripción / Riesgo</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backend/src/controllers/authController.js : 355–360</w:t>
            </w:r>
          </w:p>
        </w:tc>
        <w:tc>
          <w:tcPr>
            <w:tcW w:type="dxa" w:w="1000"/>
            <w:tcMar>
              <w:top w:type="dxa" w:w="60"/>
              <w:left w:type="dxa" w:w="100"/>
              <w:bottom w:type="dxa" w:w="60"/>
              <w:right w:type="dxa" w:w="100"/>
            </w:tcMar>
            <w:vAlign w:val="center"/>
          </w:tcPr>
          <w:p>
            <w:pPr>
              <w:jc w:val="left"/>
            </w:pPr>
            <w:r>
              <w:rPr>
                <w:b w:val="false"/>
                <w:bCs w:val="false"/>
                <w:sz w:val="19"/>
                <w:szCs w:val="19"/>
              </w:rPr>
              <w:t xml:space="preserve">CWE-532 (Insertion of Sensitive Information into Log File) / CWE-312 (Cleartext Storage of Sensitive Information)</w:t>
            </w:r>
          </w:p>
        </w:tc>
        <w:tc>
          <w:tcPr>
            <w:tcW w:type="dxa" w:w="1200"/>
            <w:tcMar>
              <w:top w:type="dxa" w:w="60"/>
              <w:left w:type="dxa" w:w="100"/>
              <w:bottom w:type="dxa" w:w="60"/>
              <w:right w:type="dxa" w:w="100"/>
            </w:tcMar>
            <w:vAlign w:val="center"/>
          </w:tcPr>
          <w:p>
            <w:pPr>
              <w:jc w:val="left"/>
            </w:pPr>
            <w:r>
              <w:rPr>
                <w:b w:val="false"/>
                <w:bCs w:val="false"/>
                <w:sz w:val="19"/>
                <w:szCs w:val="19"/>
              </w:rPr>
              <w:t xml:space="preserve">Crítica</w:t>
            </w:r>
          </w:p>
        </w:tc>
        <w:tc>
          <w:tcPr>
            <w:tcW w:type="dxa" w:w="5780"/>
            <w:tcMar>
              <w:top w:type="dxa" w:w="60"/>
              <w:left w:type="dxa" w:w="100"/>
              <w:bottom w:type="dxa" w:w="60"/>
              <w:right w:type="dxa" w:w="100"/>
            </w:tcMar>
            <w:vAlign w:val="center"/>
          </w:tcPr>
          <w:p>
            <w:pPr>
              <w:jc w:val="left"/>
            </w:pPr>
            <w:r>
              <w:rPr>
                <w:b w:val="false"/>
                <w:bCs w:val="false"/>
                <w:sz w:val="19"/>
                <w:szCs w:val="19"/>
              </w:rPr>
              <w:t xml:space="preserve">La ruta de login con "cifrado híbrido" descifra la contraseña recibida y la imprime en texto plano en la consola del servidor junto con la clave AES de sesión. Riesgo: cualquier persona con acceso a los logs del servidor (equipo de operaciones, proveedor de hosting, un log agregador mal configurado, o una fuga de logs) obtiene contraseñas de usuarios en texto plano, anulando por completo el propósito del cifrado híbrido implementado y el hash bcrypt almacenado en base de datos.</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backend/src/middlewares/authMiddleware.js : 21</w:t>
            </w:r>
          </w:p>
        </w:tc>
        <w:tc>
          <w:tcPr>
            <w:tcW w:type="dxa" w:w="1000"/>
            <w:tcMar>
              <w:top w:type="dxa" w:w="60"/>
              <w:left w:type="dxa" w:w="100"/>
              <w:bottom w:type="dxa" w:w="60"/>
              <w:right w:type="dxa" w:w="100"/>
            </w:tcMar>
            <w:vAlign w:val="center"/>
          </w:tcPr>
          <w:p>
            <w:pPr>
              <w:jc w:val="left"/>
            </w:pPr>
            <w:r>
              <w:rPr>
                <w:b w:val="false"/>
                <w:bCs w:val="false"/>
                <w:sz w:val="19"/>
                <w:szCs w:val="19"/>
              </w:rPr>
              <w:t xml:space="preserve">CWE-532 (Insertion of Sensitive Information into Log File)</w:t>
            </w:r>
          </w:p>
        </w:tc>
        <w:tc>
          <w:tcPr>
            <w:tcW w:type="dxa" w:w="1200"/>
            <w:tcMar>
              <w:top w:type="dxa" w:w="60"/>
              <w:left w:type="dxa" w:w="100"/>
              <w:bottom w:type="dxa" w:w="60"/>
              <w:right w:type="dxa" w:w="100"/>
            </w:tcMar>
            <w:vAlign w:val="center"/>
          </w:tcPr>
          <w:p>
            <w:pPr>
              <w:jc w:val="left"/>
            </w:pPr>
            <w:r>
              <w:rPr>
                <w:b w:val="false"/>
                <w:bCs w:val="false"/>
                <w:sz w:val="19"/>
                <w:szCs w:val="19"/>
              </w:rPr>
              <w:t xml:space="preserve">Media</w:t>
            </w:r>
          </w:p>
        </w:tc>
        <w:tc>
          <w:tcPr>
            <w:tcW w:type="dxa" w:w="5780"/>
            <w:tcMar>
              <w:top w:type="dxa" w:w="60"/>
              <w:left w:type="dxa" w:w="100"/>
              <w:bottom w:type="dxa" w:w="60"/>
              <w:right w:type="dxa" w:w="100"/>
            </w:tcMar>
            <w:vAlign w:val="center"/>
          </w:tcPr>
          <w:p>
            <w:pPr>
              <w:jc w:val="left"/>
            </w:pPr>
            <w:r>
              <w:rPr>
                <w:b w:val="false"/>
                <w:bCs w:val="false"/>
                <w:sz w:val="19"/>
                <w:szCs w:val="19"/>
              </w:rPr>
              <w:t xml:space="preserve">El middleware de autenticación imprime el payload completo del JWT decodificado en cada solicitud. Riesgo: exposición de identificadores de usuario y rol en logs, útil para un atacante que ya tenga acceso de lectura a los logs para mapear cuentas y roles administrativos.</w:t>
            </w:r>
          </w:p>
        </w:tc>
      </w:tr>
    </w:tbl>
    <w:p>
      <w:pPr>
        <w:spacing w:after="120"/>
      </w:pPr>
      <w:r>
        <w:t xml:space="preserve"/>
      </w:r>
    </w:p>
    <w:p>
      <w:pPr>
        <w:pStyle w:val="Heading1"/>
        <w:spacing w:after="160" w:before="360"/>
      </w:pPr>
      <w:r>
        <w:t xml:space="preserve">SA.4 — SAST: Semgrep</w:t>
      </w:r>
    </w:p>
    <w:p>
      <w:pPr>
        <w:shd w:fill="E2EFDA" w:val="clear"/>
        <w:spacing w:after="160" w:before="80"/>
      </w:pPr>
      <w:r>
        <w:rPr>
          <w:i/>
          <w:iCs/>
          <w:color w:val="375623"/>
        </w:rPr>
        <w:t xml:space="preserve">COMPLETADO (evidencia real del proyecto) — Semgrep 1.172.0 instalado y ejecutado el 09/08/2026 contra backend/src y frontend/src.</w:t>
      </w:r>
    </w:p>
    <w:p>
      <w:pPr>
        <w:spacing w:after="120"/>
      </w:pPr>
      <w:r>
        <w:rPr>
          <w:i/>
          <w:iCs/>
          <w:color w:val="666666"/>
        </w:rPr>
        <w:t xml:space="preserve">Comando ejecutado:</w:t>
      </w:r>
    </w:p>
    <w:p>
      <w:pPr>
        <w:shd w:fill="F2F2F2" w:val="clear"/>
        <w:spacing w:after="60" w:before="60"/>
      </w:pPr>
      <w:r>
        <w:rPr>
          <w:rFonts w:ascii="Consolas" w:cs="Consolas" w:eastAsia="Consolas" w:hAnsi="Consolas"/>
          <w:sz w:val="18"/>
          <w:szCs w:val="18"/>
        </w:rPr>
        <w:t xml:space="preserve">semgrep --config p/owasp-top-ten --config p/nodejsscan backend/src frontend/src --json --output semgrep_report.json</w:t>
      </w:r>
    </w:p>
    <w:p>
      <w:pPr>
        <w:spacing w:after="120"/>
      </w:pPr>
      <w:r>
        <w:rPr>
          <w:i/>
          <w:iCs/>
          <w:color w:val="666666"/>
        </w:rPr>
        <w:t xml:space="preserve">Resultado del escaneo: 184 reglas ejecutadas (673 reglas cargadas, 184 aplicables a JavaScript) sobre 63 archivos rastreados por git → 7 hallazgos, los 7 clasificados como bloqueantes (blocking) por el set de reglas nodejsscan.</w:t>
      </w:r>
    </w:p>
    <w:p>
      <w:pPr>
        <w:pStyle w:val="Heading2"/>
        <w:spacing w:after="120" w:before="280"/>
      </w:pPr>
      <w:r>
        <w:t xml:space="preserve">Tabla de resultados de Semgrep (7/7 hallazgos reales)</w:t>
      </w:r>
    </w:p>
    <w:tbl>
      <w:tblPr>
        <w:tblW w:type="dxa" w:w="918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200"/>
        <w:gridCol w:w="1980"/>
      </w:tblGrid>
      <w:t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Regla</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Archivo : línea</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CWE</w:t>
            </w:r>
          </w:p>
        </w:tc>
        <w:tc>
          <w:tcPr>
            <w:tcW w:type="dxa" w:w="198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backend/src/middlewares/uploadEvidencias.js : 57</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backend/src/middlewares/uploadPerfilImagen.js : 15</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backend/src/middlewares/uploadProyectoImagen.js : 38</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backend/src/middlewares/uploadProyectoMedia.js : 51</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nodejsscan.generic.error_disclosure.generic_error_disclosure</w:t>
            </w:r>
          </w:p>
        </w:tc>
        <w:tc>
          <w:tcPr>
            <w:tcW w:type="dxa" w:w="2600"/>
            <w:tcMar>
              <w:top w:type="dxa" w:w="60"/>
              <w:left w:type="dxa" w:w="100"/>
              <w:bottom w:type="dxa" w:w="60"/>
              <w:right w:type="dxa" w:w="100"/>
            </w:tcMar>
            <w:vAlign w:val="center"/>
          </w:tcPr>
          <w:p>
            <w:pPr>
              <w:jc w:val="left"/>
            </w:pPr>
            <w:r>
              <w:rPr>
                <w:b w:val="false"/>
                <w:bCs w:val="false"/>
                <w:sz w:val="19"/>
                <w:szCs w:val="19"/>
              </w:rPr>
              <w:t xml:space="preserve">frontend/src/pages/DashboardVinculacion.jsx : 223–230</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CWE-209</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frontend/src/pages/Login.jsx : 36</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nodejsscan.crypto.crypto_node.node_insecure_random_generator</w:t>
            </w:r>
          </w:p>
        </w:tc>
        <w:tc>
          <w:tcPr>
            <w:tcW w:type="dxa" w:w="2600"/>
            <w:tcMar>
              <w:top w:type="dxa" w:w="60"/>
              <w:left w:type="dxa" w:w="100"/>
              <w:bottom w:type="dxa" w:w="60"/>
              <w:right w:type="dxa" w:w="100"/>
            </w:tcMar>
            <w:vAlign w:val="center"/>
          </w:tcPr>
          <w:p>
            <w:pPr>
              <w:jc w:val="left"/>
            </w:pPr>
            <w:r>
              <w:rPr>
                <w:b w:val="false"/>
                <w:bCs w:val="false"/>
                <w:sz w:val="19"/>
                <w:szCs w:val="19"/>
              </w:rPr>
              <w:t xml:space="preserve">frontend/src/pages/Login.jsx : 37</w:t>
            </w:r>
          </w:p>
        </w:tc>
        <w:tc>
          <w:tcPr>
            <w:tcW w:type="dxa" w:w="12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1980"/>
            <w:tcMar>
              <w:top w:type="dxa" w:w="60"/>
              <w:left w:type="dxa" w:w="100"/>
              <w:bottom w:type="dxa" w:w="60"/>
              <w:right w:type="dxa" w:w="100"/>
            </w:tcMar>
            <w:vAlign w:val="center"/>
          </w:tcPr>
          <w:p>
            <w:pPr>
              <w:jc w:val="left"/>
            </w:pPr>
            <w:r>
              <w:rPr>
                <w:b w:val="false"/>
                <w:bCs w:val="false"/>
                <w:sz w:val="19"/>
                <w:szCs w:val="19"/>
              </w:rPr>
              <w:t xml:space="preserve">Warning</w:t>
            </w:r>
          </w:p>
        </w:tc>
      </w:tr>
    </w:tbl>
    <w:p>
      <w:pPr>
        <w:spacing w:after="120"/>
      </w:pPr>
      <w:r>
        <w:t xml:space="preserve"/>
      </w:r>
    </w:p>
    <w:p>
      <w:pPr>
        <w:pStyle w:val="Heading2"/>
        <w:spacing w:after="120" w:before="280"/>
      </w:pPr>
      <w:r>
        <w:t xml:space="preserve">Interpretación de los hallazgos</w:t>
      </w:r>
    </w:p>
    <w:p>
      <w:pPr>
        <w:pStyle w:val="ListParagraph"/>
        <w:numPr>
          <w:ilvl w:val="0"/>
          <w:numId w:val="1"/>
        </w:numPr>
        <w:spacing w:after="60"/>
      </w:pPr>
      <w:r>
        <w:t xml:space="preserve">Los 4 hallazgos en backend/src/middlewares/upload*.js son consistentes con el pre-diagnóstico de SA.3.2: la regla node_insecure_random_generator detecta el uso de Math.random() para construir el nombre de archivo con el que se guarda cada evidencia/imagen subida (Date.now() + Math.round(Math.random() * 1e9)). Al servirse estos archivos desde una ruta estática pública (app.use('/uploads', express.static(...)) en app.js), un nombre de archivo predecible facilita ataques de enumeración/adivinación sobre archivos que deberían ser privados (por ejemplo, evidencias de otros estudiantes).</w:t>
      </w:r>
    </w:p>
    <w:p>
      <w:pPr>
        <w:pStyle w:val="ListParagraph"/>
        <w:numPr>
          <w:ilvl w:val="0"/>
          <w:numId w:val="1"/>
        </w:numPr>
        <w:spacing w:after="60"/>
      </w:pPr>
      <w:r>
        <w:t xml:space="preserve">El hallazgo en frontend/src/pages/DashboardVinculacion.jsx (líneas 223–230) corresponde a un bloque catch que hace console.error(error) tras una llamada fetch fallida al endpoint del chatbot administrativo. Es un patrón genérico de la regla generic_error_disclosure; se analiza como candidato a falso positivo más abajo, ya que el error solo se registra en la consola del navegador del propio usuario, no se envía al servidor ni se muestra en la interfaz.</w:t>
      </w:r>
    </w:p>
    <w:p>
      <w:pPr>
        <w:pStyle w:val="ListParagraph"/>
        <w:numPr>
          <w:ilvl w:val="0"/>
          <w:numId w:val="1"/>
        </w:numPr>
        <w:spacing w:after="60"/>
      </w:pPr>
      <w:r>
        <w:t xml:space="preserve">Los 2 hallazgos en frontend/src/pages/Login.jsx (líneas 36–37) marcan el mismo patrón de Math.random(), pero aquí se usa para generar los dos números de un captcha aritmético simple mostrado en el formulario de login, sin ningún propósito criptográfico. Se documenta como falso positivo más abajo.</w:t>
      </w:r>
    </w:p>
    <w:p>
      <w:pPr>
        <w:spacing w:after="120"/>
      </w:pPr>
      <w:r>
        <w:rPr>
          <w:i/>
          <w:iCs/>
          <w:color w:val="666666"/>
        </w:rPr>
        <w:t xml:space="preserve">Evidencia: reporte completo en formato JSON exportado como semgrep_report.json y captura de consola real a continuación (ambos disponibles en Evidencias_SA_Emilio/semgrep/).</w:t>
      </w:r>
    </w:p>
    <w:p>
      <w:pPr>
        <w:spacing w:after="40" w:before="100"/>
        <w:jc w:val="center"/>
      </w:pPr>
      <w:r>
        <w:drawing>
          <wp:inline distT="0" distB="0" distL="0" distR="0">
            <wp:extent cx="4000500" cy="863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8639175"/>
                    </a:xfrm>
                    <a:prstGeom prst="rect">
                      <a:avLst/>
                    </a:prstGeom>
                  </pic:spPr>
                </pic:pic>
              </a:graphicData>
            </a:graphic>
          </wp:inline>
        </w:drawing>
      </w:r>
    </w:p>
    <w:p>
      <w:pPr>
        <w:spacing w:after="160"/>
        <w:jc w:val="center"/>
      </w:pPr>
      <w:r>
        <w:rPr>
          <w:i/>
          <w:iCs/>
          <w:color w:val="666666"/>
          <w:sz w:val="16"/>
          <w:szCs w:val="16"/>
        </w:rPr>
        <w:t xml:space="preserve">Captura real de consola — semgrep --config p/owasp-top-ten --config p/nodejsscan (09/08/2026)</w:t>
      </w:r>
    </w:p>
    <w:p>
      <w:pPr>
        <w:pStyle w:val="Heading1"/>
        <w:spacing w:after="160" w:before="360"/>
      </w:pPr>
      <w:r>
        <w:t xml:space="preserve">SA.5 — SCA: Análisis de composición de software</w:t>
      </w:r>
    </w:p>
    <w:p>
      <w:pPr>
        <w:shd w:fill="E2EFDA" w:val="clear"/>
        <w:spacing w:after="160" w:before="80"/>
      </w:pPr>
      <w:r>
        <w:rPr>
          <w:i/>
          <w:iCs/>
          <w:color w:val="375623"/>
        </w:rPr>
        <w:t xml:space="preserve">COMPLETADO (evidencia real del proyecto) — ejecutado npm audit sobre backend y frontend el 09/08/2026 contra el repositorio actual.</w:t>
      </w:r>
    </w:p>
    <w:p>
      <w:pPr>
        <w:pStyle w:val="Heading2"/>
        <w:spacing w:after="120" w:before="280"/>
      </w:pPr>
      <w:r>
        <w:t xml:space="preserve">Backend (npm audit)</w:t>
      </w:r>
    </w:p>
    <w:p>
      <w:pPr>
        <w:spacing w:after="120"/>
      </w:pPr>
      <w:r>
        <w:t xml:space="preserve">Comando ejecutado: npm audit (dentro de backend/). Resultado: 12 vulnerabilidades (1 baja, 4 moderadas, 7 altas).</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1700"/>
        <w:gridCol w:w="1300"/>
        <w:gridCol w:w="1300"/>
        <w:gridCol w:w="3200"/>
        <w:gridCol w:w="1580"/>
      </w:tblGrid>
      <w:t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Dependencia</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Versión actual</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Descripción / CVE-GHSA</w:t>
            </w:r>
          </w:p>
        </w:tc>
        <w:tc>
          <w:tcPr>
            <w:tcW w:type="dxa" w:w="1580"/>
            <w:shd w:fill="1F3864" w:val="clear"/>
            <w:tcMar>
              <w:top w:type="dxa" w:w="60"/>
              <w:left w:type="dxa" w:w="100"/>
              <w:bottom w:type="dxa" w:w="60"/>
              <w:right w:type="dxa" w:w="100"/>
            </w:tcMar>
            <w:vAlign w:val="center"/>
          </w:tcPr>
          <w:p>
            <w:pPr>
              <w:jc w:val="left"/>
            </w:pPr>
            <w:r>
              <w:rPr>
                <w:b/>
                <w:bCs/>
                <w:color w:val="FFFFFF"/>
                <w:sz w:val="19"/>
                <w:szCs w:val="19"/>
              </w:rPr>
              <w:t xml:space="preserve">Versión corregida</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multer</w:t>
            </w:r>
          </w:p>
        </w:tc>
        <w:tc>
          <w:tcPr>
            <w:tcW w:type="dxa" w:w="1300"/>
            <w:tcMar>
              <w:top w:type="dxa" w:w="60"/>
              <w:left w:type="dxa" w:w="100"/>
              <w:bottom w:type="dxa" w:w="60"/>
              <w:right w:type="dxa" w:w="100"/>
            </w:tcMar>
            <w:vAlign w:val="center"/>
          </w:tcPr>
          <w:p>
            <w:pPr>
              <w:jc w:val="left"/>
            </w:pPr>
            <w:r>
              <w:rPr>
                <w:b w:val="false"/>
                <w:bCs w:val="false"/>
                <w:sz w:val="19"/>
                <w:szCs w:val="19"/>
              </w:rPr>
              <w:t xml:space="preserve">2.1.1 (rango 1.0.0–2.1.1)</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DoS por nombres de campo profundamente anidados y por limpieza incompleta de subidas abortadas (GHSA-72gw-mp4g-v24j, GHSA-3p4h-7m6x-2hcm).</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nodemailer</w:t>
            </w:r>
          </w:p>
        </w:tc>
        <w:tc>
          <w:tcPr>
            <w:tcW w:type="dxa" w:w="1300"/>
            <w:tcMar>
              <w:top w:type="dxa" w:w="60"/>
              <w:left w:type="dxa" w:w="100"/>
              <w:bottom w:type="dxa" w:w="60"/>
              <w:right w:type="dxa" w:w="100"/>
            </w:tcMar>
            <w:vAlign w:val="center"/>
          </w:tcPr>
          <w:p>
            <w:pPr>
              <w:jc w:val="left"/>
            </w:pPr>
            <w:r>
              <w:rPr>
                <w:b w:val="false"/>
                <w:bCs w:val="false"/>
                <w:sz w:val="19"/>
                <w:szCs w:val="19"/>
              </w:rPr>
              <w:t xml:space="preserve">≤9.0.0</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Inyección CRLF en cabeceras List-*, bypass de disableFileAccess/disableUrlAccess (SSRF/lectura de archivos), validación TLS incorrecta en OAuth2 (GHSA-268h-hp4c-crq3 y relacionadas).</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path-to-regexp</w:t>
            </w:r>
          </w:p>
        </w:tc>
        <w:tc>
          <w:tcPr>
            <w:tcW w:type="dxa" w:w="1300"/>
            <w:tcMar>
              <w:top w:type="dxa" w:w="60"/>
              <w:left w:type="dxa" w:w="100"/>
              <w:bottom w:type="dxa" w:w="60"/>
              <w:right w:type="dxa" w:w="100"/>
            </w:tcMar>
            <w:vAlign w:val="center"/>
          </w:tcPr>
          <w:p>
            <w:pPr>
              <w:jc w:val="left"/>
            </w:pPr>
            <w:r>
              <w:rPr>
                <w:b w:val="false"/>
                <w:bCs w:val="false"/>
                <w:sz w:val="19"/>
                <w:szCs w:val="19"/>
              </w:rPr>
              <w:t xml:space="preserve">8.0.0–8.3.0</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DoS por grupos opcionales secuenciales y por múltiples wildcards (ReDoS) (GHSA-j3q9-mxjg-w52f, GHSA-27v5-c462-wpq7).</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picomatch</w:t>
            </w:r>
          </w:p>
        </w:tc>
        <w:tc>
          <w:tcPr>
            <w:tcW w:type="dxa" w:w="1300"/>
            <w:tcMar>
              <w:top w:type="dxa" w:w="60"/>
              <w:left w:type="dxa" w:w="100"/>
              <w:bottom w:type="dxa" w:w="60"/>
              <w:right w:type="dxa" w:w="100"/>
            </w:tcMar>
            <w:vAlign w:val="center"/>
          </w:tcPr>
          <w:p>
            <w:pPr>
              <w:jc w:val="left"/>
            </w:pPr>
            <w:r>
              <w:rPr>
                <w:b w:val="false"/>
                <w:bCs w:val="false"/>
                <w:sz w:val="19"/>
                <w:szCs w:val="19"/>
              </w:rPr>
              <w:t xml:space="preserve">≤2.3.1</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Inyección de método en clases POSIX (glob matching incorrecto) y ReDoS por cuantificadores extglob (GHSA-3v7f-55p6-f55p, GHSA-c2c7-rcm5-vvqj).</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cloudinary</w:t>
            </w:r>
          </w:p>
        </w:tc>
        <w:tc>
          <w:tcPr>
            <w:tcW w:type="dxa" w:w="1300"/>
            <w:tcMar>
              <w:top w:type="dxa" w:w="60"/>
              <w:left w:type="dxa" w:w="100"/>
              <w:bottom w:type="dxa" w:w="60"/>
              <w:right w:type="dxa" w:w="100"/>
            </w:tcMar>
            <w:vAlign w:val="center"/>
          </w:tcPr>
          <w:p>
            <w:pPr>
              <w:jc w:val="left"/>
            </w:pPr>
            <w:r>
              <w:rPr>
                <w:b w:val="false"/>
                <w:bCs w:val="false"/>
                <w:sz w:val="19"/>
                <w:szCs w:val="19"/>
              </w:rPr>
              <w:t xml:space="preserve">según lockfile</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 (transitiva)</w:t>
            </w:r>
          </w:p>
        </w:tc>
        <w:tc>
          <w:tcPr>
            <w:tcW w:type="dxa" w:w="3200"/>
            <w:tcMar>
              <w:top w:type="dxa" w:w="60"/>
              <w:left w:type="dxa" w:w="100"/>
              <w:bottom w:type="dxa" w:w="60"/>
              <w:right w:type="dxa" w:w="100"/>
            </w:tcMar>
            <w:vAlign w:val="center"/>
          </w:tcPr>
          <w:p>
            <w:pPr>
              <w:jc w:val="left"/>
            </w:pPr>
            <w:r>
              <w:rPr>
                <w:b w:val="false"/>
                <w:bCs w:val="false"/>
                <w:sz w:val="19"/>
                <w:szCs w:val="19"/>
              </w:rPr>
              <w:t xml:space="preserve">multer-storage-cloudinary depende de una versión vulnerable de cloudinary.</w:t>
            </w:r>
          </w:p>
        </w:tc>
        <w:tc>
          <w:tcPr>
            <w:tcW w:type="dxa" w:w="1580"/>
            <w:tcMar>
              <w:top w:type="dxa" w:w="60"/>
              <w:left w:type="dxa" w:w="100"/>
              <w:bottom w:type="dxa" w:w="60"/>
              <w:right w:type="dxa" w:w="100"/>
            </w:tcMar>
            <w:vAlign w:val="center"/>
          </w:tcPr>
          <w:p>
            <w:pPr>
              <w:jc w:val="left"/>
            </w:pPr>
            <w:r>
              <w:rPr>
                <w:b w:val="false"/>
                <w:bCs w:val="false"/>
                <w:sz w:val="19"/>
                <w:szCs w:val="19"/>
              </w:rPr>
              <w:t xml:space="preserve">Requiere actualizar cadena de dependencias</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qs</w:t>
            </w:r>
          </w:p>
        </w:tc>
        <w:tc>
          <w:tcPr>
            <w:tcW w:type="dxa" w:w="1300"/>
            <w:tcMar>
              <w:top w:type="dxa" w:w="60"/>
              <w:left w:type="dxa" w:w="100"/>
              <w:bottom w:type="dxa" w:w="60"/>
              <w:right w:type="dxa" w:w="100"/>
            </w:tcMar>
            <w:vAlign w:val="center"/>
          </w:tcPr>
          <w:p>
            <w:pPr>
              <w:jc w:val="left"/>
            </w:pPr>
            <w:r>
              <w:rPr>
                <w:b w:val="false"/>
                <w:bCs w:val="false"/>
                <w:sz w:val="19"/>
                <w:szCs w:val="19"/>
              </w:rPr>
              <w:t xml:space="preserve">6.11.1–6.15.1</w:t>
            </w:r>
          </w:p>
        </w:tc>
        <w:tc>
          <w:tcPr>
            <w:tcW w:type="dxa" w:w="1300"/>
            <w:tcMar>
              <w:top w:type="dxa" w:w="60"/>
              <w:left w:type="dxa" w:w="100"/>
              <w:bottom w:type="dxa" w:w="60"/>
              <w:right w:type="dxa" w:w="100"/>
            </w:tcMar>
            <w:vAlign w:val="center"/>
          </w:tcPr>
          <w:p>
            <w:pPr>
              <w:jc w:val="left"/>
            </w:pPr>
            <w:r>
              <w:rPr>
                <w:b w:val="false"/>
                <w:bCs w:val="false"/>
                <w:sz w:val="19"/>
                <w:szCs w:val="19"/>
              </w:rPr>
              <w:t xml:space="preserve">Moderada</w:t>
            </w:r>
          </w:p>
        </w:tc>
        <w:tc>
          <w:tcPr>
            <w:tcW w:type="dxa" w:w="3200"/>
            <w:tcMar>
              <w:top w:type="dxa" w:w="60"/>
              <w:left w:type="dxa" w:w="100"/>
              <w:bottom w:type="dxa" w:w="60"/>
              <w:right w:type="dxa" w:w="100"/>
            </w:tcMar>
            <w:vAlign w:val="center"/>
          </w:tcPr>
          <w:p>
            <w:pPr>
              <w:jc w:val="left"/>
            </w:pPr>
            <w:r>
              <w:rPr>
                <w:b w:val="false"/>
                <w:bCs w:val="false"/>
                <w:sz w:val="19"/>
                <w:szCs w:val="19"/>
              </w:rPr>
              <w:t xml:space="preserve">qs.stringify puede lanzar TypeError con entradas null/undefined en arreglos formato coma con encodeValuesOnly (DoS) (GHSA-q8mj-m7cp-5q26).</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uuid</w:t>
            </w:r>
          </w:p>
        </w:tc>
        <w:tc>
          <w:tcPr>
            <w:tcW w:type="dxa" w:w="1300"/>
            <w:tcMar>
              <w:top w:type="dxa" w:w="60"/>
              <w:left w:type="dxa" w:w="100"/>
              <w:bottom w:type="dxa" w:w="60"/>
              <w:right w:type="dxa" w:w="100"/>
            </w:tcMar>
            <w:vAlign w:val="center"/>
          </w:tcPr>
          <w:p>
            <w:pPr>
              <w:jc w:val="left"/>
            </w:pPr>
            <w:r>
              <w:rPr>
                <w:b w:val="false"/>
                <w:bCs w:val="false"/>
                <w:sz w:val="19"/>
                <w:szCs w:val="19"/>
              </w:rPr>
              <w:t xml:space="preserve">&lt;11.1.1</w:t>
            </w:r>
          </w:p>
        </w:tc>
        <w:tc>
          <w:tcPr>
            <w:tcW w:type="dxa" w:w="1300"/>
            <w:tcMar>
              <w:top w:type="dxa" w:w="60"/>
              <w:left w:type="dxa" w:w="100"/>
              <w:bottom w:type="dxa" w:w="60"/>
              <w:right w:type="dxa" w:w="100"/>
            </w:tcMar>
            <w:vAlign w:val="center"/>
          </w:tcPr>
          <w:p>
            <w:pPr>
              <w:jc w:val="left"/>
            </w:pPr>
            <w:r>
              <w:rPr>
                <w:b w:val="false"/>
                <w:bCs w:val="false"/>
                <w:sz w:val="19"/>
                <w:szCs w:val="19"/>
              </w:rPr>
              <w:t xml:space="preserve">Moderada (transitiva vía svix/resend)</w:t>
            </w:r>
          </w:p>
        </w:tc>
        <w:tc>
          <w:tcPr>
            <w:tcW w:type="dxa" w:w="3200"/>
            <w:tcMar>
              <w:top w:type="dxa" w:w="60"/>
              <w:left w:type="dxa" w:w="100"/>
              <w:bottom w:type="dxa" w:w="60"/>
              <w:right w:type="dxa" w:w="100"/>
            </w:tcMar>
            <w:vAlign w:val="center"/>
          </w:tcPr>
          <w:p>
            <w:pPr>
              <w:jc w:val="left"/>
            </w:pPr>
            <w:r>
              <w:rPr>
                <w:b w:val="false"/>
                <w:bCs w:val="false"/>
                <w:sz w:val="19"/>
                <w:szCs w:val="19"/>
              </w:rPr>
              <w:t xml:space="preserve">Falta de verificación de límites de buffer en v3/v5/v6 cuando se provee buf (GHSA-w5hq-g745-h8pq).</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bl>
    <w:p>
      <w:pPr>
        <w:spacing w:after="120"/>
      </w:pPr>
      <w:r>
        <w:t xml:space="preserve"/>
      </w:r>
    </w:p>
    <w:p>
      <w:pPr>
        <w:spacing w:after="40" w:before="100"/>
        <w:jc w:val="center"/>
      </w:pPr>
      <w:r>
        <w:drawing>
          <wp:inline distT="0" distB="0" distL="0" distR="0">
            <wp:extent cx="4200525"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0525" cy="8572500"/>
                    </a:xfrm>
                    <a:prstGeom prst="rect">
                      <a:avLst/>
                    </a:prstGeom>
                  </pic:spPr>
                </pic:pic>
              </a:graphicData>
            </a:graphic>
          </wp:inline>
        </w:drawing>
      </w:r>
    </w:p>
    <w:p>
      <w:pPr>
        <w:spacing w:after="160"/>
        <w:jc w:val="center"/>
      </w:pPr>
      <w:r>
        <w:rPr>
          <w:i/>
          <w:iCs/>
          <w:color w:val="666666"/>
          <w:sz w:val="16"/>
          <w:szCs w:val="16"/>
        </w:rPr>
        <w:t xml:space="preserve">Captura real de consola — npm audit en backend/, estado inicial (09/08/2026)</w:t>
      </w:r>
    </w:p>
    <w:p>
      <w:pPr>
        <w:pStyle w:val="Heading2"/>
        <w:spacing w:after="120" w:before="280"/>
      </w:pPr>
      <w:r>
        <w:t xml:space="preserve">Frontend (npm audit)</w:t>
      </w:r>
    </w:p>
    <w:p>
      <w:pPr>
        <w:spacing w:after="120"/>
      </w:pPr>
      <w:r>
        <w:t xml:space="preserve">Comando ejecutado: npm audit (dentro de frontend/). Resultado: 53 vulnerabilidades (10 bajas, 13 moderadas, 28 altas, 2 críticas).</w:t>
      </w:r>
    </w:p>
    <w:p>
      <w:pPr>
        <w:shd w:fill="E2EFDA" w:val="clear"/>
        <w:spacing w:after="160" w:before="80"/>
      </w:pPr>
      <w:r>
        <w:rPr>
          <w:i/>
          <w:iCs/>
          <w:color w:val="375623"/>
        </w:rPr>
        <w:t xml:space="preserve">COMPLETADO (evidencia real del proyecto) — verificado que las 53 vulnerabilidades provienen exclusivamente de react-scripts 5 (cadena de build: @babel/core, jest, webpack-dev-server, workbox) — dependencias de desarrollo/construcción, no del bundle de producción servido a usuarios finales. El riesgo real de explotación en producción es bajo, pero sí afecta el entorno de desarrollo (npm start) y la cadena de CI/CD.</w:t>
      </w:r>
    </w:p>
    <w:p>
      <w:pPr>
        <w:spacing w:after="120"/>
      </w:pPr>
      <w:r>
        <w:rPr>
          <w:i/>
          <w:iCs/>
          <w:color w:val="666666"/>
        </w:rPr>
        <w:t xml:space="preserve">Nota sobre evidencia: el reporte completo (342 líneas) se adjunta como texto en Evidencias_SA_Emilio/npm_audit/frontend_ANTES_09-08-2026.txt; por su extensión no se incluye la captura de imagen completa en este documento.</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1700"/>
        <w:gridCol w:w="1300"/>
        <w:gridCol w:w="1300"/>
        <w:gridCol w:w="3200"/>
        <w:gridCol w:w="1580"/>
      </w:tblGrid>
      <w:t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Dependencia</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Versión afectada</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Descripción / CVE-GHSA</w:t>
            </w:r>
          </w:p>
        </w:tc>
        <w:tc>
          <w:tcPr>
            <w:tcW w:type="dxa" w:w="1580"/>
            <w:shd w:fill="1F3864" w:val="clear"/>
            <w:tcMar>
              <w:top w:type="dxa" w:w="60"/>
              <w:left w:type="dxa" w:w="100"/>
              <w:bottom w:type="dxa" w:w="60"/>
              <w:right w:type="dxa" w:w="100"/>
            </w:tcMar>
            <w:vAlign w:val="center"/>
          </w:tcPr>
          <w:p>
            <w:pPr>
              <w:jc w:val="left"/>
            </w:pPr>
            <w:r>
              <w:rPr>
                <w:b/>
                <w:bCs/>
                <w:color w:val="FFFFFF"/>
                <w:sz w:val="19"/>
                <w:szCs w:val="19"/>
              </w:rPr>
              <w:t xml:space="preserve">Versión corregida</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shell-quote</w:t>
            </w:r>
          </w:p>
        </w:tc>
        <w:tc>
          <w:tcPr>
            <w:tcW w:type="dxa" w:w="1300"/>
            <w:tcMar>
              <w:top w:type="dxa" w:w="60"/>
              <w:left w:type="dxa" w:w="100"/>
              <w:bottom w:type="dxa" w:w="60"/>
              <w:right w:type="dxa" w:w="100"/>
            </w:tcMar>
            <w:vAlign w:val="center"/>
          </w:tcPr>
          <w:p>
            <w:pPr>
              <w:jc w:val="left"/>
            </w:pPr>
            <w:r>
              <w:rPr>
                <w:b w:val="false"/>
                <w:bCs w:val="false"/>
                <w:sz w:val="19"/>
                <w:szCs w:val="19"/>
              </w:rPr>
              <w:t xml:space="preserve">≤1.8.4</w:t>
            </w:r>
          </w:p>
        </w:tc>
        <w:tc>
          <w:tcPr>
            <w:tcW w:type="dxa" w:w="1300"/>
            <w:tcMar>
              <w:top w:type="dxa" w:w="60"/>
              <w:left w:type="dxa" w:w="100"/>
              <w:bottom w:type="dxa" w:w="60"/>
              <w:right w:type="dxa" w:w="100"/>
            </w:tcMar>
            <w:vAlign w:val="center"/>
          </w:tcPr>
          <w:p>
            <w:pPr>
              <w:jc w:val="left"/>
            </w:pPr>
            <w:r>
              <w:rPr>
                <w:b w:val="false"/>
                <w:bCs w:val="false"/>
                <w:sz w:val="19"/>
                <w:szCs w:val="19"/>
              </w:rPr>
              <w:t xml:space="preserve">Crítica</w:t>
            </w:r>
          </w:p>
        </w:tc>
        <w:tc>
          <w:tcPr>
            <w:tcW w:type="dxa" w:w="3200"/>
            <w:tcMar>
              <w:top w:type="dxa" w:w="60"/>
              <w:left w:type="dxa" w:w="100"/>
              <w:bottom w:type="dxa" w:w="60"/>
              <w:right w:type="dxa" w:w="100"/>
            </w:tcMar>
            <w:vAlign w:val="center"/>
          </w:tcPr>
          <w:p>
            <w:pPr>
              <w:jc w:val="left"/>
            </w:pPr>
            <w:r>
              <w:rPr>
                <w:b w:val="false"/>
                <w:bCs w:val="false"/>
                <w:sz w:val="19"/>
                <w:szCs w:val="19"/>
              </w:rPr>
              <w:t xml:space="preserve">quote() no escapa saltos de línea en valores .op; ReDoS cuadrático en parse() (GHSA-w7jw-789q-3m8p, GHSA-395f-4hp3-45gv).</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websocket-driver</w:t>
            </w:r>
          </w:p>
        </w:tc>
        <w:tc>
          <w:tcPr>
            <w:tcW w:type="dxa" w:w="1300"/>
            <w:tcMar>
              <w:top w:type="dxa" w:w="60"/>
              <w:left w:type="dxa" w:w="100"/>
              <w:bottom w:type="dxa" w:w="60"/>
              <w:right w:type="dxa" w:w="100"/>
            </w:tcMar>
            <w:vAlign w:val="center"/>
          </w:tcPr>
          <w:p>
            <w:pPr>
              <w:jc w:val="left"/>
            </w:pPr>
            <w:r>
              <w:rPr>
                <w:b w:val="false"/>
                <w:bCs w:val="false"/>
                <w:sz w:val="19"/>
                <w:szCs w:val="19"/>
              </w:rPr>
              <w:t xml:space="preserve">≤0.7.4</w:t>
            </w:r>
          </w:p>
        </w:tc>
        <w:tc>
          <w:tcPr>
            <w:tcW w:type="dxa" w:w="1300"/>
            <w:tcMar>
              <w:top w:type="dxa" w:w="60"/>
              <w:left w:type="dxa" w:w="100"/>
              <w:bottom w:type="dxa" w:w="60"/>
              <w:right w:type="dxa" w:w="100"/>
            </w:tcMar>
            <w:vAlign w:val="center"/>
          </w:tcPr>
          <w:p>
            <w:pPr>
              <w:jc w:val="left"/>
            </w:pPr>
            <w:r>
              <w:rPr>
                <w:b w:val="false"/>
                <w:bCs w:val="false"/>
                <w:sz w:val="19"/>
                <w:szCs w:val="19"/>
              </w:rPr>
              <w:t xml:space="preserve">Crítica</w:t>
            </w:r>
          </w:p>
        </w:tc>
        <w:tc>
          <w:tcPr>
            <w:tcW w:type="dxa" w:w="3200"/>
            <w:tcMar>
              <w:top w:type="dxa" w:w="60"/>
              <w:left w:type="dxa" w:w="100"/>
              <w:bottom w:type="dxa" w:w="60"/>
              <w:right w:type="dxa" w:w="100"/>
            </w:tcMar>
            <w:vAlign w:val="center"/>
          </w:tcPr>
          <w:p>
            <w:pPr>
              <w:jc w:val="left"/>
            </w:pPr>
            <w:r>
              <w:rPr>
                <w:b w:val="false"/>
                <w:bCs w:val="false"/>
                <w:sz w:val="19"/>
                <w:szCs w:val="19"/>
              </w:rPr>
              <w:t xml:space="preserve">Bypass de límite de recursos por compresión de mensajes; corrupción de mensajes por abuso de cabeceras de longitud (GHSA-mp7j-qc5w-4988, GHSA-xv26-6w52-cph6).</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ws</w:t>
            </w:r>
          </w:p>
        </w:tc>
        <w:tc>
          <w:tcPr>
            <w:tcW w:type="dxa" w:w="1300"/>
            <w:tcMar>
              <w:top w:type="dxa" w:w="60"/>
              <w:left w:type="dxa" w:w="100"/>
              <w:bottom w:type="dxa" w:w="60"/>
              <w:right w:type="dxa" w:w="100"/>
            </w:tcMar>
            <w:vAlign w:val="center"/>
          </w:tcPr>
          <w:p>
            <w:pPr>
              <w:jc w:val="left"/>
            </w:pPr>
            <w:r>
              <w:rPr>
                <w:b w:val="false"/>
                <w:bCs w:val="false"/>
                <w:sz w:val="19"/>
                <w:szCs w:val="19"/>
              </w:rPr>
              <w:t xml:space="preserve">7.0.0–7.5.10 / 8.0.0–8.20.1</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Divulgación de memoria no inicializada; agotamiento de memoria por fragmentos diminutos (GHSA-58qx-3vcg-4xpx, GHSA-96hv-2xvq-fx4p).</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underscore</w:t>
            </w:r>
          </w:p>
        </w:tc>
        <w:tc>
          <w:tcPr>
            <w:tcW w:type="dxa" w:w="1300"/>
            <w:tcMar>
              <w:top w:type="dxa" w:w="60"/>
              <w:left w:type="dxa" w:w="100"/>
              <w:bottom w:type="dxa" w:w="60"/>
              <w:right w:type="dxa" w:w="100"/>
            </w:tcMar>
            <w:vAlign w:val="center"/>
          </w:tcPr>
          <w:p>
            <w:pPr>
              <w:jc w:val="left"/>
            </w:pPr>
            <w:r>
              <w:rPr>
                <w:b w:val="false"/>
                <w:bCs w:val="false"/>
                <w:sz w:val="19"/>
                <w:szCs w:val="19"/>
              </w:rPr>
              <w:t xml:space="preserve">≤1.13.7</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Recursión ilimitada en _.flatten y _.isEqual (DoS) (GHSA-qpx9-hpmf-5gmw).</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brace-expansion</w:t>
            </w:r>
          </w:p>
        </w:tc>
        <w:tc>
          <w:tcPr>
            <w:tcW w:type="dxa" w:w="1300"/>
            <w:tcMar>
              <w:top w:type="dxa" w:w="60"/>
              <w:left w:type="dxa" w:w="100"/>
              <w:bottom w:type="dxa" w:w="60"/>
              <w:right w:type="dxa" w:w="100"/>
            </w:tcMar>
            <w:vAlign w:val="center"/>
          </w:tcPr>
          <w:p>
            <w:pPr>
              <w:jc w:val="left"/>
            </w:pPr>
            <w:r>
              <w:rPr>
                <w:b w:val="false"/>
                <w:bCs w:val="false"/>
                <w:sz w:val="19"/>
                <w:szCs w:val="19"/>
              </w:rPr>
              <w:t xml:space="preserve">≤1.1.17 / 2.0.0–2.1.3</w:t>
            </w:r>
          </w:p>
        </w:tc>
        <w:tc>
          <w:tcPr>
            <w:tcW w:type="dxa" w:w="1300"/>
            <w:tcMar>
              <w:top w:type="dxa" w:w="60"/>
              <w:left w:type="dxa" w:w="100"/>
              <w:bottom w:type="dxa" w:w="60"/>
              <w:right w:type="dxa" w:w="100"/>
            </w:tcMar>
            <w:vAlign w:val="center"/>
          </w:tcPr>
          <w:p>
            <w:pPr>
              <w:jc w:val="left"/>
            </w:pPr>
            <w:r>
              <w:rPr>
                <w:b w:val="false"/>
                <w:bCs w:val="false"/>
                <w:sz w:val="19"/>
                <w:szCs w:val="19"/>
              </w:rPr>
              <w:t xml:space="preserve">Alta</w:t>
            </w:r>
          </w:p>
        </w:tc>
        <w:tc>
          <w:tcPr>
            <w:tcW w:type="dxa" w:w="3200"/>
            <w:tcMar>
              <w:top w:type="dxa" w:w="60"/>
              <w:left w:type="dxa" w:w="100"/>
              <w:bottom w:type="dxa" w:w="60"/>
              <w:right w:type="dxa" w:w="100"/>
            </w:tcMar>
            <w:vAlign w:val="center"/>
          </w:tcPr>
          <w:p>
            <w:pPr>
              <w:jc w:val="left"/>
            </w:pPr>
            <w:r>
              <w:rPr>
                <w:b w:val="false"/>
                <w:bCs w:val="false"/>
                <w:sz w:val="19"/>
                <w:szCs w:val="19"/>
              </w:rPr>
              <w:t xml:space="preserve">Cuelgue del proceso y agotamiento de memoria por expansión de secuencias de paso cero (GHSA-f886-m6hf-6m8v y relacionadas).</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dompurify</w:t>
            </w:r>
          </w:p>
        </w:tc>
        <w:tc>
          <w:tcPr>
            <w:tcW w:type="dxa" w:w="1300"/>
            <w:tcMar>
              <w:top w:type="dxa" w:w="60"/>
              <w:left w:type="dxa" w:w="100"/>
              <w:bottom w:type="dxa" w:w="60"/>
              <w:right w:type="dxa" w:w="100"/>
            </w:tcMar>
            <w:vAlign w:val="center"/>
          </w:tcPr>
          <w:p>
            <w:pPr>
              <w:jc w:val="left"/>
            </w:pPr>
            <w:r>
              <w:rPr>
                <w:b w:val="false"/>
                <w:bCs w:val="false"/>
                <w:sz w:val="19"/>
                <w:szCs w:val="19"/>
              </w:rPr>
              <w:t xml:space="preserve">≤3.4.12</w:t>
            </w:r>
          </w:p>
        </w:tc>
        <w:tc>
          <w:tcPr>
            <w:tcW w:type="dxa" w:w="1300"/>
            <w:tcMar>
              <w:top w:type="dxa" w:w="60"/>
              <w:left w:type="dxa" w:w="100"/>
              <w:bottom w:type="dxa" w:w="60"/>
              <w:right w:type="dxa" w:w="100"/>
            </w:tcMar>
            <w:vAlign w:val="center"/>
          </w:tcPr>
          <w:p>
            <w:pPr>
              <w:jc w:val="left"/>
            </w:pPr>
            <w:r>
              <w:rPr>
                <w:b w:val="false"/>
                <w:bCs w:val="false"/>
                <w:sz w:val="19"/>
                <w:szCs w:val="19"/>
              </w:rPr>
              <w:t xml:space="preserve">Moderada</w:t>
            </w:r>
          </w:p>
        </w:tc>
        <w:tc>
          <w:tcPr>
            <w:tcW w:type="dxa" w:w="3200"/>
            <w:tcMar>
              <w:top w:type="dxa" w:w="60"/>
              <w:left w:type="dxa" w:w="100"/>
              <w:bottom w:type="dxa" w:w="60"/>
              <w:right w:type="dxa" w:w="100"/>
            </w:tcMar>
            <w:vAlign w:val="center"/>
          </w:tcPr>
          <w:p>
            <w:pPr>
              <w:jc w:val="left"/>
            </w:pPr>
            <w:r>
              <w:rPr>
                <w:b w:val="false"/>
                <w:bCs w:val="false"/>
                <w:sz w:val="19"/>
                <w:szCs w:val="19"/>
              </w:rPr>
              <w:t xml:space="preserve">Múltiples bypasses de sanitización que podrían derivar en XSS bajo condiciones específicas de uso.</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yaml</w:t>
            </w:r>
          </w:p>
        </w:tc>
        <w:tc>
          <w:tcPr>
            <w:tcW w:type="dxa" w:w="1300"/>
            <w:tcMar>
              <w:top w:type="dxa" w:w="60"/>
              <w:left w:type="dxa" w:w="100"/>
              <w:bottom w:type="dxa" w:w="60"/>
              <w:right w:type="dxa" w:w="100"/>
            </w:tcMar>
            <w:vAlign w:val="center"/>
          </w:tcPr>
          <w:p>
            <w:pPr>
              <w:jc w:val="left"/>
            </w:pPr>
            <w:r>
              <w:rPr>
                <w:b w:val="false"/>
                <w:bCs w:val="false"/>
                <w:sz w:val="19"/>
                <w:szCs w:val="19"/>
              </w:rPr>
              <w:t xml:space="preserve">1.0.0–1.10.2</w:t>
            </w:r>
          </w:p>
        </w:tc>
        <w:tc>
          <w:tcPr>
            <w:tcW w:type="dxa" w:w="1300"/>
            <w:tcMar>
              <w:top w:type="dxa" w:w="60"/>
              <w:left w:type="dxa" w:w="100"/>
              <w:bottom w:type="dxa" w:w="60"/>
              <w:right w:type="dxa" w:w="100"/>
            </w:tcMar>
            <w:vAlign w:val="center"/>
          </w:tcPr>
          <w:p>
            <w:pPr>
              <w:jc w:val="left"/>
            </w:pPr>
            <w:r>
              <w:rPr>
                <w:b w:val="false"/>
                <w:bCs w:val="false"/>
                <w:sz w:val="19"/>
                <w:szCs w:val="19"/>
              </w:rPr>
              <w:t xml:space="preserve">Moderada</w:t>
            </w:r>
          </w:p>
        </w:tc>
        <w:tc>
          <w:tcPr>
            <w:tcW w:type="dxa" w:w="3200"/>
            <w:tcMar>
              <w:top w:type="dxa" w:w="60"/>
              <w:left w:type="dxa" w:w="100"/>
              <w:bottom w:type="dxa" w:w="60"/>
              <w:right w:type="dxa" w:w="100"/>
            </w:tcMar>
            <w:vAlign w:val="center"/>
          </w:tcPr>
          <w:p>
            <w:pPr>
              <w:jc w:val="left"/>
            </w:pPr>
            <w:r>
              <w:rPr>
                <w:b w:val="false"/>
                <w:bCs w:val="false"/>
                <w:sz w:val="19"/>
                <w:szCs w:val="19"/>
              </w:rPr>
              <w:t xml:space="preserve">Stack overflow por colecciones YAML profundamente anidadas (GHSA-48c2-rrv3-qjmp).</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@babel/core</w:t>
            </w:r>
          </w:p>
        </w:tc>
        <w:tc>
          <w:tcPr>
            <w:tcW w:type="dxa" w:w="1300"/>
            <w:tcMar>
              <w:top w:type="dxa" w:w="60"/>
              <w:left w:type="dxa" w:w="100"/>
              <w:bottom w:type="dxa" w:w="60"/>
              <w:right w:type="dxa" w:w="100"/>
            </w:tcMar>
            <w:vAlign w:val="center"/>
          </w:tcPr>
          <w:p>
            <w:pPr>
              <w:jc w:val="left"/>
            </w:pPr>
            <w:r>
              <w:rPr>
                <w:b w:val="false"/>
                <w:bCs w:val="false"/>
                <w:sz w:val="19"/>
                <w:szCs w:val="19"/>
              </w:rPr>
              <w:t xml:space="preserve">≤7.29.0</w:t>
            </w:r>
          </w:p>
        </w:tc>
        <w:tc>
          <w:tcPr>
            <w:tcW w:type="dxa" w:w="1300"/>
            <w:tcMar>
              <w:top w:type="dxa" w:w="60"/>
              <w:left w:type="dxa" w:w="100"/>
              <w:bottom w:type="dxa" w:w="60"/>
              <w:right w:type="dxa" w:w="100"/>
            </w:tcMar>
            <w:vAlign w:val="center"/>
          </w:tcPr>
          <w:p>
            <w:pPr>
              <w:jc w:val="left"/>
            </w:pPr>
            <w:r>
              <w:rPr>
                <w:b w:val="false"/>
                <w:bCs w:val="false"/>
                <w:sz w:val="19"/>
                <w:szCs w:val="19"/>
              </w:rPr>
              <w:t xml:space="preserve">No especificada</w:t>
            </w:r>
          </w:p>
        </w:tc>
        <w:tc>
          <w:tcPr>
            <w:tcW w:type="dxa" w:w="3200"/>
            <w:tcMar>
              <w:top w:type="dxa" w:w="60"/>
              <w:left w:type="dxa" w:w="100"/>
              <w:bottom w:type="dxa" w:w="60"/>
              <w:right w:type="dxa" w:w="100"/>
            </w:tcMar>
            <w:vAlign w:val="center"/>
          </w:tcPr>
          <w:p>
            <w:pPr>
              <w:jc w:val="left"/>
            </w:pPr>
            <w:r>
              <w:rPr>
                <w:b w:val="false"/>
                <w:bCs w:val="false"/>
                <w:sz w:val="19"/>
                <w:szCs w:val="19"/>
              </w:rPr>
              <w:t xml:space="preserve">Lectura arbitraria de archivos vía comentario sourceMappingURL (GHSA-4x5r-pxfx-6jf8).</w:t>
            </w:r>
          </w:p>
        </w:tc>
        <w:tc>
          <w:tcPr>
            <w:tcW w:type="dxa" w:w="1580"/>
            <w:tcMar>
              <w:top w:type="dxa" w:w="60"/>
              <w:left w:type="dxa" w:w="100"/>
              <w:bottom w:type="dxa" w:w="60"/>
              <w:right w:type="dxa" w:w="100"/>
            </w:tcMar>
            <w:vAlign w:val="center"/>
          </w:tcPr>
          <w:p>
            <w:pPr>
              <w:jc w:val="left"/>
            </w:pPr>
            <w:r>
              <w:rPr>
                <w:b w:val="false"/>
                <w:bCs w:val="false"/>
                <w:sz w:val="19"/>
                <w:szCs w:val="19"/>
              </w:rPr>
              <w:t xml:space="preserve">Disponible vía npm audit fix</w:t>
            </w:r>
          </w:p>
        </w:tc>
      </w:tr>
    </w:tbl>
    <w:p>
      <w:pPr>
        <w:spacing w:after="120"/>
      </w:pPr>
      <w:r>
        <w:t xml:space="preserve"/>
      </w:r>
    </w:p>
    <w:p>
      <w:pPr>
        <w:pStyle w:val="Heading2"/>
        <w:spacing w:after="120" w:before="280"/>
      </w:pPr>
      <w:r>
        <w:t xml:space="preserve">Actualización de dependencias realizada (backend)</w:t>
      </w:r>
    </w:p>
    <w:p>
      <w:pPr>
        <w:shd w:fill="E2EFDA" w:val="clear"/>
        <w:spacing w:after="160" w:before="80"/>
      </w:pPr>
      <w:r>
        <w:rPr>
          <w:i/>
          <w:iCs/>
          <w:color w:val="375623"/>
        </w:rPr>
        <w:t xml:space="preserve">COMPLETADO (evidencia real del proyecto) — ejecutado npm audit fix (sin --force) el 09/08/2026 dentro de backend/, en una copia de trabajo aislada, y revertido después de capturar la evidencia para no alterar el árbol de dependencias compartido del equipo sin su aprobación explícita. La aplicación definitiva y el commit correspondiente quedan pendientes en la rama de Emilio.</w:t>
      </w:r>
    </w:p>
    <w:p>
      <w:pPr>
        <w:spacing w:after="120"/>
      </w:pPr>
      <w:r>
        <w:rPr>
          <w:i/>
          <w:iCs/>
          <w:color w:val="666666"/>
        </w:rPr>
        <w:t xml:space="preserve">Comando ejecutado: npm audit fix — resultado: "added 2 packages, removed 288 packages, changed 31 packages". Al tratarse de actualizaciones dentro del mismo rango semver declarado en package.json, no se requiere modificar package.json: solo se actualiza package-lock.json.</w:t>
      </w:r>
    </w:p>
    <w:tbl>
      <w:tblPr>
        <w:tblW w:type="dxa" w:w="9980"/>
        <w:tblBorders>
          <w:top w:val="single" w:color="AAAAAA" w:sz="2"/>
          <w:left w:val="single" w:color="AAAAAA" w:sz="2"/>
          <w:bottom w:val="single" w:color="AAAAAA" w:sz="2"/>
          <w:right w:val="single" w:color="AAAAAA" w:sz="2"/>
          <w:insideH w:val="single" w:color="CCCCCC" w:sz="2"/>
          <w:insideV w:val="single" w:color="CCCCCC" w:sz="2"/>
        </w:tblBorders>
      </w:tblPr>
      <w:tblGrid>
        <w:gridCol w:w="1800"/>
        <w:gridCol w:w="1500"/>
        <w:gridCol w:w="1500"/>
        <w:gridCol w:w="5180"/>
      </w:tblGrid>
      <w:t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Dependencia</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Versión antes</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Versión después</w:t>
            </w:r>
          </w:p>
        </w:tc>
        <w:tc>
          <w:tcPr>
            <w:tcW w:type="dxa" w:w="5180"/>
            <w:shd w:fill="1F3864" w:val="clear"/>
            <w:tcMar>
              <w:top w:type="dxa" w:w="60"/>
              <w:left w:type="dxa" w:w="100"/>
              <w:bottom w:type="dxa" w:w="60"/>
              <w:right w:type="dxa" w:w="100"/>
            </w:tcMar>
            <w:vAlign w:val="center"/>
          </w:tcPr>
          <w:p>
            <w:pPr>
              <w:jc w:val="left"/>
            </w:pPr>
            <w:r>
              <w:rPr>
                <w:b/>
                <w:bCs/>
                <w:color w:val="FFFFFF"/>
                <w:sz w:val="19"/>
                <w:szCs w:val="19"/>
              </w:rPr>
              <w:t xml:space="preserve">Resultado</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multer</w:t>
            </w:r>
          </w:p>
        </w:tc>
        <w:tc>
          <w:tcPr>
            <w:tcW w:type="dxa" w:w="1500"/>
            <w:tcMar>
              <w:top w:type="dxa" w:w="60"/>
              <w:left w:type="dxa" w:w="100"/>
              <w:bottom w:type="dxa" w:w="60"/>
              <w:right w:type="dxa" w:w="100"/>
            </w:tcMar>
            <w:vAlign w:val="center"/>
          </w:tcPr>
          <w:p>
            <w:pPr>
              <w:jc w:val="left"/>
            </w:pPr>
            <w:r>
              <w:rPr>
                <w:b w:val="false"/>
                <w:bCs w:val="false"/>
                <w:sz w:val="19"/>
                <w:szCs w:val="19"/>
              </w:rPr>
              <w:t xml:space="preserve">2.1.1</w:t>
            </w:r>
          </w:p>
        </w:tc>
        <w:tc>
          <w:tcPr>
            <w:tcW w:type="dxa" w:w="1500"/>
            <w:tcMar>
              <w:top w:type="dxa" w:w="60"/>
              <w:left w:type="dxa" w:w="100"/>
              <w:bottom w:type="dxa" w:w="60"/>
              <w:right w:type="dxa" w:w="100"/>
            </w:tcMar>
            <w:vAlign w:val="center"/>
          </w:tcPr>
          <w:p>
            <w:pPr>
              <w:jc w:val="left"/>
            </w:pPr>
            <w:r>
              <w:rPr>
                <w:b w:val="false"/>
                <w:bCs w:val="false"/>
                <w:sz w:val="19"/>
                <w:szCs w:val="19"/>
              </w:rPr>
              <w:t xml:space="preserve">2.2.0</w:t>
            </w:r>
          </w:p>
        </w:tc>
        <w:tc>
          <w:tcPr>
            <w:tcW w:type="dxa" w:w="5180"/>
            <w:tcMar>
              <w:top w:type="dxa" w:w="60"/>
              <w:left w:type="dxa" w:w="100"/>
              <w:bottom w:type="dxa" w:w="60"/>
              <w:right w:type="dxa" w:w="100"/>
            </w:tcMar>
            <w:vAlign w:val="center"/>
          </w:tcPr>
          <w:p>
            <w:pPr>
              <w:jc w:val="left"/>
            </w:pPr>
            <w:r>
              <w:rPr>
                <w:b w:val="false"/>
                <w:bCs w:val="false"/>
                <w:sz w:val="19"/>
                <w:szCs w:val="19"/>
              </w:rPr>
              <w:t xml:space="preserve">Vulnerabilidad de DoS corregida.</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nodemailer</w:t>
            </w:r>
          </w:p>
        </w:tc>
        <w:tc>
          <w:tcPr>
            <w:tcW w:type="dxa" w:w="1500"/>
            <w:tcMar>
              <w:top w:type="dxa" w:w="60"/>
              <w:left w:type="dxa" w:w="100"/>
              <w:bottom w:type="dxa" w:w="60"/>
              <w:right w:type="dxa" w:w="100"/>
            </w:tcMar>
            <w:vAlign w:val="center"/>
          </w:tcPr>
          <w:p>
            <w:pPr>
              <w:jc w:val="left"/>
            </w:pPr>
            <w:r>
              <w:rPr>
                <w:b w:val="false"/>
                <w:bCs w:val="false"/>
                <w:sz w:val="19"/>
                <w:szCs w:val="19"/>
              </w:rPr>
              <w:t xml:space="preserve">8.0.5</w:t>
            </w:r>
          </w:p>
        </w:tc>
        <w:tc>
          <w:tcPr>
            <w:tcW w:type="dxa" w:w="1500"/>
            <w:tcMar>
              <w:top w:type="dxa" w:w="60"/>
              <w:left w:type="dxa" w:w="100"/>
              <w:bottom w:type="dxa" w:w="60"/>
              <w:right w:type="dxa" w:w="100"/>
            </w:tcMar>
            <w:vAlign w:val="center"/>
          </w:tcPr>
          <w:p>
            <w:pPr>
              <w:jc w:val="left"/>
            </w:pPr>
            <w:r>
              <w:rPr>
                <w:b w:val="false"/>
                <w:bCs w:val="false"/>
                <w:sz w:val="19"/>
                <w:szCs w:val="19"/>
              </w:rPr>
              <w:t xml:space="preserve">8.0.11</w:t>
            </w:r>
          </w:p>
        </w:tc>
        <w:tc>
          <w:tcPr>
            <w:tcW w:type="dxa" w:w="5180"/>
            <w:tcMar>
              <w:top w:type="dxa" w:w="60"/>
              <w:left w:type="dxa" w:w="100"/>
              <w:bottom w:type="dxa" w:w="60"/>
              <w:right w:type="dxa" w:w="100"/>
            </w:tcMar>
            <w:vAlign w:val="center"/>
          </w:tcPr>
          <w:p>
            <w:pPr>
              <w:jc w:val="left"/>
            </w:pPr>
            <w:r>
              <w:rPr>
                <w:b w:val="false"/>
                <w:bCs w:val="false"/>
                <w:sz w:val="19"/>
                <w:szCs w:val="19"/>
              </w:rPr>
              <w:t xml:space="preserve">Corrige 3 de los 4 advisories reportados; persiste 1 de severidad alta que requiere la versión mayor 9.x (breaking change).</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path-to-regexp</w:t>
            </w:r>
          </w:p>
        </w:tc>
        <w:tc>
          <w:tcPr>
            <w:tcW w:type="dxa" w:w="1500"/>
            <w:tcMar>
              <w:top w:type="dxa" w:w="60"/>
              <w:left w:type="dxa" w:w="100"/>
              <w:bottom w:type="dxa" w:w="60"/>
              <w:right w:type="dxa" w:w="100"/>
            </w:tcMar>
            <w:vAlign w:val="center"/>
          </w:tcPr>
          <w:p>
            <w:pPr>
              <w:jc w:val="left"/>
            </w:pPr>
            <w:r>
              <w:rPr>
                <w:b w:val="false"/>
                <w:bCs w:val="false"/>
                <w:sz w:val="19"/>
                <w:szCs w:val="19"/>
              </w:rPr>
              <w:t xml:space="preserve">8.3.0</w:t>
            </w:r>
          </w:p>
        </w:tc>
        <w:tc>
          <w:tcPr>
            <w:tcW w:type="dxa" w:w="1500"/>
            <w:tcMar>
              <w:top w:type="dxa" w:w="60"/>
              <w:left w:type="dxa" w:w="100"/>
              <w:bottom w:type="dxa" w:w="60"/>
              <w:right w:type="dxa" w:w="100"/>
            </w:tcMar>
            <w:vAlign w:val="center"/>
          </w:tcPr>
          <w:p>
            <w:pPr>
              <w:jc w:val="left"/>
            </w:pPr>
            <w:r>
              <w:rPr>
                <w:b w:val="false"/>
                <w:bCs w:val="false"/>
                <w:sz w:val="19"/>
                <w:szCs w:val="19"/>
              </w:rPr>
              <w:t xml:space="preserve">8.4.2</w:t>
            </w:r>
          </w:p>
        </w:tc>
        <w:tc>
          <w:tcPr>
            <w:tcW w:type="dxa" w:w="5180"/>
            <w:tcMar>
              <w:top w:type="dxa" w:w="60"/>
              <w:left w:type="dxa" w:w="100"/>
              <w:bottom w:type="dxa" w:w="60"/>
              <w:right w:type="dxa" w:w="100"/>
            </w:tcMar>
            <w:vAlign w:val="center"/>
          </w:tcPr>
          <w:p>
            <w:pPr>
              <w:jc w:val="left"/>
            </w:pPr>
            <w:r>
              <w:rPr>
                <w:b w:val="false"/>
                <w:bCs w:val="false"/>
                <w:sz w:val="19"/>
                <w:szCs w:val="19"/>
              </w:rPr>
              <w:t xml:space="preserve">Vulnerabilidades de ReDoS corregidas.</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picomatch</w:t>
            </w:r>
          </w:p>
        </w:tc>
        <w:tc>
          <w:tcPr>
            <w:tcW w:type="dxa" w:w="1500"/>
            <w:tcMar>
              <w:top w:type="dxa" w:w="60"/>
              <w:left w:type="dxa" w:w="100"/>
              <w:bottom w:type="dxa" w:w="60"/>
              <w:right w:type="dxa" w:w="100"/>
            </w:tcMar>
            <w:vAlign w:val="center"/>
          </w:tcPr>
          <w:p>
            <w:pPr>
              <w:jc w:val="left"/>
            </w:pPr>
            <w:r>
              <w:rPr>
                <w:b w:val="false"/>
                <w:bCs w:val="false"/>
                <w:sz w:val="19"/>
                <w:szCs w:val="19"/>
              </w:rPr>
              <w:t xml:space="preserve">2.3.1</w:t>
            </w:r>
          </w:p>
        </w:tc>
        <w:tc>
          <w:tcPr>
            <w:tcW w:type="dxa" w:w="1500"/>
            <w:tcMar>
              <w:top w:type="dxa" w:w="60"/>
              <w:left w:type="dxa" w:w="100"/>
              <w:bottom w:type="dxa" w:w="60"/>
              <w:right w:type="dxa" w:w="100"/>
            </w:tcMar>
            <w:vAlign w:val="center"/>
          </w:tcPr>
          <w:p>
            <w:pPr>
              <w:jc w:val="left"/>
            </w:pPr>
            <w:r>
              <w:rPr>
                <w:b w:val="false"/>
                <w:bCs w:val="false"/>
                <w:sz w:val="19"/>
                <w:szCs w:val="19"/>
              </w:rPr>
              <w:t xml:space="preserve">2.3.2</w:t>
            </w:r>
          </w:p>
        </w:tc>
        <w:tc>
          <w:tcPr>
            <w:tcW w:type="dxa" w:w="5180"/>
            <w:tcMar>
              <w:top w:type="dxa" w:w="60"/>
              <w:left w:type="dxa" w:w="100"/>
              <w:bottom w:type="dxa" w:w="60"/>
              <w:right w:type="dxa" w:w="100"/>
            </w:tcMar>
            <w:vAlign w:val="center"/>
          </w:tcPr>
          <w:p>
            <w:pPr>
              <w:jc w:val="left"/>
            </w:pPr>
            <w:r>
              <w:rPr>
                <w:b w:val="false"/>
                <w:bCs w:val="false"/>
                <w:sz w:val="19"/>
                <w:szCs w:val="19"/>
              </w:rPr>
              <w:t xml:space="preserve">Vulnerabilidades corregidas.</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qs</w:t>
            </w:r>
          </w:p>
        </w:tc>
        <w:tc>
          <w:tcPr>
            <w:tcW w:type="dxa" w:w="1500"/>
            <w:tcMar>
              <w:top w:type="dxa" w:w="60"/>
              <w:left w:type="dxa" w:w="100"/>
              <w:bottom w:type="dxa" w:w="60"/>
              <w:right w:type="dxa" w:w="100"/>
            </w:tcMar>
            <w:vAlign w:val="center"/>
          </w:tcPr>
          <w:p>
            <w:pPr>
              <w:jc w:val="left"/>
            </w:pPr>
            <w:r>
              <w:rPr>
                <w:b w:val="false"/>
                <w:bCs w:val="false"/>
                <w:sz w:val="19"/>
                <w:szCs w:val="19"/>
              </w:rPr>
              <w:t xml:space="preserve">6.15.0</w:t>
            </w:r>
          </w:p>
        </w:tc>
        <w:tc>
          <w:tcPr>
            <w:tcW w:type="dxa" w:w="1500"/>
            <w:tcMar>
              <w:top w:type="dxa" w:w="60"/>
              <w:left w:type="dxa" w:w="100"/>
              <w:bottom w:type="dxa" w:w="60"/>
              <w:right w:type="dxa" w:w="100"/>
            </w:tcMar>
            <w:vAlign w:val="center"/>
          </w:tcPr>
          <w:p>
            <w:pPr>
              <w:jc w:val="left"/>
            </w:pPr>
            <w:r>
              <w:rPr>
                <w:b w:val="false"/>
                <w:bCs w:val="false"/>
                <w:sz w:val="19"/>
                <w:szCs w:val="19"/>
              </w:rPr>
              <w:t xml:space="preserve">6.15.3</w:t>
            </w:r>
          </w:p>
        </w:tc>
        <w:tc>
          <w:tcPr>
            <w:tcW w:type="dxa" w:w="5180"/>
            <w:tcMar>
              <w:top w:type="dxa" w:w="60"/>
              <w:left w:type="dxa" w:w="100"/>
              <w:bottom w:type="dxa" w:w="60"/>
              <w:right w:type="dxa" w:w="100"/>
            </w:tcMar>
            <w:vAlign w:val="center"/>
          </w:tcPr>
          <w:p>
            <w:pPr>
              <w:jc w:val="left"/>
            </w:pPr>
            <w:r>
              <w:rPr>
                <w:b w:val="false"/>
                <w:bCs w:val="false"/>
                <w:sz w:val="19"/>
                <w:szCs w:val="19"/>
              </w:rPr>
              <w:t xml:space="preserve">Vulnerabilidad de DoS corregida.</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uuid</w:t>
            </w:r>
          </w:p>
        </w:tc>
        <w:tc>
          <w:tcPr>
            <w:tcW w:type="dxa" w:w="1500"/>
            <w:tcMar>
              <w:top w:type="dxa" w:w="60"/>
              <w:left w:type="dxa" w:w="100"/>
              <w:bottom w:type="dxa" w:w="60"/>
              <w:right w:type="dxa" w:w="100"/>
            </w:tcMar>
            <w:vAlign w:val="center"/>
          </w:tcPr>
          <w:p>
            <w:pPr>
              <w:jc w:val="left"/>
            </w:pPr>
            <w:r>
              <w:rPr>
                <w:b w:val="false"/>
                <w:bCs w:val="false"/>
                <w:sz w:val="19"/>
                <w:szCs w:val="19"/>
              </w:rPr>
              <w:t xml:space="preserve">10.0.0 (transitiva)</w:t>
            </w:r>
          </w:p>
        </w:tc>
        <w:tc>
          <w:tcPr>
            <w:tcW w:type="dxa" w:w="1500"/>
            <w:tcMar>
              <w:top w:type="dxa" w:w="60"/>
              <w:left w:type="dxa" w:w="100"/>
              <w:bottom w:type="dxa" w:w="60"/>
              <w:right w:type="dxa" w:w="100"/>
            </w:tcMar>
            <w:vAlign w:val="center"/>
          </w:tcPr>
          <w:p>
            <w:pPr>
              <w:jc w:val="left"/>
            </w:pPr>
            <w:r>
              <w:rPr>
                <w:b w:val="false"/>
                <w:bCs w:val="false"/>
                <w:sz w:val="19"/>
                <w:szCs w:val="19"/>
              </w:rPr>
              <w:t xml:space="preserve">eliminada del árbol</w:t>
            </w:r>
          </w:p>
        </w:tc>
        <w:tc>
          <w:tcPr>
            <w:tcW w:type="dxa" w:w="5180"/>
            <w:tcMar>
              <w:top w:type="dxa" w:w="60"/>
              <w:left w:type="dxa" w:w="100"/>
              <w:bottom w:type="dxa" w:w="60"/>
              <w:right w:type="dxa" w:w="100"/>
            </w:tcMar>
            <w:vAlign w:val="center"/>
          </w:tcPr>
          <w:p>
            <w:pPr>
              <w:jc w:val="left"/>
            </w:pPr>
            <w:r>
              <w:rPr>
                <w:b w:val="false"/>
                <w:bCs w:val="false"/>
                <w:sz w:val="19"/>
                <w:szCs w:val="19"/>
              </w:rPr>
              <w:t xml:space="preserve">La resolución de dependencias transitivas dejó de requerir la versión vulnerable.</w:t>
            </w:r>
          </w:p>
        </w:tc>
      </w:tr>
    </w:tbl>
    <w:p>
      <w:pPr>
        <w:spacing w:after="120"/>
      </w:pPr>
      <w:r>
        <w:t xml:space="preserve"/>
      </w:r>
    </w:p>
    <w:p>
      <w:pPr>
        <w:spacing w:after="40" w:before="10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962400"/>
                    </a:xfrm>
                    <a:prstGeom prst="rect">
                      <a:avLst/>
                    </a:prstGeom>
                  </pic:spPr>
                </pic:pic>
              </a:graphicData>
            </a:graphic>
          </wp:inline>
        </w:drawing>
      </w:r>
    </w:p>
    <w:p>
      <w:pPr>
        <w:spacing w:after="160"/>
        <w:jc w:val="center"/>
      </w:pPr>
      <w:r>
        <w:rPr>
          <w:i/>
          <w:iCs/>
          <w:color w:val="666666"/>
          <w:sz w:val="16"/>
          <w:szCs w:val="16"/>
        </w:rPr>
        <w:t xml:space="preserve">Captura real de consola — npm audit en backend/, después de npm audit fix (09/08/2026)</w:t>
      </w:r>
    </w:p>
    <w:p>
      <w:pPr>
        <w:spacing w:after="120"/>
      </w:pPr>
      <w:r>
        <w:rPr>
          <w:i/>
          <w:iCs/>
          <w:color w:val="666666"/>
        </w:rPr>
        <w:t xml:space="preserve">npm audit después de la corrección: 3 vulnerabilidades altas (de 12 originales) — reducción del 75%. Las 3 restantes corresponden a:</w:t>
      </w:r>
    </w:p>
    <w:p>
      <w:pPr>
        <w:pStyle w:val="ListParagraph"/>
        <w:numPr>
          <w:ilvl w:val="0"/>
          <w:numId w:val="1"/>
        </w:numPr>
        <w:spacing w:after="60"/>
      </w:pPr>
      <w:r>
        <w:t xml:space="preserve">cloudinary — requiere actualizar a 2.10.0 (cloudinary 2.x), un salto de versión mayor que puede cambiar la firma de la API usada en los controladores de carga de imágenes/medios.</w:t>
      </w:r>
    </w:p>
    <w:p>
      <w:pPr>
        <w:pStyle w:val="ListParagraph"/>
        <w:numPr>
          <w:ilvl w:val="0"/>
          <w:numId w:val="1"/>
        </w:numPr>
        <w:spacing w:after="60"/>
      </w:pPr>
      <w:r>
        <w:t xml:space="preserve">nodemailer — la corrección completa exige la versión mayor 9.0.5, con posibles cambios de API en el módulo de envío de correo (backend/src/utils/mailer.js).</w:t>
      </w:r>
    </w:p>
    <w:p>
      <w:pPr>
        <w:pStyle w:val="Heading2"/>
        <w:spacing w:after="120" w:before="280"/>
      </w:pPr>
      <w:r>
        <w:t xml:space="preserve">Justificación de no aplicar npm audit fix --force en esta entrega</w:t>
      </w:r>
    </w:p>
    <w:p>
      <w:pPr>
        <w:spacing w:after="120"/>
      </w:pPr>
      <w:r>
        <w:t xml:space="preserve">Ambas dependencias restantes requieren un cambio de versión mayor (breaking change) según el propio npm audit. Aplicarlas sin revisar los puntos de integración (multer-storage-cloudinary + cloudinary en los middlewares de carga de imágenes, y mailer.js para nodemailer) podría romper la carga de evidencias o el envío de correos de la plataforma en producción. Se recomienda: (1) actualizar en una rama aislada, (2) ejecutar smoke tests manuales de subida de imagen/evidencia y de envío de correo, y (3) solo entonces fusionar a main.</w:t>
      </w:r>
    </w:p>
    <w:p>
      <w:pPr>
        <w:spacing w:after="120"/>
      </w:pPr>
      <w:r>
        <w:rPr>
          <w:i/>
          <w:iCs/>
          <w:color w:val="666666"/>
        </w:rPr>
        <w:t xml:space="preserve">El package-lock.json ya corregido (resultado real de este npm audit fix) queda guardado en Evidencias_SA_Emilio/npm_audit/backend_package-lock_ACTUALIZADO.json, listo para copiarlo sobre backend/package-lock.json.</w:t>
      </w:r>
    </w:p>
    <w:p>
      <w:pPr>
        <w:shd w:fill="FFF2CC" w:val="clear"/>
        <w:spacing w:after="160" w:before="80"/>
      </w:pPr>
      <w:r>
        <w:rPr>
          <w:i/>
          <w:iCs/>
          <w:color w:val="8A6D00"/>
        </w:rPr>
        <w:t xml:space="preserve">PENDIENTE — en la rama de Emilio: copiar ese package-lock.json ya corregido sobre backend/, ejecutar npm install para confirmar que todo instala limpio, hacer commit y registrar aquí el hash.</w:t>
      </w:r>
    </w:p>
    <w:p>
      <w:r>
        <w:br w:type="page"/>
      </w:r>
    </w:p>
    <w:p>
      <w:pPr>
        <w:pStyle w:val="Heading1"/>
        <w:spacing w:after="160" w:before="360"/>
      </w:pPr>
      <w:r>
        <w:t xml:space="preserve">DE.2 — CVSS v3.1 y correcciones SAST/SCA</w:t>
      </w:r>
    </w:p>
    <w:p>
      <w:pPr>
        <w:spacing w:after="120"/>
      </w:pPr>
      <w:r>
        <w:rPr>
          <w:i/>
          <w:iCs/>
          <w:color w:val="666666"/>
        </w:rPr>
        <w:t xml:space="preserve">Los tres hallazgos H-01, H-02 y H-03 fueron seleccionados en conjunto por el equipo durante la fase SA (divulgación de errores, logging de JWT y ausencia de rate limiting). Aquí se calcula su CVSS y se agrega, como C-01, el hallazgo SAST más severo detectado por Emilio (filtración de credenciales en logs, ver SA.3.3), por ser de los cuatro el de mayor severidad real.</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8180"/>
      </w:tblGrid>
      <w:t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Hallazgo</w:t>
            </w:r>
          </w:p>
        </w:tc>
        <w:tc>
          <w:tcPr>
            <w:tcW w:type="dxa" w:w="8180"/>
            <w:shd w:fill="1F3864" w:val="clear"/>
            <w:tcMar>
              <w:top w:type="dxa" w:w="60"/>
              <w:left w:type="dxa" w:w="100"/>
              <w:bottom w:type="dxa" w:w="60"/>
              <w:right w:type="dxa" w:w="100"/>
            </w:tcMar>
            <w:vAlign w:val="center"/>
          </w:tcPr>
          <w:p>
            <w:pPr>
              <w:jc w:val="left"/>
            </w:pPr>
            <w:r>
              <w:rPr>
                <w:b/>
                <w:bCs/>
                <w:color w:val="FFFFFF"/>
                <w:sz w:val="19"/>
                <w:szCs w:val="19"/>
              </w:rPr>
              <w:t xml:space="preserve">Vector CVSS v3.1 / Puntuación / Justificación</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C-01</w:t>
            </w:r>
          </w:p>
        </w:tc>
        <w:tc>
          <w:tcPr>
            <w:tcW w:type="dxa" w:w="8180"/>
            <w:tcMar>
              <w:top w:type="dxa" w:w="60"/>
              <w:left w:type="dxa" w:w="100"/>
              <w:bottom w:type="dxa" w:w="60"/>
              <w:right w:type="dxa" w:w="100"/>
            </w:tcMar>
            <w:vAlign w:val="center"/>
          </w:tcPr>
          <w:p>
            <w:r>
              <w:rPr>
                <w:b/>
                <w:bCs/>
              </w:rPr>
              <w:t xml:space="preserve">Vector: </w:t>
            </w:r>
            <w:r>
              <w:rPr>
                <w:rFonts w:ascii="Consolas" w:cs="Consolas" w:eastAsia="Consolas" w:hAnsi="Consolas"/>
              </w:rPr>
              <w:t xml:space="preserve">AV:N/AC:L/PR:N/UI:N/S:U/C:H/I:N/A:N</w:t>
            </w:r>
          </w:p>
          <w:p>
            <w:r>
              <w:rPr>
                <w:b/>
                <w:bCs/>
              </w:rPr>
              <w:t xml:space="preserve">Puntuación: 7.5 (Alta)  —  Severidad: Alta</w:t>
            </w:r>
          </w:p>
          <w:p>
            <w:r>
              <w:t xml:space="preserve">AV:N/AC:L — basta con enviar una solicitud de login con el flujo de "cifrado híbrido" activo (encryptedPassword/encryptedAesKey/iv) para disparar el log; no requiere condiciones de carrera ni configuración especial. PR:N/UI:N — no requiere privilegios previos ni interacción de un tercero para que el log se genere. S:U — el impacto se limita al propio proceso del servidor (sus logs). C:H — el log expone la contraseña completa en texto plano y la clave de sesión AES, es decir, el secreto de más alto valor del sistema (credenciales de autenticación), no un dato parcial. I:N/A:N — no compromete directamente integridad ni disponibilidad. Nota: si el atacante que llega a leer el log es, además, capaz de alcanzar la base de datos o replay del token, el impacto real escala más allá de lo que refleja un único vector CVSS.</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H-01</w:t>
            </w:r>
          </w:p>
        </w:tc>
        <w:tc>
          <w:tcPr>
            <w:tcW w:type="dxa" w:w="8180"/>
            <w:tcMar>
              <w:top w:type="dxa" w:w="60"/>
              <w:left w:type="dxa" w:w="100"/>
              <w:bottom w:type="dxa" w:w="60"/>
              <w:right w:type="dxa" w:w="100"/>
            </w:tcMar>
            <w:vAlign w:val="center"/>
          </w:tcPr>
          <w:p>
            <w:r>
              <w:rPr>
                <w:b/>
                <w:bCs/>
              </w:rPr>
              <w:t xml:space="preserve">Vector: </w:t>
            </w:r>
            <w:r>
              <w:rPr>
                <w:rFonts w:ascii="Consolas" w:cs="Consolas" w:eastAsia="Consolas" w:hAnsi="Consolas"/>
              </w:rPr>
              <w:t xml:space="preserve">AV:N/AC:L/PR:N/UI:N/S:U/C:L/I:N/A:N</w:t>
            </w:r>
          </w:p>
          <w:p>
            <w:r>
              <w:rPr>
                <w:b/>
                <w:bCs/>
              </w:rPr>
              <w:t xml:space="preserve">Puntuación: 5.3 (Media)  —  Severidad: Media</w:t>
            </w:r>
          </w:p>
          <w:p>
            <w:r>
              <w:t xml:space="preserve">AV:N — el error es accesible por red en cualquier endpoint. AC:L — no requiere condiciones especiales. PR:N/UI:N — no requiere privilegios ni interacción. S:U — no cambia el alcance. C:L — divulga información interna limitada (mensajes de error), sin comprometer integridad ni disponibilidad.</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H-02</w:t>
            </w:r>
          </w:p>
        </w:tc>
        <w:tc>
          <w:tcPr>
            <w:tcW w:type="dxa" w:w="8180"/>
            <w:tcMar>
              <w:top w:type="dxa" w:w="60"/>
              <w:left w:type="dxa" w:w="100"/>
              <w:bottom w:type="dxa" w:w="60"/>
              <w:right w:type="dxa" w:w="100"/>
            </w:tcMar>
            <w:vAlign w:val="center"/>
          </w:tcPr>
          <w:p>
            <w:r>
              <w:rPr>
                <w:b/>
                <w:bCs/>
              </w:rPr>
              <w:t xml:space="preserve">Vector: </w:t>
            </w:r>
            <w:r>
              <w:rPr>
                <w:rFonts w:ascii="Consolas" w:cs="Consolas" w:eastAsia="Consolas" w:hAnsi="Consolas"/>
              </w:rPr>
              <w:t xml:space="preserve">AV:N/AC:L/PR:N/UI:N/S:U/C:L/I:N/A:N</w:t>
            </w:r>
          </w:p>
          <w:p>
            <w:r>
              <w:rPr>
                <w:b/>
                <w:bCs/>
              </w:rPr>
              <w:t xml:space="preserve">Puntuación: 5.3 (Media)  —  Severidad: Media</w:t>
            </w:r>
          </w:p>
          <w:p>
            <w:r>
              <w:t xml:space="preserve">Similar a H-01: la exposición ocurre en logs del servidor, no directamente al usuario final, pero cualquier solicitud autenticada la dispara (AC:L, sin privilegios adicionales). Impacto limitado a confidencialidad (C:L) de datos de sesión.</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H-03</w:t>
            </w:r>
          </w:p>
        </w:tc>
        <w:tc>
          <w:tcPr>
            <w:tcW w:type="dxa" w:w="8180"/>
            <w:tcMar>
              <w:top w:type="dxa" w:w="60"/>
              <w:left w:type="dxa" w:w="100"/>
              <w:bottom w:type="dxa" w:w="60"/>
              <w:right w:type="dxa" w:w="100"/>
            </w:tcMar>
            <w:vAlign w:val="center"/>
          </w:tcPr>
          <w:p>
            <w:r>
              <w:rPr>
                <w:b/>
                <w:bCs/>
              </w:rPr>
              <w:t xml:space="preserve">Vector: </w:t>
            </w:r>
            <w:r>
              <w:rPr>
                <w:rFonts w:ascii="Consolas" w:cs="Consolas" w:eastAsia="Consolas" w:hAnsi="Consolas"/>
              </w:rPr>
              <w:t xml:space="preserve">AV:N/AC:L/PR:N/UI:N/S:U/C:N/I:N/A:H</w:t>
            </w:r>
          </w:p>
          <w:p>
            <w:r>
              <w:rPr>
                <w:b/>
                <w:bCs/>
              </w:rPr>
              <w:t xml:space="preserve">Puntuación: 7.5 (Alta)  —  Severidad: Alta</w:t>
            </w:r>
          </w:p>
          <w:p>
            <w:r>
              <w:t xml:space="preserve">AV:N/AC:L — el endpoint de login es accesible por red sin condiciones especiales. PR:N/UI:N — no requiere autenticación previa ni interacción de la víctima. A:H — un ataque de fuerza bruta sostenido compromete la disponibilidad del servicio de autenticación y, de tener éxito, la seguridad de las cuentas afectadas.</w:t>
            </w:r>
          </w:p>
        </w:tc>
      </w:tr>
    </w:tbl>
    <w:p>
      <w:pPr>
        <w:spacing w:after="120"/>
      </w:pPr>
      <w:r>
        <w:t xml:space="preserve"/>
      </w:r>
    </w:p>
    <w:p>
      <w:pPr>
        <w:pStyle w:val="Heading2"/>
        <w:spacing w:after="120" w:before="280"/>
      </w:pPr>
      <w:r>
        <w:t xml:space="preserve">Corrección de hallazgo SAST/SCA — propuesta lista para aplicar</w:t>
      </w:r>
    </w:p>
    <w:p>
      <w:pPr>
        <w:spacing w:after="120"/>
      </w:pPr>
      <w:r>
        <w:rPr>
          <w:i/>
          <w:iCs/>
          <w:color w:val="666666"/>
        </w:rPr>
        <w:t xml:space="preserve">Se documenta la corrección propuesta para C-01 (el hallazgo de mayor CVSS de los cuatro), pendiente de commitear junto con el reescaneo de Semgrep y npm audit:</w:t>
      </w:r>
    </w:p>
    <w:p>
      <w:pPr>
        <w:pStyle w:val="Heading3"/>
        <w:spacing w:after="100" w:before="200"/>
      </w:pPr>
      <w:r>
        <w:t xml:space="preserve">Código antes — backend/src/controllers/authController.js (líneas ~339–360)</w:t>
      </w:r>
    </w:p>
    <w:p>
      <w:pPr>
        <w:shd w:fill="F2F2F2" w:val="clear"/>
        <w:spacing w:after="60" w:before="60"/>
      </w:pPr>
      <w:r>
        <w:rPr>
          <w:rFonts w:ascii="Consolas" w:cs="Consolas" w:eastAsia="Consolas" w:hAnsi="Consolas"/>
          <w:sz w:val="18"/>
          <w:szCs w:val="18"/>
        </w:rPr>
        <w:t xml:space="preserve">console.log("   → Clave AES Simétrica descubierta: " + decryptedAesKey);
...
console.log("   🔐 Contraseña original: " + "*".repeat(finalPassword.length) + " (" + finalPassword + ")");</w:t>
      </w:r>
    </w:p>
    <w:p>
      <w:pPr>
        <w:pStyle w:val="Heading3"/>
        <w:spacing w:after="100" w:before="200"/>
      </w:pPr>
      <w:r>
        <w:t xml:space="preserve">Código después (propuesto)</w:t>
      </w:r>
    </w:p>
    <w:p>
      <w:pPr>
        <w:shd w:fill="F2F2F2" w:val="clear"/>
        <w:spacing w:after="60" w:before="60"/>
      </w:pPr>
      <w:r>
        <w:rPr>
          <w:rFonts w:ascii="Consolas" w:cs="Consolas" w:eastAsia="Consolas" w:hAnsi="Consolas"/>
          <w:sz w:val="18"/>
          <w:szCs w:val="18"/>
        </w:rPr>
        <w:t xml:space="preserve">console.log("   → Clave de sesión AES recuperada correctamente.");
...
console.log("   🔐 Contraseña recibida: " + "*".repeat(finalPassword.length) + " (longitud validada, valor no registrado en logs)");</w:t>
      </w:r>
    </w:p>
    <w:p>
      <w:pPr>
        <w:spacing w:after="120"/>
      </w:pPr>
      <w:r>
        <w:t xml:space="preserve">El cambio elimina toda impresión del valor real de la contraseña y de la clave AES; conserva únicamente la longitud (ya enmascarada) para fines de depuración no sensibles. La misma corrección aplica, por extensión, a authMiddleware.js:21 (retirar el console.log del objeto decoded o sustituirlo por un log que solo incluya id_usuario sin el resto de claims).</w:t>
      </w:r>
    </w:p>
    <w:p>
      <w:pPr>
        <w:shd w:fill="FFF2CC" w:val="clear"/>
        <w:spacing w:after="160" w:before="80"/>
      </w:pPr>
      <w:r>
        <w:rPr>
          <w:i/>
          <w:iCs/>
          <w:color w:val="8A6D00"/>
        </w:rPr>
        <w:t xml:space="preserve">PENDIENTE — aplicar el cambio en la rama de Emilio, hacer commit (registrar aquí el hash), y volver a ejecutar semgrep --config p/owasp-top-ten --config p/nodejsscan backend/src y npm audit para completar la tabla de comparación antes/después de AU.3.</w:t>
      </w:r>
    </w:p>
    <w:p>
      <w:pPr>
        <w:pStyle w:val="Heading2"/>
        <w:spacing w:after="120" w:before="280"/>
      </w:pPr>
      <w:r>
        <w:t xml:space="preserve">Falso positivo documentado</w:t>
      </w:r>
    </w:p>
    <w:p>
      <w:pPr>
        <w:spacing w:after="120"/>
      </w:pPr>
      <w:r>
        <w:rPr>
          <w:i/>
          <w:iCs/>
          <w:color w:val="666666"/>
        </w:rPr>
        <w:t xml:space="preserve">De los 7 hallazgos de Semgrep (SA.4), se documentan 3 como falsos positivos, con justificación técnica y sin ocultarlos del reporte:</w:t>
      </w:r>
    </w:p>
    <w:tbl>
      <w:tblPr>
        <w:tblW w:type="dxa" w:w="9080"/>
        <w:tblBorders>
          <w:top w:val="single" w:color="AAAAAA" w:sz="2"/>
          <w:left w:val="single" w:color="AAAAAA" w:sz="2"/>
          <w:bottom w:val="single" w:color="AAAAAA" w:sz="2"/>
          <w:right w:val="single" w:color="AAAAAA" w:sz="2"/>
          <w:insideH w:val="single" w:color="CCCCCC" w:sz="2"/>
          <w:insideV w:val="single" w:color="CCCCCC" w:sz="2"/>
        </w:tblBorders>
      </w:tblPr>
      <w:tblGrid>
        <w:gridCol w:w="3500"/>
        <w:gridCol w:w="5580"/>
      </w:tblGrid>
      <w:tr>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Hallazgo</w:t>
            </w:r>
          </w:p>
        </w:tc>
        <w:tc>
          <w:tcPr>
            <w:tcW w:type="dxa" w:w="5580"/>
            <w:shd w:fill="1F3864" w:val="clear"/>
            <w:tcMar>
              <w:top w:type="dxa" w:w="60"/>
              <w:left w:type="dxa" w:w="100"/>
              <w:bottom w:type="dxa" w:w="60"/>
              <w:right w:type="dxa" w:w="100"/>
            </w:tcMar>
            <w:vAlign w:val="center"/>
          </w:tcPr>
          <w:p>
            <w:pPr>
              <w:jc w:val="left"/>
            </w:pPr>
            <w:r>
              <w:rPr>
                <w:b/>
                <w:bCs/>
                <w:color w:val="FFFFFF"/>
                <w:sz w:val="19"/>
                <w:szCs w:val="19"/>
              </w:rPr>
              <w:t xml:space="preserve">Justificación de falso positivo</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frontend/src/pages/Login.jsx : 36–37 — node_insecure_random_generator</w:t>
            </w:r>
          </w:p>
        </w:tc>
        <w:tc>
          <w:tcPr>
            <w:tcW w:type="dxa" w:w="5580"/>
            <w:tcMar>
              <w:top w:type="dxa" w:w="60"/>
              <w:left w:type="dxa" w:w="100"/>
              <w:bottom w:type="dxa" w:w="60"/>
              <w:right w:type="dxa" w:w="100"/>
            </w:tcMar>
            <w:vAlign w:val="center"/>
          </w:tcPr>
          <w:p>
            <w:pPr>
              <w:jc w:val="left"/>
            </w:pPr>
            <w:r>
              <w:rPr>
                <w:b w:val="false"/>
                <w:bCs w:val="false"/>
                <w:sz w:val="19"/>
                <w:szCs w:val="19"/>
              </w:rPr>
              <w:t xml:space="preserve">Math.random() se usa exclusivamente para generar los dos números de un captcha aritmético en el cliente (generarCaptcha), como disuasivo simple contra bots. No protege ningún secreto, token, clave ni identificador de sesión, por lo que la falta de aleatoriedad criptográfica no representa un riesgo de seguridad explotable: en el peor caso, un atacante podría predecir el resultado del captcha, pero el captcha no es el único ni el principal control de acceso al login.</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frontend/src/pages/DashboardVinculacion.jsx : 223–230 — generic_error_disclosure</w:t>
            </w:r>
          </w:p>
        </w:tc>
        <w:tc>
          <w:tcPr>
            <w:tcW w:type="dxa" w:w="5580"/>
            <w:tcMar>
              <w:top w:type="dxa" w:w="60"/>
              <w:left w:type="dxa" w:w="100"/>
              <w:bottom w:type="dxa" w:w="60"/>
              <w:right w:type="dxa" w:w="100"/>
            </w:tcMar>
            <w:vAlign w:val="center"/>
          </w:tcPr>
          <w:p>
            <w:pPr>
              <w:jc w:val="left"/>
            </w:pPr>
            <w:r>
              <w:rPr>
                <w:b w:val="false"/>
                <w:bCs w:val="false"/>
                <w:sz w:val="19"/>
                <w:szCs w:val="19"/>
              </w:rPr>
              <w:t xml:space="preserve">El bloque catch { console.error(error) } solo escribe en la consola de desarrollador del propio navegador del usuario que ejecuta la acción; no envía el error a un servidor de logging externo, no lo renderiza en la interfaz y no incluye datos de otros usuarios. El vector de explotación que asume la regla (fuga de stack trace hacia un tercero) no aplica en este flujo puramente cliente-servidor con manejo local.</w:t>
            </w:r>
          </w:p>
        </w:tc>
      </w:tr>
    </w:tbl>
    <w:p>
      <w:pPr>
        <w:spacing w:after="120"/>
      </w:pPr>
      <w:r>
        <w:t xml:space="preserve"/>
      </w:r>
    </w:p>
    <w:p>
      <w:pPr>
        <w:spacing w:after="120"/>
      </w:pPr>
      <w:r>
        <w:rPr>
          <w:i/>
          <w:iCs/>
          <w:color w:val="666666"/>
        </w:rPr>
        <w:t xml:space="preserve">Documentación de la supresión: al configurar Semgrep en CI, estos dos hallazgos se marcarán con nosemgrep: nodejsscan.crypto.crypto_node.node_insecure_random_generator (Login.jsx) y nosemgrep: nodejsscan.generic.error_disclosure.generic_error_disclosure (DashboardVinculacion.jsx), cada uno acompañado de un comentario en el código citando este documento como justificación — nunca una supresión global ni silenciosa de la regla.</w:t>
      </w:r>
    </w:p>
    <w:p>
      <w:pPr>
        <w:spacing w:after="120"/>
      </w:pPr>
      <w:r>
        <w:t xml:space="preserve">Los 4 hallazgos restantes de Semgrep (Math.random en los middlewares de carga de archivos) NO se consideran falsos positivos: ahí la aleatoriedad sí protege un valor con relevancia de seguridad (el nombre bajo el cual queda accesible un archivo potencialmente privado) y deben corregirse, por ejemplo sustituyendo Math.random() por crypto.randomUUID() o crypto.randomBytes(16).toString('hex').</w:t>
      </w:r>
    </w:p>
    <w:p>
      <w:r>
        <w:br w:type="page"/>
      </w:r>
    </w:p>
    <w:p>
      <w:pPr>
        <w:pStyle w:val="Heading1"/>
        <w:spacing w:after="160" w:before="360"/>
      </w:pPr>
      <w:r>
        <w:t xml:space="preserve">AU.3 — Métricas antes y después</w:t>
      </w:r>
    </w:p>
    <w:p>
      <w:pPr>
        <w:spacing w:after="120"/>
      </w:pPr>
      <w:r>
        <w:rPr>
          <w:i/>
          <w:iCs/>
          <w:color w:val="666666"/>
        </w:rPr>
        <w:t xml:space="preserve">Fórmula de reducción: Reducción = ((Antes − Después) / Antes) × 100. Los valores "Antes" ya están consolidados con datos reales de SCA y Semgrep (09/08/2026); SonarQube y ZAP siguen pendientes de ejecución por no disponer de las herramientas montadas en este entorno. La columna "Después" se completa una vez aplicadas en la rama de Emilio las correcciones de DE.2 (log de credenciales) y la actualización de dependencias de SA.5.</w:t>
      </w:r>
    </w:p>
    <w:p>
      <w:pPr>
        <w:pStyle w:val="Heading2"/>
        <w:spacing w:after="120" w:before="280"/>
      </w:pPr>
      <w:r>
        <w:t xml:space="preserve">SCA — backend (npm audit)</w:t>
      </w:r>
    </w:p>
    <w:tbl>
      <w:tblPr>
        <w:tblW w:type="dxa" w:w="998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2600"/>
        <w:gridCol w:w="2000"/>
        <w:gridCol w:w="1400"/>
        <w:gridCol w:w="2480"/>
      </w:tblGrid>
      <w:t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Antes (12 vuln.)</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Después (post npm audit fix)</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Reducción</w:t>
            </w:r>
          </w:p>
        </w:tc>
        <w:tc>
          <w:tcPr>
            <w:tcW w:type="dxa" w:w="2480"/>
            <w:shd w:fill="1F3864" w:val="clear"/>
            <w:tcMar>
              <w:top w:type="dxa" w:w="60"/>
              <w:left w:type="dxa" w:w="100"/>
              <w:bottom w:type="dxa" w:w="60"/>
              <w:right w:type="dxa" w:w="100"/>
            </w:tcMar>
            <w:vAlign w:val="center"/>
          </w:tcPr>
          <w:p>
            <w:pPr>
              <w:jc w:val="left"/>
            </w:pPr>
            <w:r>
              <w:rPr>
                <w:b/>
                <w:bCs/>
                <w:color w:val="FFFFFF"/>
                <w:sz w:val="19"/>
                <w:szCs w:val="19"/>
              </w:rPr>
              <w:t xml:space="preserve">Fuente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Alta</w:t>
            </w:r>
          </w:p>
        </w:tc>
        <w:tc>
          <w:tcPr>
            <w:tcW w:type="dxa" w:w="2600"/>
            <w:tcMar>
              <w:top w:type="dxa" w:w="60"/>
              <w:left w:type="dxa" w:w="100"/>
              <w:bottom w:type="dxa" w:w="60"/>
              <w:right w:type="dxa" w:w="100"/>
            </w:tcMar>
            <w:vAlign w:val="center"/>
          </w:tcPr>
          <w:p>
            <w:pPr>
              <w:jc w:val="left"/>
            </w:pPr>
            <w:r>
              <w:rPr>
                <w:b w:val="false"/>
                <w:bCs w:val="false"/>
                <w:sz w:val="19"/>
                <w:szCs w:val="19"/>
              </w:rPr>
              <w:t xml:space="preserve">7</w:t>
            </w:r>
          </w:p>
        </w:tc>
        <w:tc>
          <w:tcPr>
            <w:tcW w:type="dxa" w:w="2000"/>
            <w:tcMar>
              <w:top w:type="dxa" w:w="60"/>
              <w:left w:type="dxa" w:w="100"/>
              <w:bottom w:type="dxa" w:w="60"/>
              <w:right w:type="dxa" w:w="100"/>
            </w:tcMar>
            <w:vAlign w:val="center"/>
          </w:tcPr>
          <w:p>
            <w:pPr>
              <w:jc w:val="left"/>
            </w:pPr>
            <w:r>
              <w:rPr>
                <w:b w:val="false"/>
                <w:bCs w:val="false"/>
                <w:sz w:val="19"/>
                <w:szCs w:val="19"/>
              </w:rPr>
              <w:t xml:space="preserve">3</w:t>
            </w:r>
          </w:p>
        </w:tc>
        <w:tc>
          <w:tcPr>
            <w:tcW w:type="dxa" w:w="1400"/>
            <w:tcMar>
              <w:top w:type="dxa" w:w="60"/>
              <w:left w:type="dxa" w:w="100"/>
              <w:bottom w:type="dxa" w:w="60"/>
              <w:right w:type="dxa" w:w="100"/>
            </w:tcMar>
            <w:vAlign w:val="center"/>
          </w:tcPr>
          <w:p>
            <w:pPr>
              <w:jc w:val="left"/>
            </w:pPr>
            <w:r>
              <w:rPr>
                <w:b w:val="false"/>
                <w:bCs w:val="false"/>
                <w:sz w:val="19"/>
                <w:szCs w:val="19"/>
              </w:rPr>
              <w:t xml:space="preserve">57.1 %</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(09/08/2026, antes y después verificados en este entorno)</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Moderada</w:t>
            </w:r>
          </w:p>
        </w:tc>
        <w:tc>
          <w:tcPr>
            <w:tcW w:type="dxa" w:w="2600"/>
            <w:tcMar>
              <w:top w:type="dxa" w:w="60"/>
              <w:left w:type="dxa" w:w="100"/>
              <w:bottom w:type="dxa" w:w="60"/>
              <w:right w:type="dxa" w:w="100"/>
            </w:tcMar>
            <w:vAlign w:val="center"/>
          </w:tcPr>
          <w:p>
            <w:pPr>
              <w:jc w:val="left"/>
            </w:pPr>
            <w:r>
              <w:rPr>
                <w:b w:val="false"/>
                <w:bCs w:val="false"/>
                <w:sz w:val="19"/>
                <w:szCs w:val="19"/>
              </w:rPr>
              <w:t xml:space="preserve">4</w:t>
            </w:r>
          </w:p>
        </w:tc>
        <w:tc>
          <w:tcPr>
            <w:tcW w:type="dxa" w:w="2000"/>
            <w:tcMar>
              <w:top w:type="dxa" w:w="60"/>
              <w:left w:type="dxa" w:w="100"/>
              <w:bottom w:type="dxa" w:w="60"/>
              <w:right w:type="dxa" w:w="100"/>
            </w:tcMar>
            <w:vAlign w:val="center"/>
          </w:tcPr>
          <w:p>
            <w:pPr>
              <w:jc w:val="left"/>
            </w:pPr>
            <w:r>
              <w:rPr>
                <w:b w:val="false"/>
                <w:bCs w:val="false"/>
                <w:sz w:val="19"/>
                <w:szCs w:val="19"/>
              </w:rPr>
              <w:t xml:space="preserve">0</w:t>
            </w:r>
          </w:p>
        </w:tc>
        <w:tc>
          <w:tcPr>
            <w:tcW w:type="dxa" w:w="1400"/>
            <w:tcMar>
              <w:top w:type="dxa" w:w="60"/>
              <w:left w:type="dxa" w:w="100"/>
              <w:bottom w:type="dxa" w:w="60"/>
              <w:right w:type="dxa" w:w="100"/>
            </w:tcMar>
            <w:vAlign w:val="center"/>
          </w:tcPr>
          <w:p>
            <w:pPr>
              <w:jc w:val="left"/>
            </w:pPr>
            <w:r>
              <w:rPr>
                <w:b w:val="false"/>
                <w:bCs w:val="false"/>
                <w:sz w:val="19"/>
                <w:szCs w:val="19"/>
              </w:rPr>
              <w:t xml:space="preserve">100 %</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fix</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Baja</w:t>
            </w:r>
          </w:p>
        </w:tc>
        <w:tc>
          <w:tcPr>
            <w:tcW w:type="dxa" w:w="2600"/>
            <w:tcMar>
              <w:top w:type="dxa" w:w="60"/>
              <w:left w:type="dxa" w:w="100"/>
              <w:bottom w:type="dxa" w:w="60"/>
              <w:right w:type="dxa" w:w="100"/>
            </w:tcMar>
            <w:vAlign w:val="center"/>
          </w:tcPr>
          <w:p>
            <w:pPr>
              <w:jc w:val="left"/>
            </w:pPr>
            <w:r>
              <w:rPr>
                <w:b w:val="false"/>
                <w:bCs w:val="false"/>
                <w:sz w:val="19"/>
                <w:szCs w:val="19"/>
              </w:rPr>
              <w:t xml:space="preserve">1</w:t>
            </w:r>
          </w:p>
        </w:tc>
        <w:tc>
          <w:tcPr>
            <w:tcW w:type="dxa" w:w="2000"/>
            <w:tcMar>
              <w:top w:type="dxa" w:w="60"/>
              <w:left w:type="dxa" w:w="100"/>
              <w:bottom w:type="dxa" w:w="60"/>
              <w:right w:type="dxa" w:w="100"/>
            </w:tcMar>
            <w:vAlign w:val="center"/>
          </w:tcPr>
          <w:p>
            <w:pPr>
              <w:jc w:val="left"/>
            </w:pPr>
            <w:r>
              <w:rPr>
                <w:b w:val="false"/>
                <w:bCs w:val="false"/>
                <w:sz w:val="19"/>
                <w:szCs w:val="19"/>
              </w:rPr>
              <w:t xml:space="preserve">0</w:t>
            </w:r>
          </w:p>
        </w:tc>
        <w:tc>
          <w:tcPr>
            <w:tcW w:type="dxa" w:w="1400"/>
            <w:tcMar>
              <w:top w:type="dxa" w:w="60"/>
              <w:left w:type="dxa" w:w="100"/>
              <w:bottom w:type="dxa" w:w="60"/>
              <w:right w:type="dxa" w:w="100"/>
            </w:tcMar>
            <w:vAlign w:val="center"/>
          </w:tcPr>
          <w:p>
            <w:pPr>
              <w:jc w:val="left"/>
            </w:pPr>
            <w:r>
              <w:rPr>
                <w:b w:val="false"/>
                <w:bCs w:val="false"/>
                <w:sz w:val="19"/>
                <w:szCs w:val="19"/>
              </w:rPr>
              <w:t xml:space="preserve">100 %</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fix</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Total</w:t>
            </w:r>
          </w:p>
        </w:tc>
        <w:tc>
          <w:tcPr>
            <w:tcW w:type="dxa" w:w="2600"/>
            <w:tcMar>
              <w:top w:type="dxa" w:w="60"/>
              <w:left w:type="dxa" w:w="100"/>
              <w:bottom w:type="dxa" w:w="60"/>
              <w:right w:type="dxa" w:w="100"/>
            </w:tcMar>
            <w:vAlign w:val="center"/>
          </w:tcPr>
          <w:p>
            <w:pPr>
              <w:jc w:val="left"/>
            </w:pPr>
            <w:r>
              <w:rPr>
                <w:b w:val="false"/>
                <w:bCs w:val="false"/>
                <w:sz w:val="19"/>
                <w:szCs w:val="19"/>
              </w:rPr>
              <w:t xml:space="preserve">12</w:t>
            </w:r>
          </w:p>
        </w:tc>
        <w:tc>
          <w:tcPr>
            <w:tcW w:type="dxa" w:w="2000"/>
            <w:tcMar>
              <w:top w:type="dxa" w:w="60"/>
              <w:left w:type="dxa" w:w="100"/>
              <w:bottom w:type="dxa" w:w="60"/>
              <w:right w:type="dxa" w:w="100"/>
            </w:tcMar>
            <w:vAlign w:val="center"/>
          </w:tcPr>
          <w:p>
            <w:pPr>
              <w:jc w:val="left"/>
            </w:pPr>
            <w:r>
              <w:rPr>
                <w:b w:val="false"/>
                <w:bCs w:val="false"/>
                <w:sz w:val="19"/>
                <w:szCs w:val="19"/>
              </w:rPr>
              <w:t xml:space="preserve">3</w:t>
            </w:r>
          </w:p>
        </w:tc>
        <w:tc>
          <w:tcPr>
            <w:tcW w:type="dxa" w:w="1400"/>
            <w:tcMar>
              <w:top w:type="dxa" w:w="60"/>
              <w:left w:type="dxa" w:w="100"/>
              <w:bottom w:type="dxa" w:w="60"/>
              <w:right w:type="dxa" w:w="100"/>
            </w:tcMar>
            <w:vAlign w:val="center"/>
          </w:tcPr>
          <w:p>
            <w:pPr>
              <w:jc w:val="left"/>
            </w:pPr>
            <w:r>
              <w:rPr>
                <w:b w:val="false"/>
                <w:bCs w:val="false"/>
                <w:sz w:val="19"/>
                <w:szCs w:val="19"/>
              </w:rPr>
              <w:t xml:space="preserve">75.0 %</w:t>
            </w:r>
          </w:p>
        </w:tc>
        <w:tc>
          <w:tcPr>
            <w:tcW w:type="dxa" w:w="2480"/>
            <w:tcMar>
              <w:top w:type="dxa" w:w="60"/>
              <w:left w:type="dxa" w:w="100"/>
              <w:bottom w:type="dxa" w:w="60"/>
              <w:right w:type="dxa" w:w="100"/>
            </w:tcMar>
            <w:vAlign w:val="center"/>
          </w:tcPr>
          <w:p>
            <w:pPr>
              <w:jc w:val="left"/>
            </w:pPr>
            <w:r>
              <w:rPr>
                <w:b w:val="false"/>
                <w:bCs w:val="false"/>
                <w:sz w:val="19"/>
                <w:szCs w:val="19"/>
              </w:rPr>
              <w:t xml:space="preserve">—</w:t>
            </w:r>
          </w:p>
        </w:tc>
      </w:tr>
    </w:tbl>
    <w:p>
      <w:pPr>
        <w:spacing w:after="120"/>
      </w:pPr>
      <w:r>
        <w:t xml:space="preserve"/>
      </w:r>
    </w:p>
    <w:p>
      <w:pPr>
        <w:pStyle w:val="Heading2"/>
        <w:spacing w:after="120" w:before="280"/>
      </w:pPr>
      <w:r>
        <w:t xml:space="preserve">SCA — frontend (npm audit)</w:t>
      </w:r>
    </w:p>
    <w:p>
      <w:pPr>
        <w:spacing w:after="120"/>
      </w:pPr>
      <w:r>
        <w:rPr>
          <w:i/>
          <w:iCs/>
          <w:color w:val="666666"/>
        </w:rPr>
        <w:t xml:space="preserve">No se aplicó corrección al frontend en esta entrega (las 53 vulnerabilidades residen en react-scripts/toolchain de desarrollo, según se documentó en SA.5); se deja como referencia de línea base:</w:t>
      </w:r>
    </w:p>
    <w:tbl>
      <w:tblPr>
        <w:tblW w:type="dxa" w:w="998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2600"/>
        <w:gridCol w:w="2000"/>
        <w:gridCol w:w="1400"/>
        <w:gridCol w:w="2480"/>
      </w:tblGrid>
      <w:t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Antes</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Después</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Reducción</w:t>
            </w:r>
          </w:p>
        </w:tc>
        <w:tc>
          <w:tcPr>
            <w:tcW w:type="dxa" w:w="2480"/>
            <w:shd w:fill="1F3864" w:val="clear"/>
            <w:tcMar>
              <w:top w:type="dxa" w:w="60"/>
              <w:left w:type="dxa" w:w="100"/>
              <w:bottom w:type="dxa" w:w="60"/>
              <w:right w:type="dxa" w:w="100"/>
            </w:tcMar>
            <w:vAlign w:val="center"/>
          </w:tcPr>
          <w:p>
            <w:pPr>
              <w:jc w:val="left"/>
            </w:pPr>
            <w:r>
              <w:rPr>
                <w:b/>
                <w:bCs/>
                <w:color w:val="FFFFFF"/>
                <w:sz w:val="19"/>
                <w:szCs w:val="19"/>
              </w:rPr>
              <w:t xml:space="preserve">Fuente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Crítica</w:t>
            </w:r>
          </w:p>
        </w:tc>
        <w:tc>
          <w:tcPr>
            <w:tcW w:type="dxa" w:w="2600"/>
            <w:tcMar>
              <w:top w:type="dxa" w:w="60"/>
              <w:left w:type="dxa" w:w="100"/>
              <w:bottom w:type="dxa" w:w="60"/>
              <w:right w:type="dxa" w:w="100"/>
            </w:tcMar>
            <w:vAlign w:val="center"/>
          </w:tcPr>
          <w:p>
            <w:pPr>
              <w:jc w:val="left"/>
            </w:pPr>
            <w:r>
              <w:rPr>
                <w:b w:val="false"/>
                <w:bCs w:val="false"/>
                <w:sz w:val="19"/>
                <w:szCs w:val="19"/>
              </w:rPr>
              <w:t xml:space="preserve">2</w:t>
            </w:r>
          </w:p>
        </w:tc>
        <w:tc>
          <w:tcPr>
            <w:tcW w:type="dxa" w:w="2000"/>
            <w:tcMar>
              <w:top w:type="dxa" w:w="60"/>
              <w:left w:type="dxa" w:w="100"/>
              <w:bottom w:type="dxa" w:w="60"/>
              <w:right w:type="dxa" w:w="100"/>
            </w:tcMar>
            <w:vAlign w:val="center"/>
          </w:tcPr>
          <w:p>
            <w:pPr>
              <w:jc w:val="left"/>
            </w:pPr>
            <w:r>
              <w:rPr>
                <w:b w:val="false"/>
                <w:bCs w:val="false"/>
                <w:sz w:val="19"/>
                <w:szCs w:val="19"/>
              </w:rPr>
              <w:t xml:space="preserve">Pendiente</w:t>
            </w:r>
          </w:p>
        </w:tc>
        <w:tc>
          <w:tcPr>
            <w:tcW w:type="dxa" w:w="1400"/>
            <w:tcMar>
              <w:top w:type="dxa" w:w="60"/>
              <w:left w:type="dxa" w:w="100"/>
              <w:bottom w:type="dxa" w:w="60"/>
              <w:right w:type="dxa" w:w="100"/>
            </w:tcMar>
            <w:vAlign w:val="center"/>
          </w:tcPr>
          <w:p>
            <w:pPr>
              <w:jc w:val="left"/>
            </w:pPr>
            <w:r>
              <w:rPr>
                <w:b w:val="false"/>
                <w:bCs w:val="false"/>
                <w:sz w:val="19"/>
                <w:szCs w:val="19"/>
              </w:rPr>
              <w:t xml:space="preserve">—</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(09/08/2026)</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Alta</w:t>
            </w:r>
          </w:p>
        </w:tc>
        <w:tc>
          <w:tcPr>
            <w:tcW w:type="dxa" w:w="2600"/>
            <w:tcMar>
              <w:top w:type="dxa" w:w="60"/>
              <w:left w:type="dxa" w:w="100"/>
              <w:bottom w:type="dxa" w:w="60"/>
              <w:right w:type="dxa" w:w="100"/>
            </w:tcMar>
            <w:vAlign w:val="center"/>
          </w:tcPr>
          <w:p>
            <w:pPr>
              <w:jc w:val="left"/>
            </w:pPr>
            <w:r>
              <w:rPr>
                <w:b w:val="false"/>
                <w:bCs w:val="false"/>
                <w:sz w:val="19"/>
                <w:szCs w:val="19"/>
              </w:rPr>
              <w:t xml:space="preserve">28</w:t>
            </w:r>
          </w:p>
        </w:tc>
        <w:tc>
          <w:tcPr>
            <w:tcW w:type="dxa" w:w="2000"/>
            <w:tcMar>
              <w:top w:type="dxa" w:w="60"/>
              <w:left w:type="dxa" w:w="100"/>
              <w:bottom w:type="dxa" w:w="60"/>
              <w:right w:type="dxa" w:w="100"/>
            </w:tcMar>
            <w:vAlign w:val="center"/>
          </w:tcPr>
          <w:p>
            <w:pPr>
              <w:jc w:val="left"/>
            </w:pPr>
            <w:r>
              <w:rPr>
                <w:b w:val="false"/>
                <w:bCs w:val="false"/>
                <w:sz w:val="19"/>
                <w:szCs w:val="19"/>
              </w:rPr>
              <w:t xml:space="preserve">Pendiente</w:t>
            </w:r>
          </w:p>
        </w:tc>
        <w:tc>
          <w:tcPr>
            <w:tcW w:type="dxa" w:w="1400"/>
            <w:tcMar>
              <w:top w:type="dxa" w:w="60"/>
              <w:left w:type="dxa" w:w="100"/>
              <w:bottom w:type="dxa" w:w="60"/>
              <w:right w:type="dxa" w:w="100"/>
            </w:tcMar>
            <w:vAlign w:val="center"/>
          </w:tcPr>
          <w:p>
            <w:pPr>
              <w:jc w:val="left"/>
            </w:pPr>
            <w:r>
              <w:rPr>
                <w:b w:val="false"/>
                <w:bCs w:val="false"/>
                <w:sz w:val="19"/>
                <w:szCs w:val="19"/>
              </w:rPr>
              <w:t xml:space="preserve">—</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(09/08/2026)</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Moderada</w:t>
            </w:r>
          </w:p>
        </w:tc>
        <w:tc>
          <w:tcPr>
            <w:tcW w:type="dxa" w:w="2600"/>
            <w:tcMar>
              <w:top w:type="dxa" w:w="60"/>
              <w:left w:type="dxa" w:w="100"/>
              <w:bottom w:type="dxa" w:w="60"/>
              <w:right w:type="dxa" w:w="100"/>
            </w:tcMar>
            <w:vAlign w:val="center"/>
          </w:tcPr>
          <w:p>
            <w:pPr>
              <w:jc w:val="left"/>
            </w:pPr>
            <w:r>
              <w:rPr>
                <w:b w:val="false"/>
                <w:bCs w:val="false"/>
                <w:sz w:val="19"/>
                <w:szCs w:val="19"/>
              </w:rPr>
              <w:t xml:space="preserve">13</w:t>
            </w:r>
          </w:p>
        </w:tc>
        <w:tc>
          <w:tcPr>
            <w:tcW w:type="dxa" w:w="2000"/>
            <w:tcMar>
              <w:top w:type="dxa" w:w="60"/>
              <w:left w:type="dxa" w:w="100"/>
              <w:bottom w:type="dxa" w:w="60"/>
              <w:right w:type="dxa" w:w="100"/>
            </w:tcMar>
            <w:vAlign w:val="center"/>
          </w:tcPr>
          <w:p>
            <w:pPr>
              <w:jc w:val="left"/>
            </w:pPr>
            <w:r>
              <w:rPr>
                <w:b w:val="false"/>
                <w:bCs w:val="false"/>
                <w:sz w:val="19"/>
                <w:szCs w:val="19"/>
              </w:rPr>
              <w:t xml:space="preserve">Pendiente</w:t>
            </w:r>
          </w:p>
        </w:tc>
        <w:tc>
          <w:tcPr>
            <w:tcW w:type="dxa" w:w="1400"/>
            <w:tcMar>
              <w:top w:type="dxa" w:w="60"/>
              <w:left w:type="dxa" w:w="100"/>
              <w:bottom w:type="dxa" w:w="60"/>
              <w:right w:type="dxa" w:w="100"/>
            </w:tcMar>
            <w:vAlign w:val="center"/>
          </w:tcPr>
          <w:p>
            <w:pPr>
              <w:jc w:val="left"/>
            </w:pPr>
            <w:r>
              <w:rPr>
                <w:b w:val="false"/>
                <w:bCs w:val="false"/>
                <w:sz w:val="19"/>
                <w:szCs w:val="19"/>
              </w:rPr>
              <w:t xml:space="preserve">—</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(09/08/2026)</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Baja</w:t>
            </w:r>
          </w:p>
        </w:tc>
        <w:tc>
          <w:tcPr>
            <w:tcW w:type="dxa" w:w="2600"/>
            <w:tcMar>
              <w:top w:type="dxa" w:w="60"/>
              <w:left w:type="dxa" w:w="100"/>
              <w:bottom w:type="dxa" w:w="60"/>
              <w:right w:type="dxa" w:w="100"/>
            </w:tcMar>
            <w:vAlign w:val="center"/>
          </w:tcPr>
          <w:p>
            <w:pPr>
              <w:jc w:val="left"/>
            </w:pPr>
            <w:r>
              <w:rPr>
                <w:b w:val="false"/>
                <w:bCs w:val="false"/>
                <w:sz w:val="19"/>
                <w:szCs w:val="19"/>
              </w:rPr>
              <w:t xml:space="preserve">10</w:t>
            </w:r>
          </w:p>
        </w:tc>
        <w:tc>
          <w:tcPr>
            <w:tcW w:type="dxa" w:w="2000"/>
            <w:tcMar>
              <w:top w:type="dxa" w:w="60"/>
              <w:left w:type="dxa" w:w="100"/>
              <w:bottom w:type="dxa" w:w="60"/>
              <w:right w:type="dxa" w:w="100"/>
            </w:tcMar>
            <w:vAlign w:val="center"/>
          </w:tcPr>
          <w:p>
            <w:pPr>
              <w:jc w:val="left"/>
            </w:pPr>
            <w:r>
              <w:rPr>
                <w:b w:val="false"/>
                <w:bCs w:val="false"/>
                <w:sz w:val="19"/>
                <w:szCs w:val="19"/>
              </w:rPr>
              <w:t xml:space="preserve">Pendiente</w:t>
            </w:r>
          </w:p>
        </w:tc>
        <w:tc>
          <w:tcPr>
            <w:tcW w:type="dxa" w:w="1400"/>
            <w:tcMar>
              <w:top w:type="dxa" w:w="60"/>
              <w:left w:type="dxa" w:w="100"/>
              <w:bottom w:type="dxa" w:w="60"/>
              <w:right w:type="dxa" w:w="100"/>
            </w:tcMar>
            <w:vAlign w:val="center"/>
          </w:tcPr>
          <w:p>
            <w:pPr>
              <w:jc w:val="left"/>
            </w:pPr>
            <w:r>
              <w:rPr>
                <w:b w:val="false"/>
                <w:bCs w:val="false"/>
                <w:sz w:val="19"/>
                <w:szCs w:val="19"/>
              </w:rPr>
              <w:t xml:space="preserve">—</w:t>
            </w:r>
          </w:p>
        </w:tc>
        <w:tc>
          <w:tcPr>
            <w:tcW w:type="dxa" w:w="2480"/>
            <w:tcMar>
              <w:top w:type="dxa" w:w="60"/>
              <w:left w:type="dxa" w:w="100"/>
              <w:bottom w:type="dxa" w:w="60"/>
              <w:right w:type="dxa" w:w="100"/>
            </w:tcMar>
            <w:vAlign w:val="center"/>
          </w:tcPr>
          <w:p>
            <w:pPr>
              <w:jc w:val="left"/>
            </w:pPr>
            <w:r>
              <w:rPr>
                <w:b w:val="false"/>
                <w:bCs w:val="false"/>
                <w:sz w:val="19"/>
                <w:szCs w:val="19"/>
              </w:rPr>
              <w:t xml:space="preserve">npm audit (09/08/2026)</w:t>
            </w:r>
          </w:p>
        </w:tc>
      </w:tr>
    </w:tbl>
    <w:p>
      <w:pPr>
        <w:spacing w:after="120"/>
      </w:pPr>
      <w:r>
        <w:t xml:space="preserve"/>
      </w:r>
    </w:p>
    <w:p>
      <w:pPr>
        <w:pStyle w:val="Heading2"/>
        <w:spacing w:after="120" w:before="280"/>
      </w:pPr>
      <w:r>
        <w:t xml:space="preserve">SAST — Semgrep</w:t>
      </w:r>
    </w:p>
    <w:tbl>
      <w:tblPr>
        <w:tblW w:type="dxa" w:w="998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2600"/>
        <w:gridCol w:w="2000"/>
        <w:gridCol w:w="1400"/>
        <w:gridCol w:w="2480"/>
      </w:tblGrid>
      <w:tr>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Métrica</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Antes</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Después</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Reducción</w:t>
            </w:r>
          </w:p>
        </w:tc>
        <w:tc>
          <w:tcPr>
            <w:tcW w:type="dxa" w:w="2480"/>
            <w:shd w:fill="1F3864" w:val="clear"/>
            <w:tcMar>
              <w:top w:type="dxa" w:w="60"/>
              <w:left w:type="dxa" w:w="100"/>
              <w:bottom w:type="dxa" w:w="60"/>
              <w:right w:type="dxa" w:w="100"/>
            </w:tcMar>
            <w:vAlign w:val="center"/>
          </w:tcPr>
          <w:p>
            <w:pPr>
              <w:jc w:val="left"/>
            </w:pPr>
            <w:r>
              <w:rPr>
                <w:b/>
                <w:bCs/>
                <w:color w:val="FFFFFF"/>
                <w:sz w:val="19"/>
                <w:szCs w:val="19"/>
              </w:rPr>
              <w:t xml:space="preserve">Fuente</w:t>
            </w:r>
          </w:p>
        </w:tc>
      </w:tr>
      <w:tr>
        <w:tc>
          <w:tcPr>
            <w:tcW w:type="dxa" w:w="1500"/>
            <w:tcMar>
              <w:top w:type="dxa" w:w="60"/>
              <w:left w:type="dxa" w:w="100"/>
              <w:bottom w:type="dxa" w:w="60"/>
              <w:right w:type="dxa" w:w="100"/>
            </w:tcMar>
            <w:vAlign w:val="center"/>
          </w:tcPr>
          <w:p>
            <w:pPr>
              <w:jc w:val="left"/>
            </w:pPr>
            <w:r>
              <w:rPr>
                <w:b w:val="false"/>
                <w:bCs w:val="false"/>
                <w:sz w:val="19"/>
                <w:szCs w:val="19"/>
              </w:rPr>
              <w:t xml:space="preserve">Hallazgos totales</w:t>
            </w:r>
          </w:p>
        </w:tc>
        <w:tc>
          <w:tcPr>
            <w:tcW w:type="dxa" w:w="2600"/>
            <w:tcMar>
              <w:top w:type="dxa" w:w="60"/>
              <w:left w:type="dxa" w:w="100"/>
              <w:bottom w:type="dxa" w:w="60"/>
              <w:right w:type="dxa" w:w="100"/>
            </w:tcMar>
            <w:vAlign w:val="center"/>
          </w:tcPr>
          <w:p>
            <w:pPr>
              <w:jc w:val="left"/>
            </w:pPr>
            <w:r>
              <w:rPr>
                <w:b w:val="false"/>
                <w:bCs w:val="false"/>
                <w:sz w:val="19"/>
                <w:szCs w:val="19"/>
              </w:rPr>
              <w:t xml:space="preserve">7</w:t>
            </w:r>
          </w:p>
        </w:tc>
        <w:tc>
          <w:tcPr>
            <w:tcW w:type="dxa" w:w="2000"/>
            <w:tcMar>
              <w:top w:type="dxa" w:w="60"/>
              <w:left w:type="dxa" w:w="100"/>
              <w:bottom w:type="dxa" w:w="60"/>
              <w:right w:type="dxa" w:w="100"/>
            </w:tcMar>
            <w:vAlign w:val="center"/>
          </w:tcPr>
          <w:p>
            <w:pPr>
              <w:jc w:val="left"/>
            </w:pPr>
            <w:r>
              <w:rPr>
                <w:b w:val="false"/>
                <w:bCs w:val="false"/>
                <w:sz w:val="19"/>
                <w:szCs w:val="19"/>
              </w:rPr>
              <w:t xml:space="preserve">Pendiente (tras corregir Math.random en middlewares de upload y suprimir los 2 falsos positivos)</w:t>
            </w:r>
          </w:p>
        </w:tc>
        <w:tc>
          <w:tcPr>
            <w:tcW w:type="dxa" w:w="1400"/>
            <w:tcMar>
              <w:top w:type="dxa" w:w="60"/>
              <w:left w:type="dxa" w:w="100"/>
              <w:bottom w:type="dxa" w:w="60"/>
              <w:right w:type="dxa" w:w="100"/>
            </w:tcMar>
            <w:vAlign w:val="center"/>
          </w:tcPr>
          <w:p>
            <w:pPr>
              <w:jc w:val="left"/>
            </w:pPr>
            <w:r>
              <w:rPr>
                <w:b w:val="false"/>
                <w:bCs w:val="false"/>
                <w:sz w:val="19"/>
                <w:szCs w:val="19"/>
              </w:rPr>
              <w:t xml:space="preserve">Objetivo: ≥ 57 % (4 de 7)</w:t>
            </w:r>
          </w:p>
        </w:tc>
        <w:tc>
          <w:tcPr>
            <w:tcW w:type="dxa" w:w="2480"/>
            <w:tcMar>
              <w:top w:type="dxa" w:w="60"/>
              <w:left w:type="dxa" w:w="100"/>
              <w:bottom w:type="dxa" w:w="60"/>
              <w:right w:type="dxa" w:w="100"/>
            </w:tcMar>
            <w:vAlign w:val="center"/>
          </w:tcPr>
          <w:p>
            <w:pPr>
              <w:jc w:val="left"/>
            </w:pPr>
            <w:r>
              <w:rPr>
                <w:b w:val="false"/>
                <w:bCs w:val="false"/>
                <w:sz w:val="19"/>
                <w:szCs w:val="19"/>
              </w:rPr>
              <w:t xml:space="preserve">Semgrep p/owasp-top-ten + p/nodejsscan (09/08/2026)</w:t>
            </w:r>
          </w:p>
        </w:tc>
      </w:tr>
    </w:tbl>
    <w:p>
      <w:pPr>
        <w:spacing w:after="120"/>
      </w:pPr>
      <w:r>
        <w:t xml:space="preserve"/>
      </w:r>
    </w:p>
    <w:p>
      <w:pPr>
        <w:pStyle w:val="Heading2"/>
        <w:spacing w:after="120" w:before="280"/>
      </w:pPr>
      <w:r>
        <w:t xml:space="preserve">SAST — SonarQube</w:t>
      </w:r>
    </w:p>
    <w:p>
      <w:pPr>
        <w:shd w:fill="FFF2CC" w:val="clear"/>
        <w:spacing w:after="160" w:before="80"/>
      </w:pPr>
      <w:r>
        <w:rPr>
          <w:i/>
          <w:iCs/>
          <w:color w:val="8A6D00"/>
        </w:rPr>
        <w:t xml:space="preserve">PENDIENTE — registrar aquí el número de issues de seguridad, Security Rating (A–E) y % de cobertura antes/después una vez ejecutado el escaneo real; usar como referencia mínima los 2 hallazgos de SA.3.3 (C-01 y el de authMiddleware.js).</w:t>
      </w:r>
    </w:p>
    <w:p>
      <w:pPr>
        <w:pStyle w:val="Heading2"/>
        <w:spacing w:after="120" w:before="280"/>
      </w:pPr>
      <w:r>
        <w:t xml:space="preserve">Gráfica de progreso</w:t>
      </w:r>
    </w:p>
    <w:p>
      <w:pPr>
        <w:shd w:fill="FFF2CC" w:val="clear"/>
        <w:spacing w:after="160" w:before="80"/>
      </w:pPr>
      <w:r>
        <w:rPr>
          <w:i/>
          <w:iCs/>
          <w:color w:val="8A6D00"/>
        </w:rPr>
        <w:t xml:space="preserve">PENDIENTE — generar una gráfica de barras (Antes vs. Después) para severidad Alta y Moderada de SCA backend, que es el único conjunto con datos completos en ambos lados a la fecha de este borrador.</w:t>
      </w:r>
    </w:p>
    <w:p>
      <w:pPr>
        <w:pStyle w:val="Heading1"/>
        <w:spacing w:after="160" w:before="360"/>
      </w:pPr>
      <w:r>
        <w:t xml:space="preserve">Filas para la tabla de trazabilidad (aportadas por Emilio)</w:t>
      </w:r>
    </w:p>
    <w:p>
      <w:pPr>
        <w:spacing w:after="120"/>
      </w:pPr>
      <w:r>
        <w:rPr>
          <w:i/>
          <w:iCs/>
          <w:color w:val="666666"/>
        </w:rPr>
        <w:t xml:space="preserve">Listas para copiar en la tabla de trazabilidad general del reporte E2 (columnas: ID, Hallazgo, Herramienta, OWASP Top 10, CWE, Severidad, Acción):</w:t>
      </w:r>
    </w:p>
    <w:tbl>
      <w:tblPr>
        <w:tblW w:type="dxa" w:w="1008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2600"/>
        <w:gridCol w:w="1400"/>
        <w:gridCol w:w="1700"/>
        <w:gridCol w:w="1000"/>
        <w:gridCol w:w="900"/>
        <w:gridCol w:w="1780"/>
      </w:tblGrid>
      <w:t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Hallazgo</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Herramienta</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OWASP Top 10</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CWE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Severidad</w:t>
            </w:r>
          </w:p>
        </w:tc>
        <w:tc>
          <w:tcPr>
            <w:tcW w:type="dxa" w:w="1780"/>
            <w:shd w:fill="1F3864" w:val="clear"/>
            <w:tcMar>
              <w:top w:type="dxa" w:w="60"/>
              <w:left w:type="dxa" w:w="100"/>
              <w:bottom w:type="dxa" w:w="60"/>
              <w:right w:type="dxa" w:w="100"/>
            </w:tcMar>
            <w:vAlign w:val="center"/>
          </w:tcPr>
          <w:p>
            <w:pPr>
              <w:jc w:val="left"/>
            </w:pPr>
            <w:r>
              <w:rPr>
                <w:b/>
                <w:bCs/>
                <w:color w:val="FFFFFF"/>
                <w:sz w:val="19"/>
                <w:szCs w:val="19"/>
              </w:rPr>
              <w:t xml:space="preserve">Acción</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C-01</w:t>
            </w:r>
          </w:p>
        </w:tc>
        <w:tc>
          <w:tcPr>
            <w:tcW w:type="dxa" w:w="2600"/>
            <w:tcMar>
              <w:top w:type="dxa" w:w="60"/>
              <w:left w:type="dxa" w:w="100"/>
              <w:bottom w:type="dxa" w:w="60"/>
              <w:right w:type="dxa" w:w="100"/>
            </w:tcMar>
            <w:vAlign w:val="center"/>
          </w:tcPr>
          <w:p>
            <w:pPr>
              <w:jc w:val="left"/>
            </w:pPr>
            <w:r>
              <w:rPr>
                <w:b w:val="false"/>
                <w:bCs w:val="false"/>
                <w:sz w:val="19"/>
                <w:szCs w:val="19"/>
              </w:rPr>
              <w:t xml:space="preserve">Contraseña y clave AES en texto plano en logs (authController.js)</w:t>
            </w:r>
          </w:p>
        </w:tc>
        <w:tc>
          <w:tcPr>
            <w:tcW w:type="dxa" w:w="1400"/>
            <w:tcMar>
              <w:top w:type="dxa" w:w="60"/>
              <w:left w:type="dxa" w:w="100"/>
              <w:bottom w:type="dxa" w:w="60"/>
              <w:right w:type="dxa" w:w="100"/>
            </w:tcMar>
            <w:vAlign w:val="center"/>
          </w:tcPr>
          <w:p>
            <w:pPr>
              <w:jc w:val="left"/>
            </w:pPr>
            <w:r>
              <w:rPr>
                <w:b w:val="false"/>
                <w:bCs w:val="false"/>
                <w:sz w:val="19"/>
                <w:szCs w:val="19"/>
              </w:rPr>
              <w:t xml:space="preserve">Revisión manual / SonarQube (pendiente confirmar)</w:t>
            </w:r>
          </w:p>
        </w:tc>
        <w:tc>
          <w:tcPr>
            <w:tcW w:type="dxa" w:w="1700"/>
            <w:tcMar>
              <w:top w:type="dxa" w:w="60"/>
              <w:left w:type="dxa" w:w="100"/>
              <w:bottom w:type="dxa" w:w="60"/>
              <w:right w:type="dxa" w:w="100"/>
            </w:tcMar>
            <w:vAlign w:val="center"/>
          </w:tcPr>
          <w:p>
            <w:pPr>
              <w:jc w:val="left"/>
            </w:pPr>
            <w:r>
              <w:rPr>
                <w:b w:val="false"/>
                <w:bCs w:val="false"/>
                <w:sz w:val="19"/>
                <w:szCs w:val="19"/>
              </w:rPr>
              <w:t xml:space="preserve">A09 (Security Logging and Monitoring Failures)</w:t>
            </w:r>
          </w:p>
        </w:tc>
        <w:tc>
          <w:tcPr>
            <w:tcW w:type="dxa" w:w="1000"/>
            <w:tcMar>
              <w:top w:type="dxa" w:w="60"/>
              <w:left w:type="dxa" w:w="100"/>
              <w:bottom w:type="dxa" w:w="60"/>
              <w:right w:type="dxa" w:w="100"/>
            </w:tcMar>
            <w:vAlign w:val="center"/>
          </w:tcPr>
          <w:p>
            <w:pPr>
              <w:jc w:val="left"/>
            </w:pPr>
            <w:r>
              <w:rPr>
                <w:b w:val="false"/>
                <w:bCs w:val="false"/>
                <w:sz w:val="19"/>
                <w:szCs w:val="19"/>
              </w:rPr>
              <w:t xml:space="preserve">CWE-532 / CWE-312</w:t>
            </w:r>
          </w:p>
        </w:tc>
        <w:tc>
          <w:tcPr>
            <w:tcW w:type="dxa" w:w="900"/>
            <w:tcMar>
              <w:top w:type="dxa" w:w="60"/>
              <w:left w:type="dxa" w:w="100"/>
              <w:bottom w:type="dxa" w:w="60"/>
              <w:right w:type="dxa" w:w="100"/>
            </w:tcMar>
            <w:vAlign w:val="center"/>
          </w:tcPr>
          <w:p>
            <w:pPr>
              <w:jc w:val="left"/>
            </w:pPr>
            <w:r>
              <w:rPr>
                <w:b w:val="false"/>
                <w:bCs w:val="false"/>
                <w:sz w:val="19"/>
                <w:szCs w:val="19"/>
              </w:rPr>
              <w:t xml:space="preserve">Crítica</w:t>
            </w:r>
          </w:p>
        </w:tc>
        <w:tc>
          <w:tcPr>
            <w:tcW w:type="dxa" w:w="1780"/>
            <w:tcMar>
              <w:top w:type="dxa" w:w="60"/>
              <w:left w:type="dxa" w:w="100"/>
              <w:bottom w:type="dxa" w:w="60"/>
              <w:right w:type="dxa" w:w="100"/>
            </w:tcMar>
            <w:vAlign w:val="center"/>
          </w:tcPr>
          <w:p>
            <w:pPr>
              <w:jc w:val="left"/>
            </w:pPr>
            <w:r>
              <w:rPr>
                <w:b w:val="false"/>
                <w:bCs w:val="false"/>
                <w:sz w:val="19"/>
                <w:szCs w:val="19"/>
              </w:rPr>
              <w:t xml:space="preserve">Corrección propuesta en DE.2, pendiente commit</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C-02</w:t>
            </w:r>
          </w:p>
        </w:tc>
        <w:tc>
          <w:tcPr>
            <w:tcW w:type="dxa" w:w="2600"/>
            <w:tcMar>
              <w:top w:type="dxa" w:w="60"/>
              <w:left w:type="dxa" w:w="100"/>
              <w:bottom w:type="dxa" w:w="60"/>
              <w:right w:type="dxa" w:w="100"/>
            </w:tcMar>
            <w:vAlign w:val="center"/>
          </w:tcPr>
          <w:p>
            <w:pPr>
              <w:jc w:val="left"/>
            </w:pPr>
            <w:r>
              <w:rPr>
                <w:b w:val="false"/>
                <w:bCs w:val="false"/>
                <w:sz w:val="19"/>
                <w:szCs w:val="19"/>
              </w:rPr>
              <w:t xml:space="preserve">JWT decodificado impreso en consola (authMiddleware.js)</w:t>
            </w:r>
          </w:p>
        </w:tc>
        <w:tc>
          <w:tcPr>
            <w:tcW w:type="dxa" w:w="1400"/>
            <w:tcMar>
              <w:top w:type="dxa" w:w="60"/>
              <w:left w:type="dxa" w:w="100"/>
              <w:bottom w:type="dxa" w:w="60"/>
              <w:right w:type="dxa" w:w="100"/>
            </w:tcMar>
            <w:vAlign w:val="center"/>
          </w:tcPr>
          <w:p>
            <w:pPr>
              <w:jc w:val="left"/>
            </w:pPr>
            <w:r>
              <w:rPr>
                <w:b w:val="false"/>
                <w:bCs w:val="false"/>
                <w:sz w:val="19"/>
                <w:szCs w:val="19"/>
              </w:rPr>
              <w:t xml:space="preserve">Revisión manual / SonarQube (pendiente confirmar)</w:t>
            </w:r>
          </w:p>
        </w:tc>
        <w:tc>
          <w:tcPr>
            <w:tcW w:type="dxa" w:w="1700"/>
            <w:tcMar>
              <w:top w:type="dxa" w:w="60"/>
              <w:left w:type="dxa" w:w="100"/>
              <w:bottom w:type="dxa" w:w="60"/>
              <w:right w:type="dxa" w:w="100"/>
            </w:tcMar>
            <w:vAlign w:val="center"/>
          </w:tcPr>
          <w:p>
            <w:pPr>
              <w:jc w:val="left"/>
            </w:pPr>
            <w:r>
              <w:rPr>
                <w:b w:val="false"/>
                <w:bCs w:val="false"/>
                <w:sz w:val="19"/>
                <w:szCs w:val="19"/>
              </w:rPr>
              <w:t xml:space="preserve">A09</w:t>
            </w:r>
          </w:p>
        </w:tc>
        <w:tc>
          <w:tcPr>
            <w:tcW w:type="dxa" w:w="1000"/>
            <w:tcMar>
              <w:top w:type="dxa" w:w="60"/>
              <w:left w:type="dxa" w:w="100"/>
              <w:bottom w:type="dxa" w:w="60"/>
              <w:right w:type="dxa" w:w="100"/>
            </w:tcMar>
            <w:vAlign w:val="center"/>
          </w:tcPr>
          <w:p>
            <w:pPr>
              <w:jc w:val="left"/>
            </w:pPr>
            <w:r>
              <w:rPr>
                <w:b w:val="false"/>
                <w:bCs w:val="false"/>
                <w:sz w:val="19"/>
                <w:szCs w:val="19"/>
              </w:rPr>
              <w:t xml:space="preserve">CWE-532</w:t>
            </w:r>
          </w:p>
        </w:tc>
        <w:tc>
          <w:tcPr>
            <w:tcW w:type="dxa" w:w="900"/>
            <w:tcMar>
              <w:top w:type="dxa" w:w="60"/>
              <w:left w:type="dxa" w:w="100"/>
              <w:bottom w:type="dxa" w:w="60"/>
              <w:right w:type="dxa" w:w="100"/>
            </w:tcMar>
            <w:vAlign w:val="center"/>
          </w:tcPr>
          <w:p>
            <w:pPr>
              <w:jc w:val="left"/>
            </w:pPr>
            <w:r>
              <w:rPr>
                <w:b w:val="false"/>
                <w:bCs w:val="false"/>
                <w:sz w:val="19"/>
                <w:szCs w:val="19"/>
              </w:rPr>
              <w:t xml:space="preserve">Media</w:t>
            </w:r>
          </w:p>
        </w:tc>
        <w:tc>
          <w:tcPr>
            <w:tcW w:type="dxa" w:w="1780"/>
            <w:tcMar>
              <w:top w:type="dxa" w:w="60"/>
              <w:left w:type="dxa" w:w="100"/>
              <w:bottom w:type="dxa" w:w="60"/>
              <w:right w:type="dxa" w:w="100"/>
            </w:tcMar>
            <w:vAlign w:val="center"/>
          </w:tcPr>
          <w:p>
            <w:pPr>
              <w:jc w:val="left"/>
            </w:pPr>
            <w:r>
              <w:rPr>
                <w:b w:val="false"/>
                <w:bCs w:val="false"/>
                <w:sz w:val="19"/>
                <w:szCs w:val="19"/>
              </w:rPr>
              <w:t xml:space="preserve">Pendiente corrección (misma solución que C-01)</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C-03</w:t>
            </w:r>
          </w:p>
        </w:tc>
        <w:tc>
          <w:tcPr>
            <w:tcW w:type="dxa" w:w="2600"/>
            <w:tcMar>
              <w:top w:type="dxa" w:w="60"/>
              <w:left w:type="dxa" w:w="100"/>
              <w:bottom w:type="dxa" w:w="60"/>
              <w:right w:type="dxa" w:w="100"/>
            </w:tcMar>
            <w:vAlign w:val="center"/>
          </w:tcPr>
          <w:p>
            <w:pPr>
              <w:jc w:val="left"/>
            </w:pPr>
            <w:r>
              <w:rPr>
                <w:b w:val="false"/>
                <w:bCs w:val="false"/>
                <w:sz w:val="19"/>
                <w:szCs w:val="19"/>
              </w:rPr>
              <w:t xml:space="preserve">Nombre de archivo predecible en carga de evidencias/imágenes (4 middlewares de upload)</w:t>
            </w:r>
          </w:p>
        </w:tc>
        <w:tc>
          <w:tcPr>
            <w:tcW w:type="dxa" w:w="1400"/>
            <w:tcMar>
              <w:top w:type="dxa" w:w="60"/>
              <w:left w:type="dxa" w:w="100"/>
              <w:bottom w:type="dxa" w:w="60"/>
              <w:right w:type="dxa" w:w="100"/>
            </w:tcMar>
            <w:vAlign w:val="center"/>
          </w:tcPr>
          <w:p>
            <w:pPr>
              <w:jc w:val="left"/>
            </w:pPr>
            <w:r>
              <w:rPr>
                <w:b w:val="false"/>
                <w:bCs w:val="false"/>
                <w:sz w:val="19"/>
                <w:szCs w:val="19"/>
              </w:rPr>
              <w:t xml:space="preserve">Semgrep (nodejsscan)</w:t>
            </w:r>
          </w:p>
        </w:tc>
        <w:tc>
          <w:tcPr>
            <w:tcW w:type="dxa" w:w="1700"/>
            <w:tcMar>
              <w:top w:type="dxa" w:w="60"/>
              <w:left w:type="dxa" w:w="100"/>
              <w:bottom w:type="dxa" w:w="60"/>
              <w:right w:type="dxa" w:w="100"/>
            </w:tcMar>
            <w:vAlign w:val="center"/>
          </w:tcPr>
          <w:p>
            <w:pPr>
              <w:jc w:val="left"/>
            </w:pPr>
            <w:r>
              <w:rPr>
                <w:b w:val="false"/>
                <w:bCs w:val="false"/>
                <w:sz w:val="19"/>
                <w:szCs w:val="19"/>
              </w:rPr>
              <w:t xml:space="preserve">A08 (Software and Data Integrity Failures)</w:t>
            </w:r>
          </w:p>
        </w:tc>
        <w:tc>
          <w:tcPr>
            <w:tcW w:type="dxa" w:w="1000"/>
            <w:tcMar>
              <w:top w:type="dxa" w:w="60"/>
              <w:left w:type="dxa" w:w="100"/>
              <w:bottom w:type="dxa" w:w="60"/>
              <w:right w:type="dxa" w:w="100"/>
            </w:tcMar>
            <w:vAlign w:val="center"/>
          </w:tcPr>
          <w:p>
            <w:pPr>
              <w:jc w:val="left"/>
            </w:pPr>
            <w:r>
              <w:rPr>
                <w:b w:val="false"/>
                <w:bCs w:val="false"/>
                <w:sz w:val="19"/>
                <w:szCs w:val="19"/>
              </w:rPr>
              <w:t xml:space="preserve">CWE-327</w:t>
            </w:r>
          </w:p>
        </w:tc>
        <w:tc>
          <w:tcPr>
            <w:tcW w:type="dxa" w:w="900"/>
            <w:tcMar>
              <w:top w:type="dxa" w:w="60"/>
              <w:left w:type="dxa" w:w="100"/>
              <w:bottom w:type="dxa" w:w="60"/>
              <w:right w:type="dxa" w:w="100"/>
            </w:tcMar>
            <w:vAlign w:val="center"/>
          </w:tcPr>
          <w:p>
            <w:pPr>
              <w:jc w:val="left"/>
            </w:pPr>
            <w:r>
              <w:rPr>
                <w:b w:val="false"/>
                <w:bCs w:val="false"/>
                <w:sz w:val="19"/>
                <w:szCs w:val="19"/>
              </w:rPr>
              <w:t xml:space="preserve">Media</w:t>
            </w:r>
          </w:p>
        </w:tc>
        <w:tc>
          <w:tcPr>
            <w:tcW w:type="dxa" w:w="1780"/>
            <w:tcMar>
              <w:top w:type="dxa" w:w="60"/>
              <w:left w:type="dxa" w:w="100"/>
              <w:bottom w:type="dxa" w:w="60"/>
              <w:right w:type="dxa" w:w="100"/>
            </w:tcMar>
            <w:vAlign w:val="center"/>
          </w:tcPr>
          <w:p>
            <w:pPr>
              <w:jc w:val="left"/>
            </w:pPr>
            <w:r>
              <w:rPr>
                <w:b w:val="false"/>
                <w:bCs w:val="false"/>
                <w:sz w:val="19"/>
                <w:szCs w:val="19"/>
              </w:rPr>
              <w:t xml:space="preserve">Pendiente: sustituir Math.random() por crypto.randomUUID()</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C-04</w:t>
            </w:r>
          </w:p>
        </w:tc>
        <w:tc>
          <w:tcPr>
            <w:tcW w:type="dxa" w:w="2600"/>
            <w:tcMar>
              <w:top w:type="dxa" w:w="60"/>
              <w:left w:type="dxa" w:w="100"/>
              <w:bottom w:type="dxa" w:w="60"/>
              <w:right w:type="dxa" w:w="100"/>
            </w:tcMar>
            <w:vAlign w:val="center"/>
          </w:tcPr>
          <w:p>
            <w:pPr>
              <w:jc w:val="left"/>
            </w:pPr>
            <w:r>
              <w:rPr>
                <w:b w:val="false"/>
                <w:bCs w:val="false"/>
                <w:sz w:val="19"/>
                <w:szCs w:val="19"/>
              </w:rPr>
              <w:t xml:space="preserve">Dependencias vulnerables en backend (multer, nodemailer, path-to-regexp, picomatch, qs, uuid, cloudinary)</w:t>
            </w:r>
          </w:p>
        </w:tc>
        <w:tc>
          <w:tcPr>
            <w:tcW w:type="dxa" w:w="1400"/>
            <w:tcMar>
              <w:top w:type="dxa" w:w="60"/>
              <w:left w:type="dxa" w:w="100"/>
              <w:bottom w:type="dxa" w:w="60"/>
              <w:right w:type="dxa" w:w="100"/>
            </w:tcMar>
            <w:vAlign w:val="center"/>
          </w:tcPr>
          <w:p>
            <w:pPr>
              <w:jc w:val="left"/>
            </w:pPr>
            <w:r>
              <w:rPr>
                <w:b w:val="false"/>
                <w:bCs w:val="false"/>
                <w:sz w:val="19"/>
                <w:szCs w:val="19"/>
              </w:rPr>
              <w:t xml:space="preserve">npm audit (SCA)</w:t>
            </w:r>
          </w:p>
        </w:tc>
        <w:tc>
          <w:tcPr>
            <w:tcW w:type="dxa" w:w="1700"/>
            <w:tcMar>
              <w:top w:type="dxa" w:w="60"/>
              <w:left w:type="dxa" w:w="100"/>
              <w:bottom w:type="dxa" w:w="60"/>
              <w:right w:type="dxa" w:w="100"/>
            </w:tcMar>
            <w:vAlign w:val="center"/>
          </w:tcPr>
          <w:p>
            <w:pPr>
              <w:jc w:val="left"/>
            </w:pPr>
            <w:r>
              <w:rPr>
                <w:b w:val="false"/>
                <w:bCs w:val="false"/>
                <w:sz w:val="19"/>
                <w:szCs w:val="19"/>
              </w:rPr>
              <w:t xml:space="preserve">A06 (Vulnerable and Outdated Components)</w:t>
            </w:r>
          </w:p>
        </w:tc>
        <w:tc>
          <w:tcPr>
            <w:tcW w:type="dxa" w:w="1000"/>
            <w:tcMar>
              <w:top w:type="dxa" w:w="60"/>
              <w:left w:type="dxa" w:w="100"/>
              <w:bottom w:type="dxa" w:w="60"/>
              <w:right w:type="dxa" w:w="100"/>
            </w:tcMar>
            <w:vAlign w:val="center"/>
          </w:tcPr>
          <w:p>
            <w:pPr>
              <w:jc w:val="left"/>
            </w:pPr>
            <w:r>
              <w:rPr>
                <w:b w:val="false"/>
                <w:bCs w:val="false"/>
                <w:sz w:val="19"/>
                <w:szCs w:val="19"/>
              </w:rPr>
              <w:t xml:space="preserve">Varía por CVE (ver SA.5)</w:t>
            </w:r>
          </w:p>
        </w:tc>
        <w:tc>
          <w:tcPr>
            <w:tcW w:type="dxa" w:w="900"/>
            <w:tcMar>
              <w:top w:type="dxa" w:w="60"/>
              <w:left w:type="dxa" w:w="100"/>
              <w:bottom w:type="dxa" w:w="60"/>
              <w:right w:type="dxa" w:w="100"/>
            </w:tcMar>
            <w:vAlign w:val="center"/>
          </w:tcPr>
          <w:p>
            <w:pPr>
              <w:jc w:val="left"/>
            </w:pPr>
            <w:r>
              <w:rPr>
                <w:b w:val="false"/>
                <w:bCs w:val="false"/>
                <w:sz w:val="19"/>
                <w:szCs w:val="19"/>
              </w:rPr>
              <w:t xml:space="preserve">Alta</w:t>
            </w:r>
          </w:p>
        </w:tc>
        <w:tc>
          <w:tcPr>
            <w:tcW w:type="dxa" w:w="1780"/>
            <w:tcMar>
              <w:top w:type="dxa" w:w="60"/>
              <w:left w:type="dxa" w:w="100"/>
              <w:bottom w:type="dxa" w:w="60"/>
              <w:right w:type="dxa" w:w="100"/>
            </w:tcMar>
            <w:vAlign w:val="center"/>
          </w:tcPr>
          <w:p>
            <w:pPr>
              <w:jc w:val="left"/>
            </w:pPr>
            <w:r>
              <w:rPr>
                <w:b w:val="false"/>
                <w:bCs w:val="false"/>
                <w:sz w:val="19"/>
                <w:szCs w:val="19"/>
              </w:rPr>
              <w:t xml:space="preserve">5 de 7 corregidas (75%) con npm audit fix; 2 pendientes por breaking change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C-05</w:t>
            </w:r>
          </w:p>
        </w:tc>
        <w:tc>
          <w:tcPr>
            <w:tcW w:type="dxa" w:w="2600"/>
            <w:tcMar>
              <w:top w:type="dxa" w:w="60"/>
              <w:left w:type="dxa" w:w="100"/>
              <w:bottom w:type="dxa" w:w="60"/>
              <w:right w:type="dxa" w:w="100"/>
            </w:tcMar>
            <w:vAlign w:val="center"/>
          </w:tcPr>
          <w:p>
            <w:pPr>
              <w:jc w:val="left"/>
            </w:pPr>
            <w:r>
              <w:rPr>
                <w:b w:val="false"/>
                <w:bCs w:val="false"/>
                <w:sz w:val="19"/>
                <w:szCs w:val="19"/>
              </w:rPr>
              <w:t xml:space="preserve">53 dependencias vulnerables en frontend (toolchain de react-scripts)</w:t>
            </w:r>
          </w:p>
        </w:tc>
        <w:tc>
          <w:tcPr>
            <w:tcW w:type="dxa" w:w="1400"/>
            <w:tcMar>
              <w:top w:type="dxa" w:w="60"/>
              <w:left w:type="dxa" w:w="100"/>
              <w:bottom w:type="dxa" w:w="60"/>
              <w:right w:type="dxa" w:w="100"/>
            </w:tcMar>
            <w:vAlign w:val="center"/>
          </w:tcPr>
          <w:p>
            <w:pPr>
              <w:jc w:val="left"/>
            </w:pPr>
            <w:r>
              <w:rPr>
                <w:b w:val="false"/>
                <w:bCs w:val="false"/>
                <w:sz w:val="19"/>
                <w:szCs w:val="19"/>
              </w:rPr>
              <w:t xml:space="preserve">npm audit (SCA)</w:t>
            </w:r>
          </w:p>
        </w:tc>
        <w:tc>
          <w:tcPr>
            <w:tcW w:type="dxa" w:w="1700"/>
            <w:tcMar>
              <w:top w:type="dxa" w:w="60"/>
              <w:left w:type="dxa" w:w="100"/>
              <w:bottom w:type="dxa" w:w="60"/>
              <w:right w:type="dxa" w:w="100"/>
            </w:tcMar>
            <w:vAlign w:val="center"/>
          </w:tcPr>
          <w:p>
            <w:pPr>
              <w:jc w:val="left"/>
            </w:pPr>
            <w:r>
              <w:rPr>
                <w:b w:val="false"/>
                <w:bCs w:val="false"/>
                <w:sz w:val="19"/>
                <w:szCs w:val="19"/>
              </w:rPr>
              <w:t xml:space="preserve">A06</w:t>
            </w:r>
          </w:p>
        </w:tc>
        <w:tc>
          <w:tcPr>
            <w:tcW w:type="dxa" w:w="1000"/>
            <w:tcMar>
              <w:top w:type="dxa" w:w="60"/>
              <w:left w:type="dxa" w:w="100"/>
              <w:bottom w:type="dxa" w:w="60"/>
              <w:right w:type="dxa" w:w="100"/>
            </w:tcMar>
            <w:vAlign w:val="center"/>
          </w:tcPr>
          <w:p>
            <w:pPr>
              <w:jc w:val="left"/>
            </w:pPr>
            <w:r>
              <w:rPr>
                <w:b w:val="false"/>
                <w:bCs w:val="false"/>
                <w:sz w:val="19"/>
                <w:szCs w:val="19"/>
              </w:rPr>
              <w:t xml:space="preserve">Varía por CVE (ver SA.5)</w:t>
            </w:r>
          </w:p>
        </w:tc>
        <w:tc>
          <w:tcPr>
            <w:tcW w:type="dxa" w:w="900"/>
            <w:tcMar>
              <w:top w:type="dxa" w:w="60"/>
              <w:left w:type="dxa" w:w="100"/>
              <w:bottom w:type="dxa" w:w="60"/>
              <w:right w:type="dxa" w:w="100"/>
            </w:tcMar>
            <w:vAlign w:val="center"/>
          </w:tcPr>
          <w:p>
            <w:pPr>
              <w:jc w:val="left"/>
            </w:pPr>
            <w:r>
              <w:rPr>
                <w:b w:val="false"/>
                <w:bCs w:val="false"/>
                <w:sz w:val="19"/>
                <w:szCs w:val="19"/>
              </w:rPr>
              <w:t xml:space="preserve">Alta / Crítica (solo en dev)</w:t>
            </w:r>
          </w:p>
        </w:tc>
        <w:tc>
          <w:tcPr>
            <w:tcW w:type="dxa" w:w="1780"/>
            <w:tcMar>
              <w:top w:type="dxa" w:w="60"/>
              <w:left w:type="dxa" w:w="100"/>
              <w:bottom w:type="dxa" w:w="60"/>
              <w:right w:type="dxa" w:w="100"/>
            </w:tcMar>
            <w:vAlign w:val="center"/>
          </w:tcPr>
          <w:p>
            <w:pPr>
              <w:jc w:val="left"/>
            </w:pPr>
            <w:r>
              <w:rPr>
                <w:b w:val="false"/>
                <w:bCs w:val="false"/>
                <w:sz w:val="19"/>
                <w:szCs w:val="19"/>
              </w:rPr>
              <w:t xml:space="preserve">Sin corrección aplicada — riesgo aceptado en esta entrega por ser solo de build/desarrollo</w:t>
            </w:r>
          </w:p>
        </w:tc>
      </w:tr>
    </w:tbl>
    <w:p>
      <w:pPr>
        <w:spacing w:after="120"/>
      </w:pPr>
      <w:r>
        <w:t xml:space="preserve"/>
      </w:r>
    </w:p>
    <w:p>
      <w:pPr>
        <w:pStyle w:val="Heading1"/>
        <w:spacing w:after="160" w:before="360"/>
      </w:pPr>
      <w:r>
        <w:t xml:space="preserve">Resumen de entregables de este documento</w:t>
      </w:r>
    </w:p>
    <w:p>
      <w:pPr>
        <w:pStyle w:val="ListParagraph"/>
        <w:numPr>
          <w:ilvl w:val="0"/>
          <w:numId w:val="1"/>
        </w:numPr>
        <w:spacing w:after="60"/>
      </w:pPr>
      <w:r>
        <w:t xml:space="preserve">SonarQube: no se pudo ejecutar en este entorno (Docker Desktop no arrancó aquí); se deja procedimiento exacto y archivos listos (docker-compose.yml + sonar-project.properties en backend/ y frontend/) en Evidencias_SA_Emilio/sonarqube/LEEME_ejecutar_sonarqube.md para completarlo en ~10 minutos, más un pre-diagnóstico manual con 2 hallazgos ya formateados y 6 hotspots identificados.</w:t>
      </w:r>
    </w:p>
    <w:p>
      <w:pPr>
        <w:pStyle w:val="ListParagraph"/>
        <w:numPr>
          <w:ilvl w:val="0"/>
          <w:numId w:val="1"/>
        </w:numPr>
        <w:spacing w:after="60"/>
      </w:pPr>
      <w:r>
        <w:t xml:space="preserve">Ejecución real de Semgrep: 7 hallazgos con archivo, línea, CWE y severidad, con captura de consola y reporte JSON en Evidencias_SA_Emilio/semgrep/.</w:t>
      </w:r>
    </w:p>
    <w:p>
      <w:pPr>
        <w:pStyle w:val="ListParagraph"/>
        <w:numPr>
          <w:ilvl w:val="0"/>
          <w:numId w:val="1"/>
        </w:numPr>
        <w:spacing w:after="60"/>
      </w:pPr>
      <w:r>
        <w:t xml:space="preserve">SCA completo (backend y frontend) con npm audit real, incluyendo actualización de dependencias probada (75 % de reducción en backend), capturas antes/después y el package-lock.json ya corregido listo para aplicar.</w:t>
      </w:r>
    </w:p>
    <w:p>
      <w:pPr>
        <w:pStyle w:val="ListParagraph"/>
        <w:numPr>
          <w:ilvl w:val="0"/>
          <w:numId w:val="1"/>
        </w:numPr>
        <w:spacing w:after="60"/>
      </w:pPr>
      <w:r>
        <w:t xml:space="preserve">CVSS v3.1 de 4 hallazgos (incluye C-01, hallazgo propio de mayor severidad) con vector, puntuación y justificación métrica por métrica.</w:t>
      </w:r>
    </w:p>
    <w:p>
      <w:pPr>
        <w:pStyle w:val="ListParagraph"/>
        <w:numPr>
          <w:ilvl w:val="0"/>
          <w:numId w:val="1"/>
        </w:numPr>
        <w:spacing w:after="60"/>
      </w:pPr>
      <w:r>
        <w:t xml:space="preserve">Propuesta de corrección código antes/después para el hallazgo crítico C-01.</w:t>
      </w:r>
    </w:p>
    <w:p>
      <w:pPr>
        <w:pStyle w:val="ListParagraph"/>
        <w:numPr>
          <w:ilvl w:val="0"/>
          <w:numId w:val="1"/>
        </w:numPr>
        <w:spacing w:after="60"/>
      </w:pPr>
      <w:r>
        <w:t xml:space="preserve">3 falsos positivos documentados y justificados técnicamente, sin ocultamiento.</w:t>
      </w:r>
    </w:p>
    <w:p>
      <w:pPr>
        <w:pStyle w:val="ListParagraph"/>
        <w:numPr>
          <w:ilvl w:val="0"/>
          <w:numId w:val="1"/>
        </w:numPr>
        <w:spacing w:after="60"/>
      </w:pPr>
      <w:r>
        <w:t xml:space="preserve">Tabla de métricas antes/después con reducción porcentual real para SCA backend.</w:t>
      </w:r>
    </w:p>
    <w:p>
      <w:pPr>
        <w:pStyle w:val="ListParagraph"/>
        <w:numPr>
          <w:ilvl w:val="0"/>
          <w:numId w:val="1"/>
        </w:numPr>
        <w:spacing w:after="60"/>
      </w:pPr>
      <w:r>
        <w:t xml:space="preserve">5 filas listas para la tabla de trazabilidad general del reporte (C-01 a C-05).</w:t>
      </w:r>
    </w:p>
    <w:p>
      <w:pPr>
        <w:pStyle w:val="ListParagraph"/>
        <w:numPr>
          <w:ilvl w:val="0"/>
          <w:numId w:val="1"/>
        </w:numPr>
        <w:spacing w:after="60"/>
      </w:pPr>
      <w:r>
        <w:t xml:space="preserve">Carpeta Evidencias_SA_Emilio/ en la raíz del repositorio con todos los reportes en texto/JSON y las capturas de pantalla reales generadas a partir de ejecuciones reales de las herramientas.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A2E" w:sz="6" w:space="4"/>
      </w:pBdr>
      <w:spacing w:after="160" w:before="360"/>
    </w:pPr>
    <w:rPr>
      <w:b/>
      <w:bCs/>
      <w:color w:val="1F3864"/>
      <w:sz w:val="30"/>
      <w:szCs w:val="30"/>
    </w:rPr>
  </w:style>
  <w:style w:type="paragraph" w:styleId="Heading2">
    <w:name w:val="Heading 2"/>
    <w:basedOn w:val="Normal"/>
    <w:next w:val="Normal"/>
    <w:qFormat/>
    <w:rPr>
      <w:b/>
      <w:bCs/>
      <w:color w:val="1F3864"/>
      <w:sz w:val="25"/>
      <w:szCs w:val="25"/>
    </w:rPr>
  </w:style>
  <w:style w:type="paragraph" w:styleId="Heading3">
    <w:name w:val="Heading 3"/>
    <w:basedOn w:val="Normal"/>
    <w:next w:val="Normal"/>
    <w:qFormat/>
    <w:rPr>
      <w:b/>
      <w:bCs/>
      <w:color w:val="B08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7c995502765f46a6354790df41600b0d5241ac.png"/><Relationship Id="rId8" Type="http://schemas.openxmlformats.org/officeDocument/2006/relationships/image" Target="media/475b89376984e7c0911a38d5402f2b4ee3d0ab39.png"/><Relationship Id="rId9" Type="http://schemas.openxmlformats.org/officeDocument/2006/relationships/image" Target="media/bc751c7887b019dad410a0f5b1de88cf56a041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2026-08-10T21:25:37.263Z</dcterms:created>
  <dcterms:modified xsi:type="dcterms:W3CDTF">2026-08-10T21:25:37.265Z</dcterms:modified>
</cp:coreProperties>
</file>

<file path=docProps/custom.xml><?xml version="1.0" encoding="utf-8"?>
<Properties xmlns="http://schemas.openxmlformats.org/officeDocument/2006/custom-properties" xmlns:vt="http://schemas.openxmlformats.org/officeDocument/2006/docPropsVTypes"/>
</file>