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84d756d40732abe3a417629440da3ae25e7e10"/>
    <w:p>
      <w:pPr>
        <w:pStyle w:val="Heading1"/>
      </w:pPr>
      <w:r>
        <w:t xml:space="preserve">AI-CA (AICI): An Offline AI-Powered Tax Compliance Platform for Indian Income Tax</w:t>
      </w:r>
    </w:p>
    <w:p>
      <w:pPr>
        <w:pStyle w:val="FirstParagraph"/>
      </w:pPr>
      <w:r>
        <w:rPr>
          <w:b/>
          <w:bCs/>
        </w:rPr>
        <w:t xml:space="preserve">Authors:</w:t>
      </w:r>
      <w:r>
        <w:t xml:space="preserve"> </w:t>
      </w:r>
      <w:r>
        <w:t xml:space="preserve">Your Name(s)</w:t>
      </w:r>
      <w:r>
        <w:br/>
      </w:r>
      <w:r>
        <w:rPr>
          <w:b/>
          <w:bCs/>
        </w:rPr>
        <w:t xml:space="preserve">Affiliation:</w:t>
      </w:r>
      <w:r>
        <w:t xml:space="preserve"> </w:t>
      </w:r>
      <w:r>
        <w:t xml:space="preserve">Your Institution / Organization</w:t>
      </w:r>
      <w:r>
        <w:br/>
      </w:r>
      <w:r>
        <w:rPr>
          <w:b/>
          <w:bCs/>
        </w:rPr>
        <w:t xml:space="preserve">Email:</w:t>
      </w:r>
      <w:r>
        <w:t xml:space="preserve"> </w:t>
      </w:r>
      <w:r>
        <w:t xml:space="preserve">your.email@example.com</w:t>
      </w:r>
    </w:p>
    <w:p>
      <w:r>
        <w:pict>
          <v:rect style="width:0;height:1.5pt" o:hralign="center" o:hrstd="t" o:hr="t"/>
        </w:pict>
      </w:r>
    </w:p>
    <w:bookmarkStart w:id="9" w:name="abstract"/>
    <w:p>
      <w:pPr>
        <w:pStyle w:val="Heading2"/>
      </w:pPr>
      <w:r>
        <w:t xml:space="preserve">Abstract</w:t>
      </w:r>
    </w:p>
    <w:p>
      <w:pPr>
        <w:pStyle w:val="FirstParagraph"/>
      </w:pPr>
      <w:r>
        <w:t xml:space="preserve">AI-CA (AICI) is an offline, AI-powered tax compliance system for Indian Income Tax. The platform ingests Form 16, Form 26AS, and AIS PDFs, verifies identity via strict PAN and financial-year matching, extracts structured tax data using multi-method PDF parsing and OCR, computes liabilities under old and new regimes, recommends the optimal regime, and generates downloadable reports. The system runs fully locally using a FastAPI backend, React frontend, MySQL database, and a local Mistral 7B model served via Ollama. This paper presents the architecture, document processing pipeline, verification logic, tax computation engine, AI features, evaluation plan, and limitations.</w:t>
      </w:r>
    </w:p>
    <w:p>
      <w:pPr>
        <w:pStyle w:val="BodyText"/>
      </w:pPr>
      <w:r>
        <w:rPr>
          <w:b/>
          <w:bCs/>
        </w:rPr>
        <w:t xml:space="preserve">Keywords:</w:t>
      </w:r>
      <w:r>
        <w:t xml:space="preserve"> </w:t>
      </w:r>
      <w:r>
        <w:t xml:space="preserve">tax compliance, document intelligence, OCR, PDF parsing, local LLM, offline AI, FastAPI, MySQL</w:t>
      </w:r>
    </w:p>
    <w:p>
      <w:r>
        <w:pict>
          <v:rect style="width:0;height:1.5pt" o:hralign="center" o:hrstd="t" o:hr="t"/>
        </w:pict>
      </w:r>
    </w:p>
    <w:bookmarkEnd w:id="9"/>
    <w:bookmarkStart w:id="10" w:name="i.-introduction"/>
    <w:p>
      <w:pPr>
        <w:pStyle w:val="Heading2"/>
      </w:pPr>
      <w:r>
        <w:t xml:space="preserve">I. Introduction</w:t>
      </w:r>
    </w:p>
    <w:p>
      <w:pPr>
        <w:pStyle w:val="FirstParagraph"/>
      </w:pPr>
      <w:r>
        <w:t xml:space="preserve">Tax compliance in India requires careful handling of multiple documents, strict identity matching, and complex deduction rules. Manual workflows are error-prone and time-intensive. AI-CA addresses these issues through a deterministic extraction pipeline augmented with local AI fallback, ensuring accurate, private, and offline processing. The system is designed to compute liabilities under both old and new tax regimes and provide actionable recommendations.</w:t>
      </w:r>
    </w:p>
    <w:p>
      <w:r>
        <w:pict>
          <v:rect style="width:0;height:1.5pt" o:hralign="center" o:hrstd="t" o:hr="t"/>
        </w:pict>
      </w:r>
    </w:p>
    <w:bookmarkEnd w:id="10"/>
    <w:bookmarkStart w:id="11" w:name="ii.-problem-statement-and-motivation"/>
    <w:p>
      <w:pPr>
        <w:pStyle w:val="Heading2"/>
      </w:pPr>
      <w:r>
        <w:t xml:space="preserve">II. Problem Statement and Motivation</w:t>
      </w:r>
    </w:p>
    <w:p>
      <w:pPr>
        <w:pStyle w:val="FirstParagraph"/>
      </w:pPr>
      <w:r>
        <w:t xml:space="preserve">The core challenges are:</w:t>
      </w:r>
      <w:r>
        <w:br/>
      </w:r>
      <w:r>
        <w:t xml:space="preserve">1) Reliable extraction of tax-relevant fields from diverse PDF formats,</w:t>
      </w:r>
      <w:r>
        <w:br/>
      </w:r>
      <w:r>
        <w:t xml:space="preserve">2) Strict verification against user identity (PAN) and selected financial year, and</w:t>
      </w:r>
      <w:r>
        <w:br/>
      </w:r>
      <w:r>
        <w:t xml:space="preserve">3) Accurate, explainable tax computation under multiple regimes.</w:t>
      </w:r>
    </w:p>
    <w:p>
      <w:pPr>
        <w:pStyle w:val="BodyText"/>
      </w:pPr>
      <w:r>
        <w:t xml:space="preserve">AI-CA aims to automate these steps while maintaining privacy by avoiding cloud dependencies.</w:t>
      </w:r>
    </w:p>
    <w:p>
      <w:r>
        <w:pict>
          <v:rect style="width:0;height:1.5pt" o:hralign="center" o:hrstd="t" o:hr="t"/>
        </w:pict>
      </w:r>
    </w:p>
    <w:bookmarkEnd w:id="11"/>
    <w:bookmarkStart w:id="12" w:name="iii.-related-work"/>
    <w:p>
      <w:pPr>
        <w:pStyle w:val="Heading2"/>
      </w:pPr>
      <w:r>
        <w:t xml:space="preserve">III. Related Work</w:t>
      </w:r>
    </w:p>
    <w:p>
      <w:pPr>
        <w:pStyle w:val="FirstParagraph"/>
      </w:pPr>
      <w:r>
        <w:t xml:space="preserve">AI-CA builds on established tools in PDF parsing and OCR: pdfplumber, pdfminer.six, PyPDF2, and Tesseract OCR with Poppler for scanned documents. The backend uses FastAPI for API routing, and the frontend uses React and Vite. Local LLM inference is provided by Ollama, with Mistral models for AI fallback and advisory responses.</w:t>
      </w:r>
    </w:p>
    <w:p>
      <w:r>
        <w:pict>
          <v:rect style="width:0;height:1.5pt" o:hralign="center" o:hrstd="t" o:hr="t"/>
        </w:pict>
      </w:r>
    </w:p>
    <w:bookmarkEnd w:id="12"/>
    <w:bookmarkStart w:id="17" w:name="iv.-system-overview"/>
    <w:p>
      <w:pPr>
        <w:pStyle w:val="Heading2"/>
      </w:pPr>
      <w:r>
        <w:t xml:space="preserve">IV. System Overview</w:t>
      </w:r>
    </w:p>
    <w:p>
      <w:pPr>
        <w:pStyle w:val="FirstParagraph"/>
      </w:pPr>
      <w:r>
        <w:t xml:space="preserve">AI-CA is a three-layer system:</w:t>
      </w:r>
      <w:r>
        <w:t xml:space="preserve"> </w:t>
      </w:r>
      <w:r>
        <w:t xml:space="preserve">-</w:t>
      </w:r>
      <w:r>
        <w:t xml:space="preserve"> </w:t>
      </w:r>
      <w:r>
        <w:rPr>
          <w:b/>
          <w:bCs/>
        </w:rPr>
        <w:t xml:space="preserve">Frontend</w:t>
      </w:r>
      <w:r>
        <w:t xml:space="preserve">: React + Vite + Tailwind for UI and dashboards.</w:t>
      </w:r>
      <w:r>
        <w:br/>
      </w:r>
      <w:r>
        <w:t xml:space="preserve">-</w:t>
      </w:r>
      <w:r>
        <w:t xml:space="preserve"> </w:t>
      </w:r>
      <w:r>
        <w:rPr>
          <w:b/>
          <w:bCs/>
        </w:rPr>
        <w:t xml:space="preserve">Backend</w:t>
      </w:r>
      <w:r>
        <w:t xml:space="preserve">: FastAPI routers for authentication, document workflows, tax computation, dashboard aggregation, Q&amp;A, and investments.</w:t>
      </w:r>
      <w:r>
        <w:br/>
      </w:r>
      <w:r>
        <w:t xml:space="preserve">-</w:t>
      </w:r>
      <w:r>
        <w:t xml:space="preserve"> </w:t>
      </w:r>
      <w:r>
        <w:rPr>
          <w:b/>
          <w:bCs/>
        </w:rPr>
        <w:t xml:space="preserve">Data Layer</w:t>
      </w:r>
      <w:r>
        <w:t xml:space="preserve">: MySQL for local persistence of user records, documents, computations, rules, and chat history.</w:t>
      </w:r>
    </w:p>
    <w:bookmarkStart w:id="16" w:name="figure-1.-system-architecture-diagram"/>
    <w:p>
      <w:pPr>
        <w:pStyle w:val="Heading3"/>
      </w:pPr>
      <w:r>
        <w:t xml:space="preserve">Figure 1. System Architecture Diagram</w:t>
      </w:r>
    </w:p>
    <w:p>
      <w:pPr>
        <w:pStyle w:val="FirstParagraph"/>
      </w:pPr>
      <w:r>
        <w:drawing>
          <wp:inline>
            <wp:extent cx="5334000" cy="3556000"/>
            <wp:effectExtent b="0" l="0" r="0" t="0"/>
            <wp:docPr descr="" title="" id="14" name="Picture"/>
            <a:graphic>
              <a:graphicData uri="http://schemas.openxmlformats.org/drawingml/2006/picture">
                <pic:pic>
                  <pic:nvPicPr>
                    <pic:cNvPr descr="docx_assets/figure_1.png" id="15" name="Picture"/>
                    <pic:cNvPicPr>
                      <a:picLocks noChangeArrowheads="1" noChangeAspect="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p>
      <w:r>
        <w:pict>
          <v:rect style="width:0;height:1.5pt" o:hralign="center" o:hrstd="t" o:hr="t"/>
        </w:pict>
      </w:r>
    </w:p>
    <w:bookmarkEnd w:id="16"/>
    <w:bookmarkEnd w:id="17"/>
    <w:bookmarkStart w:id="22" w:name="v.-architecture"/>
    <w:p>
      <w:pPr>
        <w:pStyle w:val="Heading2"/>
      </w:pPr>
      <w:r>
        <w:t xml:space="preserve">V. Architecture</w:t>
      </w:r>
    </w:p>
    <w:p>
      <w:pPr>
        <w:pStyle w:val="FirstParagraph"/>
      </w:pPr>
      <w:r>
        <w:t xml:space="preserve">The backend exposes endpoints for registration/login, document upload and verification, tax computation, dashboard summaries, Q&amp;A, and investment suggestions. Document processing, AI fallback, and tax computation are modularized into dedicated utilities.</w:t>
      </w:r>
    </w:p>
    <w:bookmarkStart w:id="21" w:name="X1ac72c553d8da83b707827592974f8cee67c358"/>
    <w:p>
      <w:pPr>
        <w:pStyle w:val="Heading3"/>
      </w:pPr>
      <w:r>
        <w:t xml:space="preserve">Figure 2. Document Processing and Verification Pipeline</w:t>
      </w:r>
    </w:p>
    <w:p>
      <w:pPr>
        <w:pStyle w:val="FirstParagraph"/>
      </w:pPr>
      <w:r>
        <w:drawing>
          <wp:inline>
            <wp:extent cx="5334000" cy="3111500"/>
            <wp:effectExtent b="0" l="0" r="0" t="0"/>
            <wp:docPr descr="" title="" id="19" name="Picture"/>
            <a:graphic>
              <a:graphicData uri="http://schemas.openxmlformats.org/drawingml/2006/picture">
                <pic:pic>
                  <pic:nvPicPr>
                    <pic:cNvPr descr="docx_assets/figure_2.png" id="20" name="Picture"/>
                    <pic:cNvPicPr>
                      <a:picLocks noChangeArrowheads="1" noChangeAspect="1"/>
                    </pic:cNvPicPr>
                  </pic:nvPicPr>
                  <pic:blipFill>
                    <a:blip r:embed="rId18"/>
                    <a:stretch>
                      <a:fillRect/>
                    </a:stretch>
                  </pic:blipFill>
                  <pic:spPr bwMode="auto">
                    <a:xfrm>
                      <a:off x="0" y="0"/>
                      <a:ext cx="5334000" cy="3111500"/>
                    </a:xfrm>
                    <a:prstGeom prst="rect">
                      <a:avLst/>
                    </a:prstGeom>
                    <a:noFill/>
                    <a:ln w="9525">
                      <a:noFill/>
                      <a:headEnd/>
                      <a:tailEnd/>
                    </a:ln>
                  </pic:spPr>
                </pic:pic>
              </a:graphicData>
            </a:graphic>
          </wp:inline>
        </w:drawing>
      </w:r>
    </w:p>
    <w:p>
      <w:r>
        <w:pict>
          <v:rect style="width:0;height:1.5pt" o:hralign="center" o:hrstd="t" o:hr="t"/>
        </w:pict>
      </w:r>
    </w:p>
    <w:bookmarkEnd w:id="21"/>
    <w:bookmarkEnd w:id="22"/>
    <w:bookmarkStart w:id="27" w:name="vi.-data-model-and-storage"/>
    <w:p>
      <w:pPr>
        <w:pStyle w:val="Heading2"/>
      </w:pPr>
      <w:r>
        <w:t xml:space="preserve">VI. Data Model and Storage</w:t>
      </w:r>
    </w:p>
    <w:p>
      <w:pPr>
        <w:pStyle w:val="FirstParagraph"/>
      </w:pPr>
      <w:r>
        <w:t xml:space="preserve">The MySQL schema includes:</w:t>
      </w:r>
      <w:r>
        <w:t xml:space="preserve"> </w:t>
      </w:r>
      <w:r>
        <w:rPr>
          <w:rStyle w:val="VerbatimChar"/>
        </w:rPr>
        <w:t xml:space="preserve">users</w:t>
      </w:r>
      <w:r>
        <w:t xml:space="preserve">,</w:t>
      </w:r>
      <w:r>
        <w:t xml:space="preserve"> </w:t>
      </w:r>
      <w:r>
        <w:rPr>
          <w:rStyle w:val="VerbatimChar"/>
        </w:rPr>
        <w:t xml:space="preserve">documents</w:t>
      </w:r>
      <w:r>
        <w:t xml:space="preserve">,</w:t>
      </w:r>
      <w:r>
        <w:t xml:space="preserve"> </w:t>
      </w:r>
      <w:r>
        <w:rPr>
          <w:rStyle w:val="VerbatimChar"/>
        </w:rPr>
        <w:t xml:space="preserve">tax_computations</w:t>
      </w:r>
      <w:r>
        <w:t xml:space="preserve">,</w:t>
      </w:r>
      <w:r>
        <w:t xml:space="preserve"> </w:t>
      </w:r>
      <w:r>
        <w:rPr>
          <w:rStyle w:val="VerbatimChar"/>
        </w:rPr>
        <w:t xml:space="preserve">tax_rules</w:t>
      </w:r>
      <w:r>
        <w:t xml:space="preserve">,</w:t>
      </w:r>
      <w:r>
        <w:t xml:space="preserve"> </w:t>
      </w:r>
      <w:r>
        <w:rPr>
          <w:rStyle w:val="VerbatimChar"/>
        </w:rPr>
        <w:t xml:space="preserve">investment_suggestions</w:t>
      </w:r>
      <w:r>
        <w:t xml:space="preserve">,</w:t>
      </w:r>
      <w:r>
        <w:t xml:space="preserve"> </w:t>
      </w:r>
      <w:r>
        <w:rPr>
          <w:rStyle w:val="VerbatimChar"/>
        </w:rPr>
        <w:t xml:space="preserve">activity_history</w:t>
      </w:r>
      <w:r>
        <w:t xml:space="preserve">,</w:t>
      </w:r>
      <w:r>
        <w:t xml:space="preserve"> </w:t>
      </w:r>
      <w:r>
        <w:rPr>
          <w:rStyle w:val="VerbatimChar"/>
        </w:rPr>
        <w:t xml:space="preserve">qna_chats</w:t>
      </w:r>
      <w:r>
        <w:t xml:space="preserve">, and</w:t>
      </w:r>
      <w:r>
        <w:t xml:space="preserve"> </w:t>
      </w:r>
      <w:r>
        <w:rPr>
          <w:rStyle w:val="VerbatimChar"/>
        </w:rPr>
        <w:t xml:space="preserve">qna_messages</w:t>
      </w:r>
      <w:r>
        <w:t xml:space="preserve">.</w:t>
      </w:r>
    </w:p>
    <w:bookmarkStart w:id="26" w:name="figure-3.-database-er-diagram"/>
    <w:p>
      <w:pPr>
        <w:pStyle w:val="Heading3"/>
      </w:pPr>
      <w:r>
        <w:t xml:space="preserve">Figure 3. Database ER Diagram</w:t>
      </w:r>
    </w:p>
    <w:p>
      <w:pPr>
        <w:pStyle w:val="FirstParagraph"/>
      </w:pPr>
      <w:r>
        <w:drawing>
          <wp:inline>
            <wp:extent cx="5334000" cy="3333750"/>
            <wp:effectExtent b="0" l="0" r="0" t="0"/>
            <wp:docPr descr="" title="" id="24" name="Picture"/>
            <a:graphic>
              <a:graphicData uri="http://schemas.openxmlformats.org/drawingml/2006/picture">
                <pic:pic>
                  <pic:nvPicPr>
                    <pic:cNvPr descr="docx_assets/figure_3.png" id="25"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26"/>
    <w:bookmarkEnd w:id="27"/>
    <w:bookmarkStart w:id="30" w:name="xi.-tables"/>
    <w:p>
      <w:pPr>
        <w:pStyle w:val="Heading2"/>
      </w:pPr>
      <w:r>
        <w:t xml:space="preserve">XI. Tables</w:t>
      </w:r>
    </w:p>
    <w:bookmarkStart w:id="28" w:name="table-i.-technology-stack"/>
    <w:p>
      <w:pPr>
        <w:pStyle w:val="Heading3"/>
      </w:pPr>
      <w:r>
        <w:t xml:space="preserve">Table I.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Component</w:t>
            </w:r>
          </w:p>
        </w:tc>
        <w:tc>
          <w:tcPr/>
          <w:p>
            <w:pPr>
              <w:pStyle w:val="Compact"/>
            </w:pPr>
            <w:r>
              <w:t xml:space="preserve">Technology</w:t>
            </w:r>
          </w:p>
        </w:tc>
      </w:tr>
      <w:tr>
        <w:tc>
          <w:tcPr/>
          <w:p>
            <w:pPr>
              <w:pStyle w:val="Compact"/>
            </w:pPr>
            <w:r>
              <w:t xml:space="preserve">Frontend</w:t>
            </w:r>
          </w:p>
        </w:tc>
        <w:tc>
          <w:tcPr/>
          <w:p>
            <w:pPr>
              <w:pStyle w:val="Compact"/>
            </w:pPr>
            <w:r>
              <w:t xml:space="preserve">UI</w:t>
            </w:r>
          </w:p>
        </w:tc>
        <w:tc>
          <w:tcPr/>
          <w:p>
            <w:pPr>
              <w:pStyle w:val="Compact"/>
            </w:pPr>
            <w:r>
              <w:t xml:space="preserve">React, Vite, Tailwind</w:t>
            </w:r>
          </w:p>
        </w:tc>
      </w:tr>
      <w:tr>
        <w:tc>
          <w:tcPr/>
          <w:p>
            <w:pPr>
              <w:pStyle w:val="Compact"/>
            </w:pPr>
            <w:r>
              <w:t xml:space="preserve">Backend</w:t>
            </w:r>
          </w:p>
        </w:tc>
        <w:tc>
          <w:tcPr/>
          <w:p>
            <w:pPr>
              <w:pStyle w:val="Compact"/>
            </w:pPr>
            <w:r>
              <w:t xml:space="preserve">API</w:t>
            </w:r>
          </w:p>
        </w:tc>
        <w:tc>
          <w:tcPr/>
          <w:p>
            <w:pPr>
              <w:pStyle w:val="Compact"/>
            </w:pPr>
            <w:r>
              <w:t xml:space="preserve">FastAPI</w:t>
            </w:r>
          </w:p>
        </w:tc>
      </w:tr>
      <w:tr>
        <w:tc>
          <w:tcPr/>
          <w:p>
            <w:pPr>
              <w:pStyle w:val="Compact"/>
            </w:pPr>
            <w:r>
              <w:t xml:space="preserve">Database</w:t>
            </w:r>
          </w:p>
        </w:tc>
        <w:tc>
          <w:tcPr/>
          <w:p>
            <w:pPr>
              <w:pStyle w:val="Compact"/>
            </w:pPr>
            <w:r>
              <w:t xml:space="preserve">Storage</w:t>
            </w:r>
          </w:p>
        </w:tc>
        <w:tc>
          <w:tcPr/>
          <w:p>
            <w:pPr>
              <w:pStyle w:val="Compact"/>
            </w:pPr>
            <w:r>
              <w:t xml:space="preserve">MySQL</w:t>
            </w:r>
          </w:p>
        </w:tc>
      </w:tr>
      <w:tr>
        <w:tc>
          <w:tcPr/>
          <w:p>
            <w:pPr>
              <w:pStyle w:val="Compact"/>
            </w:pPr>
            <w:r>
              <w:t xml:space="preserve">AI</w:t>
            </w:r>
          </w:p>
        </w:tc>
        <w:tc>
          <w:tcPr/>
          <w:p>
            <w:pPr>
              <w:pStyle w:val="Compact"/>
            </w:pPr>
            <w:r>
              <w:t xml:space="preserve">Local LLM</w:t>
            </w:r>
          </w:p>
        </w:tc>
        <w:tc>
          <w:tcPr/>
          <w:p>
            <w:pPr>
              <w:pStyle w:val="Compact"/>
            </w:pPr>
            <w:r>
              <w:t xml:space="preserve">Mistral 7B via Ollama</w:t>
            </w:r>
          </w:p>
        </w:tc>
      </w:tr>
      <w:tr>
        <w:tc>
          <w:tcPr/>
          <w:p>
            <w:pPr>
              <w:pStyle w:val="Compact"/>
            </w:pPr>
            <w:r>
              <w:t xml:space="preserve">PDF Parsing</w:t>
            </w:r>
          </w:p>
        </w:tc>
        <w:tc>
          <w:tcPr/>
          <w:p>
            <w:pPr>
              <w:pStyle w:val="Compact"/>
            </w:pPr>
            <w:r>
              <w:t xml:space="preserve">Text Extraction</w:t>
            </w:r>
          </w:p>
        </w:tc>
        <w:tc>
          <w:tcPr/>
          <w:p>
            <w:pPr>
              <w:pStyle w:val="Compact"/>
            </w:pPr>
            <w:r>
              <w:t xml:space="preserve">pdfplumber, pdfminer.six, PyPDF2</w:t>
            </w:r>
          </w:p>
        </w:tc>
      </w:tr>
      <w:tr>
        <w:tc>
          <w:tcPr/>
          <w:p>
            <w:pPr>
              <w:pStyle w:val="Compact"/>
            </w:pPr>
            <w:r>
              <w:t xml:space="preserve">OCR</w:t>
            </w:r>
          </w:p>
        </w:tc>
        <w:tc>
          <w:tcPr/>
          <w:p>
            <w:pPr>
              <w:pStyle w:val="Compact"/>
            </w:pPr>
            <w:r>
              <w:t xml:space="preserve">Image PDFs</w:t>
            </w:r>
          </w:p>
        </w:tc>
        <w:tc>
          <w:tcPr/>
          <w:p>
            <w:pPr>
              <w:pStyle w:val="Compact"/>
            </w:pPr>
            <w:r>
              <w:t xml:space="preserve">Tesseract + Poppler</w:t>
            </w:r>
          </w:p>
        </w:tc>
      </w:tr>
      <w:tr>
        <w:tc>
          <w:tcPr/>
          <w:p>
            <w:pPr>
              <w:pStyle w:val="Compact"/>
            </w:pPr>
            <w:r>
              <w:t xml:space="preserve">Auth</w:t>
            </w:r>
          </w:p>
        </w:tc>
        <w:tc>
          <w:tcPr/>
          <w:p>
            <w:pPr>
              <w:pStyle w:val="Compact"/>
            </w:pPr>
            <w:r>
              <w:t xml:space="preserve">Security</w:t>
            </w:r>
          </w:p>
        </w:tc>
        <w:tc>
          <w:tcPr/>
          <w:p>
            <w:pPr>
              <w:pStyle w:val="Compact"/>
            </w:pPr>
            <w:r>
              <w:t xml:space="preserve">JWT, bcrypt</w:t>
            </w:r>
          </w:p>
        </w:tc>
      </w:tr>
    </w:tbl>
    <w:bookmarkEnd w:id="28"/>
    <w:bookmarkStart w:id="29" w:name="table-ii.-pipeline-metrics-reported"/>
    <w:p>
      <w:pPr>
        <w:pStyle w:val="Heading3"/>
      </w:pPr>
      <w:r>
        <w:t xml:space="preserve">Table II. Pipeline Metrics (Reported)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Metric</w:t>
            </w:r>
          </w:p>
        </w:tc>
        <w:tc>
          <w:tcPr/>
          <w:p>
            <w:pPr>
              <w:pStyle w:val="Compact"/>
            </w:pPr>
            <w:r>
              <w:t xml:space="preserve">Reported Value</w:t>
            </w:r>
          </w:p>
        </w:tc>
      </w:tr>
      <w:tr>
        <w:tc>
          <w:tcPr/>
          <w:p>
            <w:pPr>
              <w:pStyle w:val="Compact"/>
            </w:pPr>
            <w:r>
              <w:t xml:space="preserve">Text PDF extraction</w:t>
            </w:r>
          </w:p>
        </w:tc>
        <w:tc>
          <w:tcPr/>
          <w:p>
            <w:pPr>
              <w:pStyle w:val="Compact"/>
            </w:pPr>
            <w:r>
              <w:t xml:space="preserve">Latency</w:t>
            </w:r>
          </w:p>
        </w:tc>
        <w:tc>
          <w:tcPr/>
          <w:p>
            <w:pPr>
              <w:pStyle w:val="Compact"/>
            </w:pPr>
            <w:r>
              <w:t xml:space="preserve">&lt; 1 second</w:t>
            </w:r>
          </w:p>
        </w:tc>
      </w:tr>
      <w:tr>
        <w:tc>
          <w:tcPr/>
          <w:p>
            <w:pPr>
              <w:pStyle w:val="Compact"/>
            </w:pPr>
            <w:r>
              <w:t xml:space="preserve">Scanned PDF OCR</w:t>
            </w:r>
          </w:p>
        </w:tc>
        <w:tc>
          <w:tcPr/>
          <w:p>
            <w:pPr>
              <w:pStyle w:val="Compact"/>
            </w:pPr>
            <w:r>
              <w:t xml:space="preserve">Latency</w:t>
            </w:r>
          </w:p>
        </w:tc>
        <w:tc>
          <w:tcPr/>
          <w:p>
            <w:pPr>
              <w:pStyle w:val="Compact"/>
            </w:pPr>
            <w:r>
              <w:t xml:space="preserve">10-30 seconds</w:t>
            </w:r>
          </w:p>
        </w:tc>
      </w:tr>
      <w:tr>
        <w:tc>
          <w:tcPr/>
          <w:p>
            <w:pPr>
              <w:pStyle w:val="Compact"/>
            </w:pPr>
            <w:r>
              <w:t xml:space="preserve">AI verification</w:t>
            </w:r>
          </w:p>
        </w:tc>
        <w:tc>
          <w:tcPr/>
          <w:p>
            <w:pPr>
              <w:pStyle w:val="Compact"/>
            </w:pPr>
            <w:r>
              <w:t xml:space="preserve">Latency</w:t>
            </w:r>
          </w:p>
        </w:tc>
        <w:tc>
          <w:tcPr/>
          <w:p>
            <w:pPr>
              <w:pStyle w:val="Compact"/>
            </w:pPr>
            <w:r>
              <w:t xml:space="preserve">2-5 seconds</w:t>
            </w:r>
          </w:p>
        </w:tc>
      </w:tr>
      <w:tr>
        <w:tc>
          <w:tcPr/>
          <w:p>
            <w:pPr>
              <w:pStyle w:val="Compact"/>
            </w:pPr>
            <w:r>
              <w:t xml:space="preserve">PAN extraction</w:t>
            </w:r>
          </w:p>
        </w:tc>
        <w:tc>
          <w:tcPr/>
          <w:p>
            <w:pPr>
              <w:pStyle w:val="Compact"/>
            </w:pPr>
            <w:r>
              <w:t xml:space="preserve">Accuracy</w:t>
            </w:r>
          </w:p>
        </w:tc>
        <w:tc>
          <w:tcPr/>
          <w:p>
            <w:pPr>
              <w:pStyle w:val="Compact"/>
            </w:pPr>
            <w:r>
              <w:t xml:space="preserve">~99.9%</w:t>
            </w:r>
          </w:p>
        </w:tc>
      </w:tr>
      <w:tr>
        <w:tc>
          <w:tcPr/>
          <w:p>
            <w:pPr>
              <w:pStyle w:val="Compact"/>
            </w:pPr>
            <w:r>
              <w:t xml:space="preserve">Name matching</w:t>
            </w:r>
          </w:p>
        </w:tc>
        <w:tc>
          <w:tcPr/>
          <w:p>
            <w:pPr>
              <w:pStyle w:val="Compact"/>
            </w:pPr>
            <w:r>
              <w:t xml:space="preserve">Accuracy</w:t>
            </w:r>
          </w:p>
        </w:tc>
        <w:tc>
          <w:tcPr/>
          <w:p>
            <w:pPr>
              <w:pStyle w:val="Compact"/>
            </w:pPr>
            <w:r>
              <w:t xml:space="preserve">95-98%</w:t>
            </w:r>
          </w:p>
        </w:tc>
      </w:tr>
      <w:tr>
        <w:tc>
          <w:tcPr/>
          <w:p>
            <w:pPr>
              <w:pStyle w:val="Compact"/>
            </w:pPr>
            <w:r>
              <w:t xml:space="preserve">Doc type detection</w:t>
            </w:r>
          </w:p>
        </w:tc>
        <w:tc>
          <w:tcPr/>
          <w:p>
            <w:pPr>
              <w:pStyle w:val="Compact"/>
            </w:pPr>
            <w:r>
              <w:t xml:space="preserve">Accuracy</w:t>
            </w:r>
          </w:p>
        </w:tc>
        <w:tc>
          <w:tcPr/>
          <w:p>
            <w:pPr>
              <w:pStyle w:val="Compact"/>
            </w:pPr>
            <w:r>
              <w:t xml:space="preserve">~99%</w:t>
            </w:r>
          </w:p>
        </w:tc>
      </w:tr>
      <w:tr>
        <w:tc>
          <w:tcPr/>
          <w:p>
            <w:pPr>
              <w:pStyle w:val="Compact"/>
            </w:pPr>
            <w:r>
              <w:t xml:space="preserve">Overall success</w:t>
            </w:r>
          </w:p>
        </w:tc>
        <w:tc>
          <w:tcPr/>
          <w:p>
            <w:pPr>
              <w:pStyle w:val="Compact"/>
            </w:pPr>
            <w:r>
              <w:t xml:space="preserve">Rate</w:t>
            </w:r>
          </w:p>
        </w:tc>
        <w:tc>
          <w:tcPr/>
          <w:p>
            <w:pPr>
              <w:pStyle w:val="Compact"/>
            </w:pPr>
            <w:r>
              <w:t xml:space="preserve">95-99%</w:t>
            </w:r>
          </w:p>
        </w:tc>
      </w:tr>
    </w:tbl>
    <w:p>
      <w:r>
        <w:pict>
          <v:rect style="width:0;height:1.5pt" o:hralign="center" o:hrstd="t" o:hr="t"/>
        </w:pict>
      </w:r>
    </w:p>
    <w:bookmarkEnd w:id="29"/>
    <w:bookmarkEnd w:id="30"/>
    <w:bookmarkStart w:id="31" w:name="references"/>
    <w:p>
      <w:pPr>
        <w:pStyle w:val="Heading2"/>
      </w:pPr>
      <w:r>
        <w:t xml:space="preserve">References</w:t>
      </w:r>
    </w:p>
    <w:p>
      <w:pPr>
        <w:pStyle w:val="FirstParagraph"/>
      </w:pPr>
      <w:r>
        <w:t xml:space="preserve">[1] AI-CA Project README.</w:t>
      </w:r>
      <w:r>
        <w:br/>
      </w:r>
      <w:r>
        <w:t xml:space="preserve">[2] AI-CA Project Summary.</w:t>
      </w:r>
      <w:r>
        <w:br/>
      </w:r>
      <w:r>
        <w:t xml:space="preserve">[3] Ollama. https://ollama.com/</w:t>
      </w:r>
      <w:r>
        <w:br/>
      </w:r>
      <w:r>
        <w:t xml:space="preserve">[4] FastAPI Documentation. https://fastapi.tiangolo.com/</w:t>
      </w:r>
      <w:r>
        <w:br/>
      </w:r>
      <w:r>
        <w:t xml:space="preserve">[5] Mistral AI Documentation. https://docs.mistral.ai/</w:t>
      </w:r>
      <w:r>
        <w:br/>
      </w:r>
      <w:r>
        <w:t xml:space="preserve">[6] pdfplumber. https://pypi.org/project/pdfplumber/</w:t>
      </w:r>
      <w:r>
        <w:br/>
      </w:r>
      <w:r>
        <w:t xml:space="preserve">[7] pdfminer.six. https://pypi.org/project/pdfminer.six/</w:t>
      </w:r>
      <w:r>
        <w:br/>
      </w:r>
      <w:r>
        <w:t xml:space="preserve">[8] PyPDF2. https://pypi.org/project/PyPDF2/</w:t>
      </w:r>
      <w:r>
        <w:br/>
      </w:r>
      <w:r>
        <w:t xml:space="preserve">[9] Tesseract OCR. https://github.com/tesseract-ocr/tesseract</w:t>
      </w:r>
      <w:r>
        <w:br/>
      </w:r>
      <w:r>
        <w:t xml:space="preserve">[10] Poppler. https://poppler.freedesktop.org/</w:t>
      </w:r>
      <w:r>
        <w:br/>
      </w:r>
      <w:r>
        <w:t xml:space="preserve">[11] MySQL. https://www.mysql.com/</w:t>
      </w:r>
      <w:r>
        <w:br/>
      </w:r>
      <w:r>
        <w:t xml:space="preserve">[12] React. https://react.dev/</w:t>
      </w:r>
      <w:r>
        <w:br/>
      </w:r>
      <w:r>
        <w:t xml:space="preserve">[13] Vite. https://vite.dev/</w:t>
      </w:r>
      <w:r>
        <w:br/>
      </w:r>
      <w:r>
        <w:t xml:space="preserve">[14] Tailwind CSS. https://tailwindcss.com/</w:t>
      </w:r>
    </w:p>
    <w:p>
      <w:pPr>
        <w:pStyle w:val="SourceCode"/>
      </w:pPr>
      <w:r>
        <w:br/>
      </w:r>
      <w:r>
        <w:rPr>
          <w:rStyle w:val="VerbatimChar"/>
        </w:rPr>
        <w:t xml:space="preserve">If you want me to create the file for you, run the following command in your terminal:</w:t>
      </w:r>
      <w:r>
        <w:br/>
      </w:r>
      <w:r>
        <w:br/>
      </w:r>
      <w:r>
        <w:rPr>
          <w:rStyle w:val="VerbatimChar"/>
        </w:rPr>
        <w:t xml:space="preserve">```bash</w:t>
      </w:r>
      <w:r>
        <w:br/>
      </w:r>
      <w:r>
        <w:rPr>
          <w:rStyle w:val="VerbatimChar"/>
        </w:rPr>
        <w:t xml:space="preserve">cat &gt; /Users/mayur/Projects/AI-CA/AI-CA_IEEE_Paper.md &lt;&lt; 'EOF'</w:t>
      </w:r>
      <w:r>
        <w:br/>
      </w:r>
      <w:r>
        <w:rPr>
          <w:rStyle w:val="VerbatimChar"/>
        </w:rPr>
        <w:t xml:space="preserve">[PASTE THE CONTENT ABOVE HERE]</w:t>
      </w:r>
      <w:r>
        <w:br/>
      </w:r>
      <w:r>
        <w:rPr>
          <w:rStyle w:val="VerbatimChar"/>
        </w:rPr>
        <w:t xml:space="preserve">EOF</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2026-05-12T10:11:08Z</dcterms:created>
  <dcterms:modified xsi:type="dcterms:W3CDTF">2026-05-12T10:11:08Z</dcterms:modified>
</cp:coreProperties>
</file>

<file path=docProps/custom.xml><?xml version="1.0" encoding="utf-8"?>
<Properties xmlns="http://schemas.openxmlformats.org/officeDocument/2006/custom-properties" xmlns:vt="http://schemas.openxmlformats.org/officeDocument/2006/docPropsVTypes"/>
</file>