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mallCaps w:val="1"/>
          <w:color w:val="5b9bd5"/>
          <w:sz w:val="36"/>
          <w:szCs w:val="36"/>
        </w:rPr>
      </w:pPr>
      <w:r w:rsidDel="00000000" w:rsidR="00000000" w:rsidRPr="00000000">
        <w:rPr>
          <w:smallCaps w:val="1"/>
          <w:color w:val="5b9bd5"/>
          <w:sz w:val="36"/>
          <w:szCs w:val="36"/>
          <w:rtl w:val="0"/>
        </w:rPr>
        <w:t xml:space="preserve">Sistemas Embebidos</w:t>
      </w:r>
    </w:p>
    <w:p w:rsidR="00000000" w:rsidDel="00000000" w:rsidP="00000000" w:rsidRDefault="00000000" w:rsidRPr="00000000" w14:paraId="0000000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Práctica 4: Proyecto grupal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c0504d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Trabajar en equipo para desarrollar un prototipo dispositivo embebido basado en IoT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Poner a prueba las habilidades obtenidas en las prácticas anteriores.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c0504d"/>
        </w:rPr>
      </w:pPr>
      <w:r w:rsidDel="00000000" w:rsidR="00000000" w:rsidRPr="00000000">
        <w:rPr>
          <w:rFonts w:ascii="Calibri" w:cs="Calibri" w:eastAsia="Calibri" w:hAnsi="Calibri"/>
          <w:color w:val="c0504d"/>
          <w:rtl w:val="0"/>
        </w:rPr>
        <w:t xml:space="preserve">Descripción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realizar esta práctica necesitarás formar un grupo de 3 a 4 alumnos y elegir uno de los proyectos disponibles expuestos por el profesor.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Colcha para cuna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Cámara para cuna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Invernadero digital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c0504d"/>
          <w:rtl w:val="0"/>
        </w:rPr>
        <w:t xml:space="preserve">Trabajo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Cada proyecto dispone de un enunciado de prácticas diferente, por lo que para encontrar las instrucciones del proyecto descarga el enunciado específico. 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Documenta el proceso realizado tomando fotos de como evoluciona el prototipo, razona y explica los códigos utilizados y no te olvides de comentar el código que utilices.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color w:val="c0504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color w:val="c0504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c0504d"/>
          <w:sz w:val="22"/>
          <w:szCs w:val="22"/>
          <w:rtl w:val="0"/>
        </w:rPr>
        <w:t xml:space="preserve">Normas de entrega: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4" w:hanging="28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realización del trabajo es grupal entre 3 o 4 compañeros según disponibilidad.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4" w:hanging="28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documento debe seguir el formato definido para las publicaciones de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Lecture Notes in Computer Science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Springer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más una portada e índice en la primera y segunda páginas:</w:t>
      </w:r>
    </w:p>
    <w:p w:rsidR="00000000" w:rsidDel="00000000" w:rsidP="00000000" w:rsidRDefault="00000000" w:rsidRPr="00000000" w14:paraId="00000019">
      <w:pPr>
        <w:ind w:left="284" w:firstLine="0"/>
        <w:jc w:val="both"/>
        <w:rPr>
          <w:rFonts w:ascii="Calibri" w:cs="Calibri" w:eastAsia="Calibri" w:hAnsi="Calibri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https://www.springer.com/gp/computer-science/lncs/conference-proceedings-guidelines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84" w:hanging="28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fecha límite de entrega es el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26 de mayo de 2023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84" w:hanging="28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entrega se realizará a través de la herramienta de entrega de trabajos de Campus Virtual.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84" w:hanging="284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Debes entregar la memoria, el código realizado y el prototipo desarrollado junto con cualquier otro recurso generado para la práctica.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cs="Noto Sans Symbols" w:eastAsia="Noto Sans Symbols" w:hAnsi="Noto Sans Symbols"/>
        <w:color w:val="434b55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46DA"/>
    <w:pPr>
      <w:spacing w:after="0" w:line="240" w:lineRule="auto"/>
    </w:pPr>
    <w:rPr>
      <w:rFonts w:ascii="Times New Roman" w:cs="Times New Roman" w:hAnsi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146DA"/>
    <w:pPr>
      <w:ind w:left="720"/>
      <w:contextualSpacing w:val="1"/>
    </w:pPr>
  </w:style>
  <w:style w:type="character" w:styleId="Hipervnculo">
    <w:name w:val="Hyperlink"/>
    <w:rsid w:val="006146D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8561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85614"/>
    <w:rPr>
      <w:rFonts w:ascii="Segoe UI" w:cs="Segoe UI" w:hAnsi="Segoe UI"/>
      <w:sz w:val="18"/>
      <w:szCs w:val="18"/>
      <w:lang w:eastAsia="es-ES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21F9E"/>
    <w:rPr>
      <w:color w:val="808080"/>
      <w:shd w:color="auto" w:fill="e6e6e6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8680F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E02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pringer.com/gp/computer-science/lncs/conference-proceedings-guidelin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LF2Mweq2ar547uiNHRl/RZQSyA==">AMUW2mUKjs2Z98nMgMiRlxYgPS92JHlxn2HiI3hFDpbdpjdDSFDJ05ttMgBXByPwfQtItLThoCtxTpIfneGDqbw44zr2fYglqulrutcqwn0uDSxZe2LLbNQ=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2022-03-03T13:32:00Z</dcterms:created>
  <dc:creator>H M. M.</dc:creator>
</cp:coreProperties>
</file>