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calcular el Fondo de maniobra hay que realizar una de las 2 siguientes operaciones: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Patrimonio Neto - Activo No Corriente (Activo Fijo)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Activo Corriente (Existencias + Realizable + Disponible) - Pasivo Corriente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Donde el Activo No Corriente es el dinero del que no dispones en el momento por lo que es el Activo No Corriente del documento.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Mientras que el Activo Corriente es la suma de las existencias +  realizable + disponible. Porque si que dispones de ello.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84678" cy="16144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67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Fondo de maniobra es un ratio que no deja de ser una referencia para comparar la evolución de la salud financiera a corto plazo.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 sea igual a cero: cuando el activo corriente es igual al pasivo corriente.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 el fondo de maniobra sea positivo: es una situación ideal de equilibrio financiero en la empresa.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 el fondo de maniobra sea negativo: situación de desequilibrio financiero ya que el activo corriente es inferior al pasivo.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https://getquipu.com/blog/que-es-el-fondo-de-maniobra-y-como-se-calcula/#que-es-el-fondo-de-maniobra-en-una-empresa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Cálculos de Ratio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Garantia 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Rentabilidad Económica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Formula: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(Beneficio BAII/Activo Total) * 100</w:t>
      </w:r>
      <w:r w:rsidDel="00000000" w:rsidR="00000000" w:rsidRPr="00000000">
        <w:rPr>
          <w:rtl w:val="0"/>
        </w:rPr>
        <w:t xml:space="preserve">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Relaciona los beneficios obtenido con el total de capitales obtenidos. El beneficio obtenido gracias a los activos.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Rentabilidad Financiera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Formula: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Beneficio Neto/Fondos propios</w:t>
      </w:r>
      <w:r w:rsidDel="00000000" w:rsidR="00000000" w:rsidRPr="00000000">
        <w:rPr>
          <w:rtl w:val="0"/>
        </w:rPr>
        <w:t xml:space="preserve">(Patrimonio Neto)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 Margen y Margen Neto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Formula: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 Rotacion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Rotación = Ventas / Total Activo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 Apalancamiento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Si RE &gt; i, entonces RF &gt; RE. Efecto apalancamiento positivo o amplificador. Indica que la empresa obtiene sobre los fondos ajenos utilizados una rentabilidad superior al coste que paga por ellos, o dicho de otra forma, los fondos propios obtienen una remuneración superior a la del activo.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Si RE = i, entonces RF = RE. Efecto apalancamiento nulo.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 Si RE &lt; i, entonces RF &lt; RE. Efecto apalancamiento negativo o reductor. Los fondos propios obtienen una remuneración menor a la del activo.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Cuanto más elevado sea la rentabilidad económica significará que se obtiene más productividad del activo. Es mejor.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etquipu.com/blog/que-es-el-fondo-de-maniobra-y-como-se-calcula/#que-es-el-fondo-de-maniobra-en-una-empres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