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Software Requirements Specification (SRS) - Updated</w:t>
      </w:r>
    </w:p>
    <w:p>
      <w:r>
        <w:t xml:space="preserve">Project: Multi-Tenant School ERP SaaS using .NET 8 Web API</w:t>
      </w:r>
    </w:p>
    <w:p>
      <w:r>
        <w:t xml:space="preserve">Version: 2.3</w:t>
      </w:r>
    </w:p>
    <w:p>
      <w:r>
        <w:t xml:space="preserve">Date: 12 May 2026</w:t>
      </w:r>
    </w:p>
    <w:p>
      <w:r>
        <w:t xml:space="preserve">Document status: refined production-level requirements based on prior SRS review</w:t>
      </w:r>
    </w:p>
    <w:p>
      <w:pPr>
        <w:pStyle w:val="Heading1"/>
      </w:pPr>
      <w:r>
        <w:t xml:space="preserve">1. Introduction</w:t>
      </w:r>
    </w:p>
    <w:p>
      <w:r>
        <w:t xml:space="preserve">This updated SRS enhances the previous specification without removing valid content. It improves completeness, consistency, and verifiability in line with industry SRS practices.</w:t>
      </w:r>
    </w:p>
    <w:p>
      <w:r>
        <w:t xml:space="preserve">The document defines software behavior, system boundaries, architecture assumptions, interfaces, data requirements, constraints, and quality attributes for a multi-tenant School ERP SaaS platform.</w:t>
      </w:r>
    </w:p>
    <w:p>
      <w:pPr>
        <w:pStyle w:val="Heading1"/>
      </w:pPr>
      <w:r>
        <w:t xml:space="preserve">2. Scope</w:t>
      </w:r>
    </w:p>
    <w:p>
      <w:r>
        <w:t xml:space="preserve">The system shall provide a centralized SaaS platform serving multiple schools as isolated tenants.</w:t>
      </w:r>
    </w:p>
    <w:p>
      <w:r>
        <w:t xml:space="preserve">Each tenant shall operate academic, student, staff, finance, communication, and reporting workflows inside its own logical boundary.</w:t>
      </w:r>
    </w:p>
    <w:p>
      <w:r>
        <w:t xml:space="preserve">The platform layer shall handle tenant provisioning, subscription and billing, platform security, observability, auditability, export governance, and support operations.</w:t>
      </w:r>
    </w:p>
    <w:p>
      <w:r>
        <w:t xml:space="preserve">The platform shall also provide feature-based module licensing so plan entitlements and user permissions jointly govern module usability.</w:t>
      </w:r>
    </w:p>
    <w:p>
      <w:r>
        <w:t xml:space="preserve">The platform shall support optional multi-campus operation, versioned APIs, pluggable file storage, and queue-based notification delivery as enterprise SaaS capabilities.</w:t>
      </w:r>
    </w:p>
    <w:p>
      <w:pPr>
        <w:pStyle w:val="Heading1"/>
      </w:pPr>
      <w:r>
        <w:t xml:space="preserve">3. Definitions and Assumptions</w:t>
      </w:r>
    </w:p>
    <w:p>
      <w:r>
        <w:t xml:space="preserve">Tenant: an independently managed school organization using the platform.</w:t>
      </w:r>
    </w:p>
    <w:p>
      <w:r>
        <w:t xml:space="preserve">Platform user: a user acting at SaaS provider level across tenants.</w:t>
      </w:r>
    </w:p>
    <w:p>
      <w:r>
        <w:t xml:space="preserve">Tenant user: a user acting only within a specific school tenant.</w:t>
      </w:r>
    </w:p>
    <w:p>
      <w:r>
        <w:t xml:space="preserve">Shared-schema tenancy: a deployment model where multiple tenants share one database schema and each tenant-owned row includes TenantId.</w:t>
      </w:r>
    </w:p>
    <w:p>
      <w:r>
        <w:t xml:space="preserve">Assumptions: .NET 8, EF Core 8, SQL Server, REST-first APIs, cloud deployment, and external payment and notification providers.</w:t>
      </w:r>
    </w:p>
    <w:p>
      <w:pPr>
        <w:pStyle w:val="Heading1"/>
      </w:pPr>
      <w:r>
        <w:t xml:space="preserve">4. Product Perspective and Architecture</w:t>
      </w:r>
    </w:p>
    <w:p>
      <w:r>
        <w:t xml:space="preserve">The product shall use an API-first modular monolith architecture to accelerate delivery while maintaining explicit domain separation.</w:t>
      </w:r>
    </w:p>
    <w:p>
      <w:r>
        <w:t xml:space="preserve">Presentation layer: .NET 8 Web API with versioned endpoints, middleware, request validation, exception handling, and authentication.</w:t>
      </w:r>
    </w:p>
    <w:p>
      <w:r>
        <w:t xml:space="preserve">Application layer: commands, queries, business orchestration, authorization evaluation, validation rules, and transaction boundaries.</w:t>
      </w:r>
    </w:p>
    <w:p>
      <w:r>
        <w:t xml:space="preserve">Domain layer: entities, aggregates, value objects, state models, domain services, and domain events.</w:t>
      </w:r>
    </w:p>
    <w:p>
      <w:r>
        <w:t xml:space="preserve">Infrastructure layer: EF Core persistence, tenant resolution, caching, file storage, background jobs, messaging, payment adapters, notification providers, token services, account lockout policy enforcement, and API rate limiting.</w:t>
      </w:r>
    </w:p>
    <w:p>
      <w:r>
        <w:t xml:space="preserve">Shared layer: contracts, common error model, tenant context, audit contracts, result wrappers, and cross-cutting utilities.</w:t>
      </w:r>
    </w:p>
    <w:p>
      <w:r>
        <w:t xml:space="preserve">Identity architecture: a single User entity shall be the only authentication principal, while Staff, Student, and Guardian-related business profiles shall remain domain entities that optionally link to a User where portal access is required.</w:t>
      </w:r>
    </w:p>
    <w:p>
      <w:r>
        <w:t xml:space="preserve">Access-control architecture: module access shall be enforced through ordered evaluation of token validity, subscription status, plan entitlement, and user permission.</w:t>
      </w:r>
    </w:p>
    <w:p>
      <w:pPr>
        <w:pStyle w:val="Heading1"/>
      </w:pPr>
      <w:r>
        <w:t xml:space="preserve">5. System Characteristics and Constraints</w:t>
      </w:r>
    </w:p>
    <w:p>
      <w:r>
        <w:t xml:space="preserve">The MVP shall use a shared database shared schema multi-tenant model.</w:t>
      </w:r>
    </w:p>
    <w:p>
      <w:r>
        <w:t xml:space="preserve">The architecture shall permit later migration of selected premium tenants to dedicated databases with minimal domain-level changes.</w:t>
      </w:r>
    </w:p>
    <w:p>
      <w:r>
        <w:t xml:space="preserve">The system shall be deployable as stateless API instances behind a load balancer.</w:t>
      </w:r>
    </w:p>
    <w:p>
      <w:r>
        <w:t xml:space="preserve">Time-sensitive operations shall use UTC storage with tenant-local presentation where applicable.</w:t>
      </w:r>
    </w:p>
    <w:p>
      <w:pPr>
        <w:pStyle w:val="Heading1"/>
      </w:pPr>
      <w:r>
        <w:t xml:space="preserve">6. Multi-Tenancy Requirements</w:t>
      </w:r>
    </w:p>
    <w:p>
      <w:r>
        <w:t xml:space="preserve">SRS-MT-001: Tenant context shall be resolved on every authenticated and unauthenticated tenant request before business execution.</w:t>
      </w:r>
    </w:p>
    <w:p>
      <w:r>
        <w:t xml:space="preserve">SRS-MT-002: Tenant resolution sources shall include subdomain, validated custom domain, and trusted internal header where explicitly allowed.</w:t>
      </w:r>
    </w:p>
    <w:p>
      <w:r>
        <w:t xml:space="preserve">SRS-MT-003: All tenant-owned entities shall include TenantId and tenant-scoped indexes where business identifiers require uniqueness.</w:t>
      </w:r>
    </w:p>
    <w:p>
      <w:r>
        <w:t xml:space="preserve">SRS-MT-004: Cross-tenant joins, reports, exports, and object references shall be blocked unless executed by authorized platform users in platform scope.</w:t>
      </w:r>
    </w:p>
    <w:p>
      <w:r>
        <w:t xml:space="preserve">SRS-MT-005: Tenant configuration, branding, policies, and enabled modules shall be cached safely and refreshed on controlled change events.</w:t>
      </w:r>
    </w:p>
    <w:p>
      <w:r>
        <w:t xml:space="preserve">SRS-MT-006: The application shall support tenant-level feature flags and module activation driven by subscription entitlements.</w:t>
      </w:r>
    </w:p>
    <w:p>
      <w:r>
        <w:t xml:space="preserve">SRS-MT-007: Tenant or School master data shall include MaxStaffLimit so licensing and operational limits can be enforced consistently across onboarding, invitation, and staff activation flows.</w:t>
      </w:r>
    </w:p>
    <w:p>
      <w:r>
        <w:t xml:space="preserve">SRS-MT-008: For authenticated APIs, SchoolId or TenantId used for authorization shall be resolved from validated JWT claims and server-side tenant context, not from client-supplied identifiers.</w:t>
      </w:r>
    </w:p>
    <w:p>
      <w:r>
        <w:t xml:space="preserve">SRS-MT-009: Campus support, where enabled, shall operate only within a Tenant boundary and shall not modify the primary Tenant isolation model.</w:t>
      </w:r>
    </w:p>
    <w:p>
      <w:pPr>
        <w:pStyle w:val="Heading2"/>
      </w:pPr>
      <w:r>
        <w:t xml:space="preserve">6A Campus and Branch Support</w:t>
      </w:r>
    </w:p>
    <w:p>
      <w:r>
        <w:t xml:space="preserve">SRS-CAM-001: One School or Tenant shall support zero, one, or many Campuses or Branches.</w:t>
      </w:r>
    </w:p>
    <w:p>
      <w:r>
        <w:t xml:space="preserve">SRS-CAM-002: The Campus entity shall include Id, TenantId, Name, Code, Address, Contact, and IsActive.</w:t>
      </w:r>
    </w:p>
    <w:p>
      <w:r>
        <w:t xml:space="preserve">SRS-CAM-003: Campus identifiers such as Code shall be tenant-scoped unique.</w:t>
      </w:r>
    </w:p>
    <w:p>
      <w:r>
        <w:t xml:space="preserve">SRS-CAM-004: Students, Staff, Attendance, Fees, Timetables, Exams, Reports, Files, and Notifications may optionally reference Campus where supported by the module.</w:t>
      </w:r>
    </w:p>
    <w:p>
      <w:r>
        <w:t xml:space="preserve">SRS-CAM-005: APIs shall support campus-based filtering where Campus is applicable to the underlying entity or process.</w:t>
      </w:r>
    </w:p>
    <w:p>
      <w:r>
        <w:t xml:space="preserve">SRS-CAM-006: Tenant administrators shall manage Campus records and Campus activation status.</w:t>
      </w:r>
    </w:p>
    <w:p>
      <w:r>
        <w:t xml:space="preserve">SRS-CAM-007: The authorization model shall allow optional campus-level restriction on users in addition to Tenant-level scope.</w:t>
      </w:r>
    </w:p>
    <w:p>
      <w:r>
        <w:t xml:space="preserve">SRS-CAM-008: Campus-restricted users shall not access data outside their assigned Campus scope even within the same Tenant.</w:t>
      </w:r>
    </w:p>
    <w:p>
      <w:r>
        <w:t xml:space="preserve">SRS-CAM-009: Reporting shall support both Campus-level and Tenant-wide consolidated views subject to authorization.</w:t>
      </w:r>
    </w:p>
    <w:p>
      <w:r>
        <w:t xml:space="preserve">SRS-CAM-010: Campus support shall remain optional so the existing single-campus Tenant model remains valid without mandatory Campus configuration.</w:t>
      </w:r>
    </w:p>
    <w:p>
      <w:r>
        <w:t xml:space="preserve">SRS-CAM-011: The architecture shall scale to large multi-campus schools without requiring changes to the core Tenant identity and subscription model.</w:t>
      </w:r>
    </w:p>
    <w:p>
      <w:pPr>
        <w:pStyle w:val="Heading1"/>
      </w:pPr>
      <w:r>
        <w:t xml:space="preserve">7. Subscription and Licensing Requirements</w:t>
      </w:r>
    </w:p>
    <w:p>
      <w:r>
        <w:t xml:space="preserve">SRS-SUB-001: Subscription plans shall define features, quotas, billing periods, currencies, tax behavior, and support tier.</w:t>
      </w:r>
    </w:p>
    <w:p>
      <w:r>
        <w:t xml:space="preserve">SRS-SUB-002: The platform shall support at least Basic and Premium subscription plans.</w:t>
      </w:r>
    </w:p>
    <w:p>
      <w:r>
        <w:t xml:space="preserve">SRS-SUB-003: Tenant subscriptions shall have effective date, renewal date, cancellation policy, optional grace-period policy, and suspension policy.</w:t>
      </w:r>
    </w:p>
    <w:p>
      <w:r>
        <w:t xml:space="preserve">SRS-SUB-004: The minimum externally visible subscription status enumeration shall include Active, Expired, and Suspended.</w:t>
      </w:r>
    </w:p>
    <w:p>
      <w:r>
        <w:t xml:space="preserve">SRS-SUB-005: The system shall define a renewal workflow that covers renewal notice, renewal invoice generation if applicable, payment confirmation, status transition, and access restoration.</w:t>
      </w:r>
    </w:p>
    <w:p>
      <w:r>
        <w:t xml:space="preserve">SRS-SUB-006: The system shall define post-expiry behavior for data retention, allowed login, token usage, read access, write access, and renewal-only operations.</w:t>
      </w:r>
    </w:p>
    <w:p>
      <w:r>
        <w:t xml:space="preserve">SRS-SUB-007: Expired subscriptions shall not cause tenant business data deletion as part of normal expiry handling.</w:t>
      </w:r>
    </w:p>
    <w:p>
      <w:r>
        <w:t xml:space="preserve">SRS-SUB-008: When a subscription is expired, API authorization shall evaluate subscription state on each protected request so that previously issued tokens cannot be used to bypass expiry restrictions.</w:t>
      </w:r>
    </w:p>
    <w:p>
      <w:r>
        <w:t xml:space="preserve">SRS-SUB-009: The application shall enforce licensing at API and job execution layers, not only at client layer.</w:t>
      </w:r>
    </w:p>
    <w:p>
      <w:r>
        <w:t xml:space="preserve">SRS-SUB-010: Usage counters for plan-limited resources shall be consistent, auditable, and resilient to concurrent requests.</w:t>
      </w:r>
    </w:p>
    <w:p>
      <w:r>
        <w:t xml:space="preserve">SRS-SUB-011: The platform shall support manual subscription overrides by authorized platform users with full audit trail.</w:t>
      </w:r>
    </w:p>
    <w:p>
      <w:r>
        <w:t xml:space="preserve">SRS-SUB-012: Staff capacity enforcement shall use active staff-linked User accounts and compare the count with School.MaxStaffLimit and any plan-derived constraints.</w:t>
      </w:r>
    </w:p>
    <w:p>
      <w:r>
        <w:t xml:space="preserve">SRS-SUB-013: Subscription plans shall include plan-to-module entitlement mappings so business plans can license modules individually.</w:t>
      </w:r>
    </w:p>
    <w:p>
      <w:r>
        <w:t xml:space="preserve">SRS-SUB-014: The system may expose non-entitled module menus in the UI, but API and service execution shall deny module use until both plan entitlement and permission conditions are satisfied.</w:t>
      </w:r>
    </w:p>
    <w:p>
      <w:pPr>
        <w:pStyle w:val="Heading1"/>
      </w:pPr>
      <w:r>
        <w:t xml:space="preserve">8. Security and Access Control Requirements</w:t>
      </w:r>
    </w:p>
    <w:p>
      <w:r>
        <w:t xml:space="preserve">SRS-SEC-001: The system shall enforce HTTPS for all external traffic.</w:t>
      </w:r>
    </w:p>
    <w:p>
      <w:r>
        <w:t xml:space="preserve">SRS-SEC-002: Access tokens and refresh tokens shall be revocable and refresh tokens shall support rotation.</w:t>
      </w:r>
    </w:p>
    <w:p>
      <w:r>
        <w:t xml:space="preserve">SRS-SEC-003: Passwords shall be stored using strong one-way hashing and shall never be retrievable in plaintext.</w:t>
      </w:r>
    </w:p>
    <w:p>
      <w:r>
        <w:t xml:space="preserve">SRS-SEC-004: Authorization shall combine role-based and permission-based checks.</w:t>
      </w:r>
    </w:p>
    <w:p>
      <w:r>
        <w:t xml:space="preserve">SRS-SEC-005: Sensitive platform support actions such as impersonation, subscription override, and billing correction shall require elevated permission and auditing.</w:t>
      </w:r>
    </w:p>
    <w:p>
      <w:r>
        <w:t xml:space="preserve">SRS-SEC-006: The system shall validate tenant context and resource ownership on every state-changing request.</w:t>
      </w:r>
    </w:p>
    <w:p>
      <w:r>
        <w:t xml:space="preserve">SRS-SEC-007: The system shall support secure webhook verification for payment and notification callbacks.</w:t>
      </w:r>
    </w:p>
    <w:p>
      <w:r>
        <w:t xml:space="preserve">SRS-SEC-008: Exported reports shall respect the same access boundaries as interactive queries.</w:t>
      </w:r>
    </w:p>
    <w:p>
      <w:r>
        <w:t xml:space="preserve">SRS-SEC-009: Authentication shall occur only against the User entity; Staff entities shall not authenticate directly and shall not duplicate credential storage.</w:t>
      </w:r>
    </w:p>
    <w:p>
      <w:r>
        <w:t xml:space="preserve">SRS-SEC-010: Authorization shall resolve from User to UserRoles to Roles to RolePermissions and shall optionally group permissions by Modules master records for policy administration and UI control.</w:t>
      </w:r>
    </w:p>
    <w:p>
      <w:r>
        <w:t xml:space="preserve">SRS-SEC-011: School creation workflow shall create a default SchoolAdmin user with a temporary credential or activation mechanism and a mandatory first-login password reset flag.</w:t>
      </w:r>
    </w:p>
    <w:p>
      <w:r>
        <w:t xml:space="preserve">SRS-SEC-012: The system shall enforce first-time password reset before allowing the SchoolAdmin or other temporary-password users to access normal protected business endpoints.</w:t>
      </w:r>
    </w:p>
    <w:p>
      <w:r>
        <w:t xml:space="preserve">SRS-SEC-013: The system shall support configurable account lockout thresholds and lockout duration after consecutive failed login attempts.</w:t>
      </w:r>
    </w:p>
    <w:p>
      <w:r>
        <w:t xml:space="preserve">SRS-SEC-014: The system shall apply configurable API rate limiting to login, forgot-password, OTP or reset endpoints if used, and other public or abuse-prone APIs.</w:t>
      </w:r>
    </w:p>
    <w:p>
      <w:r>
        <w:t xml:space="preserve">SRS-SEC-015: Rate-limit violations, failed login attempts, account lockouts, unlocks, and first-time password reset completion shall be recorded as auditable security events.</w:t>
      </w:r>
    </w:p>
    <w:p>
      <w:r>
        <w:t xml:space="preserve">SRS-SEC-016: The minimum protected-request validation sequence shall be token validation, subscription validation, module entitlement validation, permission validation, and then business operation execution.</w:t>
      </w:r>
    </w:p>
    <w:p>
      <w:pPr>
        <w:pStyle w:val="Heading1"/>
      </w:pPr>
      <w:r>
        <w:t xml:space="preserve">9A API Versioning Strategy</w:t>
      </w:r>
    </w:p>
    <w:p>
      <w:r>
        <w:t xml:space="preserve">SRS-API-001: All public APIs shall support URI-based versioning with routes such as /api/v1/ and /api/v2/.</w:t>
      </w:r>
    </w:p>
    <w:p>
      <w:r>
        <w:t xml:space="preserve">SRS-API-002: Version-aware routing shall dispatch requests to the correct versioned endpoint implementation.</w:t>
      </w:r>
    </w:p>
    <w:p>
      <w:r>
        <w:t xml:space="preserve">SRS-API-003: Breaking contract changes shall require a new API version.</w:t>
      </w:r>
    </w:p>
    <w:p>
      <w:r>
        <w:t xml:space="preserve">SRS-API-004: The platform shall preserve backward compatibility for supported API versions during the declared support period.</w:t>
      </w:r>
    </w:p>
    <w:p>
      <w:r>
        <w:t xml:space="preserve">SRS-API-005: DTOs shall evolve in a version-specific manner so incompatible contract changes do not affect older clients.</w:t>
      </w:r>
    </w:p>
    <w:p>
      <w:r>
        <w:t xml:space="preserve">SRS-API-006: Swagger or OpenAPI documentation shall be grouped by version.</w:t>
      </w:r>
    </w:p>
    <w:p>
      <w:r>
        <w:t xml:space="preserve">SRS-API-007: The versioning strategy shall preserve compatibility for existing mobile applications while their supported API version remains active.</w:t>
      </w:r>
    </w:p>
    <w:p>
      <w:r>
        <w:t xml:space="preserve">SRS-API-008: API version deprecation policy shall define notice period, supported overlap period, and retirement handling.</w:t>
      </w:r>
    </w:p>
    <w:p>
      <w:r>
        <w:t xml:space="preserve">SRS-API-009: Upgrade guidance shall be available when clients move between major API versions.</w:t>
      </w:r>
    </w:p>
    <w:p>
      <w:pPr>
        <w:pStyle w:val="Heading1"/>
      </w:pPr>
      <w:r>
        <w:t xml:space="preserve">9. External Interface Requirements</w:t>
      </w:r>
    </w:p>
    <w:p>
      <w:pPr>
        <w:pStyle w:val="Heading2"/>
      </w:pPr>
      <w:r>
        <w:t xml:space="preserve">9.1 User Interfaces</w:t>
      </w:r>
    </w:p>
    <w:p>
      <w:r>
        <w:t xml:space="preserve">Platform administration interface for SaaS operators.</w:t>
      </w:r>
    </w:p>
    <w:p>
      <w:r>
        <w:t xml:space="preserve">Tenant administration interface for school management and staff.</w:t>
      </w:r>
    </w:p>
    <w:p>
      <w:r>
        <w:t xml:space="preserve">Parent and student self-service interface.</w:t>
      </w:r>
    </w:p>
    <w:p>
      <w:pPr>
        <w:pStyle w:val="Heading2"/>
      </w:pPr>
      <w:r>
        <w:t xml:space="preserve">9.2 API Interfaces</w:t>
      </w:r>
    </w:p>
    <w:p>
      <w:r>
        <w:t xml:space="preserve">Authentication API, tenant API, subscription API, academic API, admissions API, student API, staff API, finance API, examination API, communication API, reporting API, audit API, and webhook endpoints.</w:t>
      </w:r>
    </w:p>
    <w:p>
      <w:pPr>
        <w:pStyle w:val="Heading2"/>
      </w:pPr>
      <w:r>
        <w:t xml:space="preserve">9.3 Third-Party Interfaces</w:t>
      </w:r>
    </w:p>
    <w:p>
      <w:r>
        <w:t xml:space="preserve">Payment gateway interface with signed callback handling.</w:t>
      </w:r>
    </w:p>
    <w:p>
      <w:r>
        <w:t xml:space="preserve">Email and SMS provider interfaces with delivery status polling or callback ingestion.</w:t>
      </w:r>
    </w:p>
    <w:p>
      <w:r>
        <w:t xml:space="preserve">Cloud object storage interface for tenant documents and generated files.</w:t>
      </w:r>
    </w:p>
    <w:p>
      <w:pPr>
        <w:pStyle w:val="Heading1"/>
      </w:pPr>
      <w:r>
        <w:t xml:space="preserve">10. Data Requirements</w:t>
      </w:r>
    </w:p>
    <w:p>
      <w:r>
        <w:t xml:space="preserve">The primary database shall be SQL Server.</w:t>
      </w:r>
    </w:p>
    <w:p>
      <w:r>
        <w:t xml:space="preserve">Platform schema elements shall include schools or tenants, tenant settings, domains, plans, subscriptions, subscription events, users, roles, permissions, modules, user roles, role permissions, audit logs, notifications, jobs, invoices, payments, and files.</w:t>
      </w:r>
    </w:p>
    <w:p>
      <w:r>
        <w:t xml:space="preserve">Academic schema elements shall include academic sessions, terms, campuses, classes, sections, subjects, subject assignments, timetables, exams, exam schedules, grading schemes, and result publications.</w:t>
      </w:r>
    </w:p>
    <w:p>
      <w:r>
        <w:t xml:space="preserve">Student schema elements shall include applications, students, guardians, student-guardian relationships, enrollments, attendance records, behavior records, and student documents.</w:t>
      </w:r>
    </w:p>
    <w:p>
      <w:r>
        <w:t xml:space="preserve">Staff schema elements shall include staff profiles, departments, designations, leave requests, attendance, and teacher assignments.</w:t>
      </w:r>
    </w:p>
    <w:p>
      <w:r>
        <w:t xml:space="preserve">Finance schema elements shall include fee categories, fee structures, fee assignments, fee invoices, fee invoice lines, receipts, discounts, scholarships, refunds, and ledger entries.</w:t>
      </w:r>
    </w:p>
    <w:p>
      <w:r>
        <w:t xml:space="preserve">Every tenant-owned business entity shall include CreatedAt, CreatedBy, ModifiedAt, ModifiedBy, and IsDeleted where historical retention is required.</w:t>
      </w:r>
    </w:p>
    <w:p>
      <w:r>
        <w:t xml:space="preserve">Identifiers such as admission number, receipt number, invoice number, and roll number shall specify tenant-scoped uniqueness.</w:t>
      </w:r>
    </w:p>
    <w:p>
      <w:pPr>
        <w:pStyle w:val="Heading2"/>
      </w:pPr>
      <w:r>
        <w:t xml:space="preserve">10.1 Core Entity Clarifications</w:t>
      </w:r>
    </w:p>
    <w:p>
      <w:r>
        <w:t xml:space="preserve">School or Tenant entity: shall represent the school organization and shall include identity and licensing fields such as Id, Code, Name, Status, MaxStaffLimit, CreatedAt, ModifiedAt, and IsDeleted where archival is supported.</w:t>
      </w:r>
    </w:p>
    <w:p>
      <w:r>
        <w:t xml:space="preserve">User entity: shall store login identity, credential hash, contact information, account status, last login metadata, tenant ownership, and soft-delete state.</w:t>
      </w:r>
    </w:p>
    <w:p>
      <w:r>
        <w:t xml:space="preserve">User entity: shall additionally store security control fields required for first-login reset, failed login counters, lockout-until timestamp, and refresh-token or session management references as designed.</w:t>
      </w:r>
    </w:p>
    <w:p>
      <w:r>
        <w:t xml:space="preserve">Staff entity: shall store employee-specific business data and shall reference exactly one User when the staff member has login access; the Staff entity shall not duplicate credentials.</w:t>
      </w:r>
    </w:p>
    <w:p>
      <w:r>
        <w:t xml:space="preserve">Role entity: shall represent a named authorization role within tenant or platform scope.</w:t>
      </w:r>
    </w:p>
    <w:p>
      <w:r>
        <w:t xml:space="preserve">Permission entity: shall represent a granular authorized action and shall reference one Module.</w:t>
      </w:r>
    </w:p>
    <w:p>
      <w:r>
        <w:t xml:space="preserve">Module entity: shall be a master table defining functional areas such as Admissions, Students, Academics, Finance, Examinations, Reports, and Settings.</w:t>
      </w:r>
    </w:p>
    <w:p>
      <w:r>
        <w:t xml:space="preserve">AuditLog entity: shall capture actor, tenant, module, action, entity type, entity id, timestamp, outcome, client context, and optional before/after payload references.</w:t>
      </w:r>
    </w:p>
    <w:p>
      <w:r>
        <w:t xml:space="preserve">Subscription entity: shall store plan reference, status, effective dates, expiry dates, optional grace-period end date, renewal metadata, and restriction policy fields needed to evaluate post-expiry behavior.</w:t>
      </w:r>
    </w:p>
    <w:p>
      <w:r>
        <w:t xml:space="preserve">PlanModuleEntitlement entity: shall map a subscription plan to one Module and shall define whether the module is licensed, visible-only, or fully usable according to policy design.</w:t>
      </w:r>
    </w:p>
    <w:p>
      <w:r>
        <w:t xml:space="preserve">Campus entity: shall store Id, TenantId, Name, Code, Address, Contact, and IsActive.</w:t>
      </w:r>
    </w:p>
    <w:p>
      <w:r>
        <w:t xml:space="preserve">File metadata entity: shall store file name, original name, MIME type, extension, size, uploaded by, uploaded at, tenant id, and optional campus id.</w:t>
      </w:r>
    </w:p>
    <w:p>
      <w:r>
        <w:t xml:space="preserve">Notification entity set: shall include Notification, NotificationTemplate, NotificationQueue, and NotificationDeliveryLog with tenant ownership and delivery state tracking.</w:t>
      </w:r>
    </w:p>
    <w:p>
      <w:pPr>
        <w:pStyle w:val="Heading2"/>
      </w:pPr>
      <w:r>
        <w:t xml:space="preserve">10.2 Core Relationship Clarifications</w:t>
      </w:r>
    </w:p>
    <w:p>
      <w:r>
        <w:t xml:space="preserve">One School or Tenant shall have many Users.</w:t>
      </w:r>
    </w:p>
    <w:p>
      <w:r>
        <w:t xml:space="preserve">One School or Tenant shall have many Staff profiles.</w:t>
      </w:r>
    </w:p>
    <w:p>
      <w:r>
        <w:t xml:space="preserve">One School or Tenant shall have many Campuses.</w:t>
      </w:r>
    </w:p>
    <w:p>
      <w:r>
        <w:t xml:space="preserve">One User may have zero or one Staff profile.</w:t>
      </w:r>
    </w:p>
    <w:p>
      <w:r>
        <w:t xml:space="preserve">One User may have many UserRoles.</w:t>
      </w:r>
    </w:p>
    <w:p>
      <w:r>
        <w:t xml:space="preserve">One Role may have many UserRoles.</w:t>
      </w:r>
    </w:p>
    <w:p>
      <w:r>
        <w:t xml:space="preserve">One Role may have many RolePermissions.</w:t>
      </w:r>
    </w:p>
    <w:p>
      <w:r>
        <w:t xml:space="preserve">One Permission may have many RolePermissions.</w:t>
      </w:r>
    </w:p>
    <w:p>
      <w:r>
        <w:t xml:space="preserve">One Module may have many Permissions.</w:t>
      </w:r>
    </w:p>
    <w:p>
      <w:r>
        <w:t xml:space="preserve">One SubscriptionPlan may have many PlanModuleEntitlements.</w:t>
      </w:r>
    </w:p>
    <w:p>
      <w:r>
        <w:t xml:space="preserve">One Module may have many PlanModuleEntitlements.</w:t>
      </w:r>
    </w:p>
    <w:p>
      <w:r>
        <w:t xml:space="preserve">One Campus may be referenced by many Students, Staff profiles, Attendance records, Files, Notifications, or other Campus-aware entities where applicable.</w:t>
      </w:r>
    </w:p>
    <w:p>
      <w:r>
        <w:t xml:space="preserve">One NotificationTemplate may be used by many queued or delivered Notifications.</w:t>
      </w:r>
    </w:p>
    <w:p>
      <w:r>
        <w:t xml:space="preserve">One Notification may create many NotificationDeliveryLog records depending on attempts or channels.</w:t>
      </w:r>
    </w:p>
    <w:p>
      <w:r>
        <w:t xml:space="preserve">One User may create many AuditLog records as actor.</w:t>
      </w:r>
    </w:p>
    <w:p>
      <w:r>
        <w:t xml:space="preserve">One School or Tenant may have many AuditLog records.</w:t>
      </w:r>
    </w:p>
    <w:p>
      <w:pPr>
        <w:pStyle w:val="Heading2"/>
      </w:pPr>
      <w:r>
        <w:t xml:space="preserve">10.3 Soft Delete Rules</w:t>
      </w:r>
    </w:p>
    <w:p>
      <w:r>
        <w:t xml:space="preserve">Soft delete shall be implemented with IsDeleted for Users, Staff profiles, Students, Guardians, Classes, Sections, Subjects, fee definitions, and other mutable master data entities.</w:t>
      </w:r>
    </w:p>
    <w:p>
      <w:r>
        <w:t xml:space="preserve">AuditLog, posted ledger entries, and finalized payment transaction records shall be append-only or immutable and shall not rely on soft delete for operational correction.</w:t>
      </w:r>
    </w:p>
    <w:p>
      <w:pPr>
        <w:pStyle w:val="Heading2"/>
      </w:pPr>
      <w:r>
        <w:t xml:space="preserve">10.4 File and Notification Architecture Clarifications</w:t>
      </w:r>
    </w:p>
    <w:p>
      <w:r>
        <w:t xml:space="preserve">Storage provider abstraction shall support local file storage, Azure Blob Storage, AWS S3 compatible storage, and MinIO compatible storage.</w:t>
      </w:r>
    </w:p>
    <w:p>
      <w:r>
        <w:t xml:space="preserve">Tenant-level file organization shall isolate storage paths or object prefixes by Tenant, with optional Campus-aware subdivision.</w:t>
      </w:r>
    </w:p>
    <w:p>
      <w:r>
        <w:t xml:space="preserve">Notification processing shall support queue states Pending, Processing, Sent, Failed, Retried, Cancelled.</w:t>
      </w:r>
    </w:p>
    <w:p>
      <w:pPr>
        <w:pStyle w:val="Heading1"/>
      </w:pPr>
      <w:r>
        <w:t xml:space="preserve">10A File Upload and Storage Architecture</w:t>
      </w:r>
    </w:p>
    <w:p>
      <w:r>
        <w:t xml:space="preserve">SRS-FIL-001: The system shall support secure file upload and managed retrieval for student documents, staff documents, fee receipts, ID cards, admit cards, result exports, and attachments.</w:t>
      </w:r>
    </w:p>
    <w:p>
      <w:r>
        <w:t xml:space="preserve">SRS-FIL-002: File storage shall be implemented through a provider abstraction to support multiple storage backends.</w:t>
      </w:r>
    </w:p>
    <w:p>
      <w:r>
        <w:t xml:space="preserve">SRS-FIL-003: Supported providers shall include local file storage, Azure Blob Storage, AWS S3 compatible storage, and MinIO compatible storage.</w:t>
      </w:r>
    </w:p>
    <w:p>
      <w:r>
        <w:t xml:space="preserve">SRS-FIL-004: Tenant-level folder or object-prefix isolation shall be enforced for stored files.</w:t>
      </w:r>
    </w:p>
    <w:p>
      <w:r>
        <w:t xml:space="preserve">SRS-FIL-005: Allowed file type validation and configurable maximum upload size shall be enforced before file acceptance.</w:t>
      </w:r>
    </w:p>
    <w:p>
      <w:r>
        <w:t xml:space="preserve">SRS-FIL-006: Secure file naming shall prevent unsafe client-provided names from becoming the canonical storage key.</w:t>
      </w:r>
    </w:p>
    <w:p>
      <w:r>
        <w:t xml:space="preserve">SRS-FIL-007: The architecture shall be ready for malware scanning integration.</w:t>
      </w:r>
    </w:p>
    <w:p>
      <w:r>
        <w:t xml:space="preserve">SRS-FIL-008: The system shall support private and public file access modes according to classification.</w:t>
      </w:r>
    </w:p>
    <w:p>
      <w:r>
        <w:t xml:space="preserve">SRS-FIL-009: Authorization shall be checked before download of private files or before signed URL issuance.</w:t>
      </w:r>
    </w:p>
    <w:p>
      <w:r>
        <w:t xml:space="preserve">SRS-FIL-010: The platform shall support signed download URL generation where the selected provider supports it.</w:t>
      </w:r>
    </w:p>
    <w:p>
      <w:r>
        <w:t xml:space="preserve">SRS-FIL-011: Storage quota enforcement shall be supported at least per Tenant.</w:t>
      </w:r>
    </w:p>
    <w:p>
      <w:r>
        <w:t xml:space="preserve">SRS-FIL-012: File retention policy, orphan file cleanup, upload or download audit logging, and CDN compatibility for public assets shall be supported.</w:t>
      </w:r>
    </w:p>
    <w:p>
      <w:pPr>
        <w:pStyle w:val="Heading1"/>
      </w:pPr>
      <w:r>
        <w:t xml:space="preserve">10B Notification Queue and Delivery Architecture</w:t>
      </w:r>
    </w:p>
    <w:p>
      <w:r>
        <w:t xml:space="preserve">SRS-NOT-001: The system shall support Email, SMS, Push, and In-app notifications.</w:t>
      </w:r>
    </w:p>
    <w:p>
      <w:r>
        <w:t xml:space="preserve">SRS-NOT-002: Notification delivery shall be queue-based and asynchronous by default for non-immediate channels.</w:t>
      </w:r>
    </w:p>
    <w:p>
      <w:r>
        <w:t xml:space="preserve">SRS-NOT-003: Notification entities shall include Notification, NotificationTemplate, NotificationQueue, and NotificationDeliveryLog.</w:t>
      </w:r>
    </w:p>
    <w:p>
      <w:r>
        <w:t xml:space="preserve">SRS-NOT-004: Queue states shall include Pending, Processing, Sent, Failed, Retried, Cancelled.</w:t>
      </w:r>
    </w:p>
    <w:p>
      <w:r>
        <w:t xml:space="preserve">SRS-NOT-005: Retry policy, retry limit, and failure logging shall be configurable.</w:t>
      </w:r>
    </w:p>
    <w:p>
      <w:r>
        <w:t xml:space="preserve">SRS-NOT-006: Scheduled notifications, bulk notifications, provider throttling, and delivery tracking shall be supported.</w:t>
      </w:r>
    </w:p>
    <w:p>
      <w:r>
        <w:t xml:space="preserve">SRS-NOT-007: Provider callback handling shall update delivery status where the provider supports callbacks.</w:t>
      </w:r>
    </w:p>
    <w:p>
      <w:r>
        <w:t xml:space="preserve">SRS-NOT-008: Notification templates shall support tokenized rendering and localization readiness.</w:t>
      </w:r>
    </w:p>
    <w:p>
      <w:r>
        <w:t xml:space="preserve">SRS-NOT-009: The provider layer shall be abstracted so delivery vendors can be replaced without business workflow redesign.</w:t>
      </w:r>
    </w:p>
    <w:p>
      <w:r>
        <w:t xml:space="preserve">SRS-NOT-010: Business events shall include fee due reminders, payment receipts, attendance alerts, exam publication, admission approval, account creation, and subscription renewal reminders.</w:t>
      </w:r>
    </w:p>
    <w:p>
      <w:r>
        <w:t xml:space="preserve">SRS-NOT-011: Notification audit history, recipient validation, abuse prevention, and tenant isolation shall be enforced.</w:t>
      </w:r>
    </w:p>
    <w:p>
      <w:r>
        <w:t xml:space="preserve">SRS-NOT-012: Background job processing shall support notification queue scalability.</w:t>
      </w:r>
    </w:p>
    <w:p>
      <w:pPr>
        <w:pStyle w:val="Heading1"/>
      </w:pPr>
      <w:r>
        <w:t xml:space="preserve">11. Non-Functional Requirements</w:t>
      </w:r>
    </w:p>
    <w:p>
      <w:pPr>
        <w:pStyle w:val="Heading2"/>
      </w:pPr>
      <w:r>
        <w:t xml:space="preserve">11.1 Performance</w:t>
      </w:r>
    </w:p>
    <w:p>
      <w:r>
        <w:t xml:space="preserve">SRS-NFR-001: Standard synchronous API requests should complete within 500 milliseconds under normal expected load, excluding external provider latency and explicitly asynchronous workflows.</w:t>
      </w:r>
    </w:p>
    <w:p>
      <w:r>
        <w:t xml:space="preserve">SRS-NFR-002: All list endpoints shall be paginated to protect shared-resource usage.</w:t>
      </w:r>
    </w:p>
    <w:p>
      <w:pPr>
        <w:pStyle w:val="Heading2"/>
      </w:pPr>
      <w:r>
        <w:t xml:space="preserve">11.2 Scalability</w:t>
      </w:r>
    </w:p>
    <w:p>
      <w:r>
        <w:t xml:space="preserve">SRS-NFR-003: The API layer shall support horizontal scale-out without reliance on in-memory single-node session state.</w:t>
      </w:r>
    </w:p>
    <w:p>
      <w:r>
        <w:t xml:space="preserve">SRS-NFR-004: Background work shall be delegated to queue-backed or scheduler-backed execution.</w:t>
      </w:r>
    </w:p>
    <w:p>
      <w:pPr>
        <w:pStyle w:val="Heading2"/>
      </w:pPr>
      <w:r>
        <w:t xml:space="preserve">11.3 Availability and Resilience</w:t>
      </w:r>
    </w:p>
    <w:p>
      <w:r>
        <w:t xml:space="preserve">SRS-NFR-005: The production service target shall be 99.5 percent availability or better.</w:t>
      </w:r>
    </w:p>
    <w:p>
      <w:r>
        <w:t xml:space="preserve">SRS-NFR-006: The system shall support backup, restore, and failure recovery procedures for platform and tenant data.</w:t>
      </w:r>
    </w:p>
    <w:p>
      <w:r>
        <w:t xml:space="preserve">SRS-NFR-006A: Backup and recovery procedures shall define backup frequency, retention policy, restore validation approach, and recovery responsibilities.</w:t>
      </w:r>
    </w:p>
    <w:p>
      <w:pPr>
        <w:pStyle w:val="Heading2"/>
      </w:pPr>
      <w:r>
        <w:t xml:space="preserve">11.4 Maintainability</w:t>
      </w:r>
    </w:p>
    <w:p>
      <w:r>
        <w:t xml:space="preserve">SRS-NFR-007: The codebase shall enforce separation of concerns, testable application services, structured logging, and API versioning.</w:t>
      </w:r>
    </w:p>
    <w:p>
      <w:r>
        <w:t xml:space="preserve">SRS-NFR-008: Requirements, APIs, and domain modules shall remain traceable through stable naming and identifiers.</w:t>
      </w:r>
    </w:p>
    <w:p>
      <w:pPr>
        <w:pStyle w:val="Heading2"/>
      </w:pPr>
      <w:r>
        <w:t xml:space="preserve">11.5 Observability</w:t>
      </w:r>
    </w:p>
    <w:p>
      <w:r>
        <w:t xml:space="preserve">SRS-NFR-009: The system shall capture metrics, structured logs, and error correlation identifiers for troubleshooting and tenant-aware monitoring.</w:t>
      </w:r>
    </w:p>
    <w:p>
      <w:pPr>
        <w:pStyle w:val="Heading2"/>
      </w:pPr>
      <w:r>
        <w:t xml:space="preserve">11.6 Data Protection</w:t>
      </w:r>
    </w:p>
    <w:p>
      <w:r>
        <w:t xml:space="preserve">SRS-NFR-010: The system shall support retention and purge policies for selected data classes while preserving required audit evidence.</w:t>
      </w:r>
    </w:p>
    <w:p>
      <w:pPr>
        <w:pStyle w:val="Heading2"/>
      </w:pPr>
      <w:r>
        <w:t xml:space="preserve">11.7 Security Control Measurability</w:t>
      </w:r>
    </w:p>
    <w:p>
      <w:r>
        <w:t xml:space="preserve">SRS-NFR-011: Security control values such as failed login threshold, lockout duration, token lifetime, and API rate-limit thresholds shall be externally configurable per environment.</w:t>
      </w:r>
    </w:p>
    <w:p>
      <w:pPr>
        <w:pStyle w:val="Heading2"/>
      </w:pPr>
      <w:r>
        <w:t xml:space="preserve">11.8 SaaS API Usage Controls</w:t>
      </w:r>
    </w:p>
    <w:p>
      <w:r>
        <w:t xml:space="preserve">SRS-NFR-012: List APIs shall implement pagination defaults and maximum page-size limits that are enforced server side.</w:t>
      </w:r>
    </w:p>
    <w:p>
      <w:r>
        <w:t xml:space="preserve">SRS-NFR-013: Export APIs, where enabled, shall apply authorization, audit logging, throttling, and size or row-count limits.</w:t>
      </w:r>
    </w:p>
    <w:p>
      <w:r>
        <w:t xml:space="preserve">SRS-NFR-014: Error responses for authentication, subscription, entitlement, and permission failures shall use consistent machine-readable codes so denial reasons are testable and diagnosable.</w:t>
      </w:r>
    </w:p>
    <w:p>
      <w:pPr>
        <w:pStyle w:val="Heading2"/>
      </w:pPr>
      <w:r>
        <w:t xml:space="preserve">11.9 Versioning and Evolution</w:t>
      </w:r>
    </w:p>
    <w:p>
      <w:r>
        <w:t xml:space="preserve">SRS-NFR-015: API versioning shall reduce upgrade risk by allowing parallel support of old and new contracts during migration windows.</w:t>
      </w:r>
    </w:p>
    <w:p>
      <w:r>
        <w:t xml:space="preserve">SRS-NFR-016: Versioned DTO maintenance shall preserve maintainability through explicit version grouping and change tracking.</w:t>
      </w:r>
    </w:p>
    <w:p>
      <w:pPr>
        <w:pStyle w:val="Heading2"/>
      </w:pPr>
      <w:r>
        <w:t xml:space="preserve">11.10 Campus and Storage Scalability</w:t>
      </w:r>
    </w:p>
    <w:p>
      <w:r>
        <w:t xml:space="preserve">SRS-NFR-017: Campus-aware filtering, file storage isolation, and notification queueing shall scale without weakening Tenant isolation guarantees.</w:t>
      </w:r>
    </w:p>
    <w:p>
      <w:pPr>
        <w:pStyle w:val="Heading1"/>
      </w:pPr>
      <w:r>
        <w:t xml:space="preserve">12. Consistency and Verifiability Enhancements</w:t>
      </w:r>
    </w:p>
    <w:p>
      <w:r>
        <w:t xml:space="preserve">All critical lifecycle concepts shall have explicit statuses and transition logic, including tenant, subscription, admission, student, invoice, and result publication states.</w:t>
      </w:r>
    </w:p>
    <w:p>
      <w:r>
        <w:t xml:space="preserve">All quota and feature restrictions shall be validated at server side.</w:t>
      </w:r>
    </w:p>
    <w:p>
      <w:r>
        <w:t xml:space="preserve">All requirements shall be testable through API behavior, database state, audit logs, or asynchronous job status.</w:t>
      </w:r>
    </w:p>
    <w:p>
      <w:r>
        <w:t xml:space="preserve">All integrations shall define failure handling and callback verification.</w:t>
      </w:r>
    </w:p>
    <w:p>
      <w:r>
        <w:t xml:space="preserve">The authentication model shall remain unambiguous by using a single User identity source and separate business profile entities for staff and other actors.</w:t>
      </w:r>
    </w:p>
    <w:p>
      <w:r>
        <w:t xml:space="preserve">Tenant authorization checks shall be testable by verifying that JWT-derived SchoolId or TenantId takes precedence over any client-supplied identifier.</w:t>
      </w:r>
    </w:p>
    <w:p>
      <w:r>
        <w:t xml:space="preserve">Audit logging, activity tracking, pagination enforcement, export governance, and backup or recovery expectations shall be treated as core SaaS requirements rather than optional implementation details.</w:t>
      </w:r>
    </w:p>
    <w:p>
      <w:r>
        <w:t xml:space="preserve">Module access rules shall be testable by independently verifying token validity, subscription status, plan entitlement, permission grant, and denial audit behavior.</w:t>
      </w:r>
    </w:p>
    <w:p>
      <w:r>
        <w:t xml:space="preserve">Campus, API versioning, file storage, and notification requirements shall be testable through API behavior, persisted state, authorization outcomes, queue state transitions, and audit history.</w:t>
      </w:r>
    </w:p>
    <w:p>
      <w:pPr>
        <w:pStyle w:val="Heading1"/>
      </w:pPr>
      <w:r>
        <w:t xml:space="preserve">13. Risks and Design Considerations</w:t>
      </w:r>
    </w:p>
    <w:p>
      <w:r>
        <w:t xml:space="preserve">Shared-schema tenancy increases the importance of centralized tenant filtering and resource-ownership checks.</w:t>
      </w:r>
    </w:p>
    <w:p>
      <w:r>
        <w:t xml:space="preserve">Subscription and quota enforcement can become inconsistent if rules are duplicated across modules instead of centralized.</w:t>
      </w:r>
    </w:p>
    <w:p>
      <w:r>
        <w:t xml:space="preserve">Fee and ledger corrections require strict accounting behavior to avoid destructive edits of posted transactions.</w:t>
      </w:r>
    </w:p>
    <w:p>
      <w:r>
        <w:t xml:space="preserve">High-volume notifications and reporting can degrade shared system performance if not queued and paginated.</w:t>
      </w:r>
    </w:p>
    <w:p>
      <w:r>
        <w:t xml:space="preserve">Ambiguity between authentication entities and business profile entities can cause security flaws, so User and Staff boundaries must remain explicit in implementation and documentation.</w:t>
      </w:r>
    </w:p>
    <w:p>
      <w:r>
        <w:t xml:space="preserve">If expiry behavior and token invalidation rules are not enforced consistently, tenants may retain unintended access after subscription lapse.</w:t>
      </w:r>
    </w:p>
    <w:p>
      <w:r>
        <w:t xml:space="preserve">If menu visibility rules are not aligned with entitlement checks, users may see modules they cannot use without receiving clear denial reasons, causing support load and UX confusion.</w:t>
      </w:r>
    </w:p>
    <w:p>
      <w:r>
        <w:t xml:space="preserve">If campus scoping is implemented inconsistently across APIs and reports, same-tenant data leakage can occur between branches.</w:t>
      </w:r>
    </w:p>
    <w:p>
      <w:r>
        <w:t xml:space="preserve">If file access and notification delivery are not abstracted cleanly, provider changes can become high-risk maintenance events.</w:t>
      </w:r>
    </w:p>
    <w:p>
      <w:pPr>
        <w:pStyle w:val="Heading1"/>
      </w:pPr>
      <w:r>
        <w:t xml:space="preserve">14. Key Enhancements Applied Over Prior SRS</w:t>
      </w:r>
    </w:p>
    <w:p>
      <w:r>
        <w:t xml:space="preserve">Added defined requirement IDs for multi-tenancy, subscription, security, and non-functional criteria.</w:t>
      </w:r>
    </w:p>
    <w:p>
      <w:r>
        <w:t xml:space="preserve">Expanded data design to cover domains, subscription events, background jobs, and immutable ledger-style finance records.</w:t>
      </w:r>
    </w:p>
    <w:p>
      <w:r>
        <w:t xml:space="preserve">Added operational constraints for stateless deployment, UTC handling, observability, webhook verification, and failure recovery.</w:t>
      </w:r>
    </w:p>
    <w:p>
      <w:r>
        <w:t xml:space="preserve">Improved clarity of isolation, exports, report security, and support-operation auditing.</w:t>
      </w:r>
    </w:p>
    <w:p>
      <w:r>
        <w:t xml:space="preserve">Clarified the single User authentication model, added Modules and AuditLog entities, formalized soft delete via IsDeleted, and introduced School.MaxStaffLimit.</w:t>
      </w:r>
    </w:p>
    <w:p>
      <w:r>
        <w:t xml:space="preserve">Strengthened onboarding and security with default SchoolAdmin creation, mandatory first-time password reset, JWT-bound SchoolId enforcement, rate limiting, and configurable lockout controls.</w:t>
      </w:r>
    </w:p>
    <w:p>
      <w:r>
        <w:t xml:space="preserve">Extended SaaS readiness with explicit Basic and Premium plans, expiry and renewal handling, mandatory audit and activity tracking, pagination rules, export API guidance, and backup or recovery requirements.</w:t>
      </w:r>
    </w:p>
    <w:p>
      <w:r>
        <w:t xml:space="preserve">Clarified feature-based module licensing with explicit plan-entitlement relationships and ordered access-validation sequence.</w:t>
      </w:r>
    </w:p>
    <w:p>
      <w:r>
        <w:t xml:space="preserve">Added enterprise-grade Campus support, API versioning, file storage architecture, and notification queue requirements while preserving the existing Tenant-centered SaaS model.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SRS</dc:title>
  <dc:creator>OpenAI Codex</dc:creator>
  <cp:lastModifiedBy>OpenAI Codex</cp:lastModifiedBy>
  <dcterms:created xsi:type="dcterms:W3CDTF">2026-05-12T00:00:00Z</dcterms:created>
  <dcterms:modified xsi:type="dcterms:W3CDTF">2026-05-12T00:00:00Z</dcterms:modified>
</cp:coreProperties>
</file>