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0B8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以下是你需要发送给 ChatGPT 的优化版 Prompt，已整合所有核心要求，结构清晰、指令明确，便于直接执行。</w:t>
      </w:r>
    </w:p>
    <w:p w14:paraId="5827D6E4">
      <w:pPr>
        <w:rPr>
          <w:rFonts w:hint="eastAsia"/>
          <w:sz w:val="34"/>
          <w:szCs w:val="34"/>
        </w:rPr>
      </w:pPr>
    </w:p>
    <w:p w14:paraId="0FF5A5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F512CC3">
      <w:pPr>
        <w:rPr>
          <w:rFonts w:hint="eastAsia"/>
          <w:sz w:val="34"/>
          <w:szCs w:val="34"/>
        </w:rPr>
      </w:pPr>
    </w:p>
    <w:p w14:paraId="5B05CC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任务目标</w:t>
      </w:r>
    </w:p>
    <w:p w14:paraId="037711D7">
      <w:pPr>
        <w:rPr>
          <w:rFonts w:hint="eastAsia"/>
          <w:sz w:val="34"/>
          <w:szCs w:val="34"/>
        </w:rPr>
      </w:pPr>
    </w:p>
    <w:p w14:paraId="0C9419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请对一套多智能体医疗 AI 诊断系统的现有代码进行全面修复与优化。严格遵循下方所有铁律与修改要求，不得擅自改动原有业务逻辑或增加额外功能。</w:t>
      </w:r>
    </w:p>
    <w:p w14:paraId="1668A846">
      <w:pPr>
        <w:rPr>
          <w:rFonts w:hint="eastAsia"/>
          <w:sz w:val="34"/>
          <w:szCs w:val="34"/>
        </w:rPr>
      </w:pPr>
    </w:p>
    <w:p w14:paraId="0FF0DF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EFCAA1D">
      <w:pPr>
        <w:rPr>
          <w:rFonts w:hint="eastAsia"/>
          <w:sz w:val="34"/>
          <w:szCs w:val="34"/>
        </w:rPr>
      </w:pPr>
    </w:p>
    <w:p w14:paraId="71AB21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核心铁律（违反任何一条即不合格）</w:t>
      </w:r>
    </w:p>
    <w:p w14:paraId="395B0DAF">
      <w:pPr>
        <w:rPr>
          <w:rFonts w:hint="eastAsia"/>
          <w:sz w:val="34"/>
          <w:szCs w:val="34"/>
        </w:rPr>
      </w:pPr>
    </w:p>
    <w:p w14:paraId="21E4A9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100%保留原代码架构：所有多智能体、核心算法、实验框架、输出格式、业务逻辑和功能不得改动。</w:t>
      </w:r>
    </w:p>
    <w:p w14:paraId="23E34D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仅修复明确指出的缺陷：不添加额外功能，不重构核心流程。</w:t>
      </w:r>
    </w:p>
    <w:p w14:paraId="5E4429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所有修改必须用统一注释标注：</w:t>
      </w:r>
    </w:p>
    <w:p w14:paraId="46CDB6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# === MODIFIED: 具体修改原因 ===</w:t>
      </w:r>
    </w:p>
    <w:p w14:paraId="3B3FB6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被替换的原有代码不得删除：用 """ 原有代码开始 """ 和 """ 原有代码结束 """ 包裹保留，便于回滚。</w:t>
      </w:r>
    </w:p>
    <w:p w14:paraId="2C04FF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DMA 接入本地 Llama3:8b 后必须 100% 兼容现有模块（RAA、TFA、HITL、知识融合等），输入输出格式与原模拟 DMA 完全一致。</w:t>
      </w:r>
    </w:p>
    <w:p w14:paraId="4555F6FE">
      <w:pPr>
        <w:rPr>
          <w:rFonts w:hint="eastAsia"/>
          <w:sz w:val="34"/>
          <w:szCs w:val="34"/>
        </w:rPr>
      </w:pPr>
    </w:p>
    <w:p w14:paraId="45A336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8A0F0E4">
      <w:pPr>
        <w:rPr>
          <w:rFonts w:hint="eastAsia"/>
          <w:sz w:val="34"/>
          <w:szCs w:val="34"/>
        </w:rPr>
      </w:pPr>
    </w:p>
    <w:p w14:paraId="134CDC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一、硬编码与可配置性全量修复（零遗漏）</w:t>
      </w:r>
    </w:p>
    <w:p w14:paraId="3B0308F9">
      <w:pPr>
        <w:rPr>
          <w:rFonts w:hint="eastAsia"/>
          <w:sz w:val="34"/>
          <w:szCs w:val="34"/>
        </w:rPr>
      </w:pPr>
    </w:p>
    <w:p w14:paraId="073B47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扫描整个代码，将所有硬编码的数值、字符串、阈值、系数抽离到 SystemConfig 和 EcosystemConfig 数据类中。</w:t>
      </w:r>
    </w:p>
    <w:p w14:paraId="4058F8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保留原有默认值，确保仅修改配置即可调整参数，无需改动业务逻辑。</w:t>
      </w:r>
    </w:p>
    <w:p w14:paraId="5548E1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新增配置项命名需见名知义。</w:t>
      </w:r>
    </w:p>
    <w:p w14:paraId="6131C6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标注：# === MODIFIED: 硬编码抽离至配置类 ===</w:t>
      </w:r>
    </w:p>
    <w:p w14:paraId="6193C199">
      <w:pPr>
        <w:rPr>
          <w:rFonts w:hint="eastAsia"/>
          <w:sz w:val="34"/>
          <w:szCs w:val="34"/>
        </w:rPr>
      </w:pPr>
    </w:p>
    <w:p w14:paraId="4CBD13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必须抽离的内容清单</w:t>
      </w:r>
    </w:p>
    <w:p w14:paraId="5905EC09">
      <w:pPr>
        <w:rPr>
          <w:rFonts w:hint="eastAsia"/>
          <w:sz w:val="34"/>
          <w:szCs w:val="34"/>
        </w:rPr>
      </w:pPr>
    </w:p>
    <w:p w14:paraId="75264C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数值类</w:t>
      </w:r>
    </w:p>
    <w:p w14:paraId="5044A525">
      <w:pPr>
        <w:rPr>
          <w:rFonts w:hint="eastAsia"/>
          <w:sz w:val="34"/>
          <w:szCs w:val="34"/>
        </w:rPr>
      </w:pPr>
    </w:p>
    <w:p w14:paraId="24AB36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推理加权系数（0.50、0.34、0.12、0.02 等）</w:t>
      </w:r>
    </w:p>
    <w:p w14:paraId="02E738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阈值参数（置信度 0.62、检索相关性 0.24、共识阈值 2/3、验证最大天数 365 等）</w:t>
      </w:r>
    </w:p>
    <w:p w14:paraId="364A1F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实验参数（测试集比例 0.2、消融样本数、噪声水平 0.1/0.3、训练数据比例等）</w:t>
      </w:r>
    </w:p>
    <w:p w14:paraId="70C553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算法系数（温度 0.18、学习率 0.08、梯度噪声标准差 0.015 等）</w:t>
      </w:r>
    </w:p>
    <w:p w14:paraId="6D80A706">
      <w:pPr>
        <w:rPr>
          <w:rFonts w:hint="eastAsia"/>
          <w:sz w:val="34"/>
          <w:szCs w:val="34"/>
        </w:rPr>
      </w:pPr>
    </w:p>
    <w:p w14:paraId="39CE27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字符串类</w:t>
      </w:r>
    </w:p>
    <w:p w14:paraId="5F234835">
      <w:pPr>
        <w:rPr>
          <w:rFonts w:hint="eastAsia"/>
          <w:sz w:val="34"/>
          <w:szCs w:val="34"/>
        </w:rPr>
      </w:pPr>
    </w:p>
    <w:p w14:paraId="4D8C4E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权威数据源名称："UpToDate", "IEEE Xplore", "arXiv", "PubMed"</w:t>
      </w:r>
    </w:p>
    <w:p w14:paraId="3D5C43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错误类型："knowledge_missing", "knowledge_misleading", "reasoning_bias"</w:t>
      </w:r>
    </w:p>
    <w:p w14:paraId="11A6AD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RAG 策略名称："mixed", "rerank", "adaptive"</w:t>
      </w:r>
    </w:p>
    <w:p w14:paraId="16F12B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智能体名称："Perception", "RAA", "DMA", "TFA" 等</w:t>
      </w:r>
    </w:p>
    <w:p w14:paraId="666882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决策模式："fast", "balanced", "deep"</w:t>
      </w:r>
    </w:p>
    <w:p w14:paraId="3D682D08">
      <w:pPr>
        <w:rPr>
          <w:rFonts w:hint="eastAsia"/>
          <w:sz w:val="34"/>
          <w:szCs w:val="34"/>
        </w:rPr>
      </w:pPr>
    </w:p>
    <w:p w14:paraId="1AE730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E838A46">
      <w:pPr>
        <w:rPr>
          <w:rFonts w:hint="eastAsia"/>
          <w:sz w:val="34"/>
          <w:szCs w:val="34"/>
        </w:rPr>
      </w:pPr>
    </w:p>
    <w:p w14:paraId="462173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二、模拟与真实逻辑解耦（接口抽象）</w:t>
      </w:r>
    </w:p>
    <w:p w14:paraId="5C9FFF0F">
      <w:pPr>
        <w:rPr>
          <w:rFonts w:hint="eastAsia"/>
          <w:sz w:val="34"/>
          <w:szCs w:val="34"/>
        </w:rPr>
      </w:pPr>
    </w:p>
    <w:p w14:paraId="47760F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为所有模拟模块创建 Python 抽象基类 (ABC)，定义统一接口。</w:t>
      </w:r>
    </w:p>
    <w:p w14:paraId="78B7C7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原模拟实现重命名为 SimulatedXXX，继承抽象基类。</w:t>
      </w:r>
    </w:p>
    <w:p w14:paraId="12336F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新增真实实现占位类 RealXXX，保留接口空实现。</w:t>
      </w:r>
    </w:p>
    <w:p w14:paraId="699217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主流程通过依赖注入选择实现类，替换时无需修改业务逻辑。</w:t>
      </w:r>
    </w:p>
    <w:p w14:paraId="4AE576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标注：# === MODIFIED: 新增抽象接口解耦模拟与真实逻辑 ===</w:t>
      </w:r>
    </w:p>
    <w:p w14:paraId="4F69712E">
      <w:pPr>
        <w:rPr>
          <w:rFonts w:hint="eastAsia"/>
          <w:sz w:val="34"/>
          <w:szCs w:val="34"/>
        </w:rPr>
      </w:pPr>
    </w:p>
    <w:p w14:paraId="138A11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必须抽象的模块</w:t>
      </w:r>
    </w:p>
    <w:p w14:paraId="36A83D44">
      <w:pPr>
        <w:rPr>
          <w:rFonts w:hint="eastAsia"/>
          <w:sz w:val="34"/>
          <w:szCs w:val="34"/>
        </w:rPr>
      </w:pPr>
    </w:p>
    <w:p w14:paraId="17EA78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MultimodalPerceptionAgent → 抽象基类 BasePerceptionAgent</w:t>
      </w:r>
    </w:p>
    <w:p w14:paraId="019120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LoRAFineTuner → BaseFineTuner</w:t>
      </w:r>
    </w:p>
    <w:p w14:paraId="085186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KnowledgeVerificationAgent → BaseVerificationAgent</w:t>
      </w:r>
    </w:p>
    <w:p w14:paraId="1E45F3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PrivacySecurityAgent → BasePrivacyAgent</w:t>
      </w:r>
    </w:p>
    <w:p w14:paraId="28FE2924">
      <w:pPr>
        <w:rPr>
          <w:rFonts w:hint="eastAsia"/>
          <w:sz w:val="34"/>
          <w:szCs w:val="34"/>
        </w:rPr>
      </w:pPr>
    </w:p>
    <w:p w14:paraId="271111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接口规范：抽象基类的方法签名、参数、返回值类型必须与原实现完全一致。</w:t>
      </w:r>
    </w:p>
    <w:p w14:paraId="497136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主入口 HeterogeneousMultiAgentEcosystem 的 __init__ 需新增参数，支持传入不同实现类的实例。</w:t>
      </w:r>
    </w:p>
    <w:p w14:paraId="10CDD290">
      <w:pPr>
        <w:rPr>
          <w:rFonts w:hint="eastAsia"/>
          <w:sz w:val="34"/>
          <w:szCs w:val="34"/>
        </w:rPr>
      </w:pPr>
    </w:p>
    <w:p w14:paraId="6D2CA9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26286AB">
      <w:pPr>
        <w:rPr>
          <w:rFonts w:hint="eastAsia"/>
          <w:sz w:val="34"/>
          <w:szCs w:val="34"/>
        </w:rPr>
      </w:pPr>
    </w:p>
    <w:p w14:paraId="749E4D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三、性能优化（保留原有算法逻辑）</w:t>
      </w:r>
    </w:p>
    <w:p w14:paraId="0662D489">
      <w:pPr>
        <w:rPr>
          <w:rFonts w:hint="eastAsia"/>
          <w:sz w:val="34"/>
          <w:szCs w:val="34"/>
        </w:rPr>
      </w:pPr>
    </w:p>
    <w:p w14:paraId="6887D4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用 FAISS 向量数据库替换 sklearn 的 TF‑IDF + 余弦相似度检索，完整保留 Mixed‑RAG / Rerank‑RAG / Adaptive‑RAG 三种策略的所有逻辑。</w:t>
      </w:r>
    </w:p>
    <w:p w14:paraId="017D1B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将所有可向量化的 Python 循环替换为 numpy 向量化操作。</w:t>
      </w:r>
    </w:p>
    <w:p w14:paraId="37E1DC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在主入口添加 ThreadPoolExecutor，支持多请求并发处理，不改动单请求的智能体协作流程。</w:t>
      </w:r>
    </w:p>
    <w:p w14:paraId="451F22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标注：# === MODIFIED: 性能优化 ===</w:t>
      </w:r>
    </w:p>
    <w:p w14:paraId="20DB3B00">
      <w:pPr>
        <w:rPr>
          <w:rFonts w:hint="eastAsia"/>
          <w:sz w:val="34"/>
          <w:szCs w:val="34"/>
        </w:rPr>
      </w:pPr>
    </w:p>
    <w:p w14:paraId="1B60BB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检索优化要求</w:t>
      </w:r>
    </w:p>
    <w:p w14:paraId="47D61003">
      <w:pPr>
        <w:rPr>
          <w:rFonts w:hint="eastAsia"/>
          <w:sz w:val="34"/>
          <w:szCs w:val="34"/>
        </w:rPr>
      </w:pPr>
    </w:p>
    <w:p w14:paraId="3CB9CC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同时保留 TF‑IDF 稀疏索引和 FAISS 稠密索引，原有 Mixed‑RAG 的融合逻辑不变。</w:t>
      </w:r>
    </w:p>
    <w:p w14:paraId="4C309E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检索结果的格式、字段、排序方式必须与原代码完全一致。</w:t>
      </w:r>
    </w:p>
    <w:p w14:paraId="2BBC5C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知识库动态更新后，自动同步更新 FAISS 索引。</w:t>
      </w:r>
    </w:p>
    <w:p w14:paraId="4570D358">
      <w:pPr>
        <w:rPr>
          <w:rFonts w:hint="eastAsia"/>
          <w:sz w:val="34"/>
          <w:szCs w:val="34"/>
        </w:rPr>
      </w:pPr>
    </w:p>
    <w:p w14:paraId="223ABE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34D7751">
      <w:pPr>
        <w:rPr>
          <w:rFonts w:hint="eastAsia"/>
          <w:sz w:val="34"/>
          <w:szCs w:val="34"/>
        </w:rPr>
      </w:pPr>
    </w:p>
    <w:p w14:paraId="24D5A0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四、错误处理与可测试性提升</w:t>
      </w:r>
    </w:p>
    <w:p w14:paraId="4F7A87DF">
      <w:pPr>
        <w:rPr>
          <w:rFonts w:hint="eastAsia"/>
          <w:sz w:val="34"/>
          <w:szCs w:val="34"/>
        </w:rPr>
      </w:pPr>
    </w:p>
    <w:p w14:paraId="082349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将所有 assert 断言替换为自定义异常，生产环境不会崩溃。</w:t>
      </w:r>
    </w:p>
    <w:p w14:paraId="349301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引入 loguru 库，添加全局异常捕获和结构化日志，记录智能体调用、错误信息和性能指标。</w:t>
      </w:r>
    </w:p>
    <w:p w14:paraId="4E8C59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为核心函数添加边界情况处理（空输入、异常数据、空检索结果等）。</w:t>
      </w:r>
    </w:p>
    <w:p w14:paraId="6A35C7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新增 tests 目录，为基础工具函数和核心模块编写单元测试。</w:t>
      </w:r>
    </w:p>
    <w:p w14:paraId="1777C3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标注：# === MODIFIED: 错误处理与日志完善 ===</w:t>
      </w:r>
    </w:p>
    <w:p w14:paraId="6A5BFD00">
      <w:pPr>
        <w:rPr>
          <w:rFonts w:hint="eastAsia"/>
          <w:sz w:val="34"/>
          <w:szCs w:val="34"/>
        </w:rPr>
      </w:pPr>
    </w:p>
    <w:p w14:paraId="02FC85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自定义异常要求</w:t>
      </w:r>
    </w:p>
    <w:p w14:paraId="740E9010">
      <w:pPr>
        <w:rPr>
          <w:rFonts w:hint="eastAsia"/>
          <w:sz w:val="34"/>
          <w:szCs w:val="34"/>
        </w:rPr>
      </w:pPr>
    </w:p>
    <w:p w14:paraId="6A3B99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统一异常基类 MAPFMException</w:t>
      </w:r>
    </w:p>
    <w:p w14:paraId="716F57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派生异常：ConfigError, RetrievalError, InferenceError, AgentError, DatasetError</w:t>
      </w:r>
    </w:p>
    <w:p w14:paraId="596365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每个异常必须包含明确的错误信息和错误码</w:t>
      </w:r>
    </w:p>
    <w:p w14:paraId="6ACC583B">
      <w:pPr>
        <w:rPr>
          <w:rFonts w:hint="eastAsia"/>
          <w:sz w:val="34"/>
          <w:szCs w:val="34"/>
        </w:rPr>
      </w:pPr>
    </w:p>
    <w:p w14:paraId="48EFDF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日志要求</w:t>
      </w:r>
    </w:p>
    <w:p w14:paraId="1D81A43B">
      <w:pPr>
        <w:rPr>
          <w:rFonts w:hint="eastAsia"/>
          <w:sz w:val="34"/>
          <w:szCs w:val="34"/>
        </w:rPr>
      </w:pPr>
    </w:p>
    <w:p w14:paraId="22CF68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格式：时间 | 级别 | 模块 | 消息</w:t>
      </w:r>
    </w:p>
    <w:p w14:paraId="6BEB1A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记录每个智能体的调用次数、运行时间、失败次数</w:t>
      </w:r>
    </w:p>
    <w:p w14:paraId="28701F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记录错误完整堆栈</w:t>
      </w:r>
    </w:p>
    <w:p w14:paraId="40D8FB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支持日志级别动态调整</w:t>
      </w:r>
    </w:p>
    <w:p w14:paraId="1E0D30C3">
      <w:pPr>
        <w:rPr>
          <w:rFonts w:hint="eastAsia"/>
          <w:sz w:val="34"/>
          <w:szCs w:val="34"/>
        </w:rPr>
      </w:pPr>
    </w:p>
    <w:p w14:paraId="06333E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9B2DBB5">
      <w:pPr>
        <w:rPr>
          <w:rFonts w:hint="eastAsia"/>
          <w:sz w:val="34"/>
          <w:szCs w:val="34"/>
        </w:rPr>
      </w:pPr>
    </w:p>
    <w:p w14:paraId="33B7A5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五、代码冗余与可维护性优化</w:t>
      </w:r>
    </w:p>
    <w:p w14:paraId="3587F967">
      <w:pPr>
        <w:rPr>
          <w:rFonts w:hint="eastAsia"/>
          <w:sz w:val="34"/>
          <w:szCs w:val="34"/>
        </w:rPr>
      </w:pPr>
    </w:p>
    <w:p w14:paraId="392846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提取重复逻辑为独立工具函数，放在 utils.py。</w:t>
      </w:r>
    </w:p>
    <w:p w14:paraId="625FB3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用 @dataclass 封装所有超过 5 个参数的函数参数，替代字典传递。</w:t>
      </w:r>
    </w:p>
    <w:p w14:paraId="6289FC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为所有模块、类、核心函数添加 Google 风格 docstring。</w:t>
      </w:r>
    </w:p>
    <w:p w14:paraId="5637E8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标注：# === MODIFIED: 代码冗余清理与可维护性提升 ===</w:t>
      </w:r>
    </w:p>
    <w:p w14:paraId="3AF67C57">
      <w:pPr>
        <w:rPr>
          <w:rFonts w:hint="eastAsia"/>
          <w:sz w:val="34"/>
          <w:szCs w:val="34"/>
        </w:rPr>
      </w:pPr>
    </w:p>
    <w:p w14:paraId="05D772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必须提取的重复逻辑</w:t>
      </w:r>
    </w:p>
    <w:p w14:paraId="3FD169F7">
      <w:pPr>
        <w:rPr>
          <w:rFonts w:hint="eastAsia"/>
          <w:sz w:val="34"/>
          <w:szCs w:val="34"/>
        </w:rPr>
      </w:pPr>
    </w:p>
    <w:p w14:paraId="0C49AB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相似度计算、L2 归一化、softmax、sigmoid 等数学函数</w:t>
      </w:r>
    </w:p>
    <w:p w14:paraId="2E1AD2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标签标准化、文本分词、哈希嵌入等文本处理函数</w:t>
      </w:r>
    </w:p>
    <w:p w14:paraId="7FD4F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安全日期转换、稳定种子生成等通用工具函数</w:t>
      </w:r>
    </w:p>
    <w:p w14:paraId="39C94540">
      <w:pPr>
        <w:rPr>
          <w:rFonts w:hint="eastAsia"/>
          <w:sz w:val="34"/>
          <w:szCs w:val="34"/>
        </w:rPr>
      </w:pPr>
    </w:p>
    <w:p w14:paraId="06FDE1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72429E1">
      <w:pPr>
        <w:rPr>
          <w:rFonts w:hint="eastAsia"/>
          <w:sz w:val="34"/>
          <w:szCs w:val="34"/>
        </w:rPr>
      </w:pPr>
    </w:p>
    <w:p w14:paraId="0E0DA9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六、核心修改：DMA 接入本地 Llama3:8b 大模型（最高优先级）</w:t>
      </w:r>
    </w:p>
    <w:p w14:paraId="3466A438">
      <w:pPr>
        <w:rPr>
          <w:rFonts w:hint="eastAsia"/>
          <w:sz w:val="34"/>
          <w:szCs w:val="34"/>
        </w:rPr>
      </w:pPr>
    </w:p>
    <w:p w14:paraId="7C75D1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完全保留原有 DMA 的接口和输入输出格式，确保与 RAA、TFA、HITL 等模块协作不受影响。</w:t>
      </w:r>
    </w:p>
    <w:p w14:paraId="74FF81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使用 ollama Python 客户端调用本地部署的 llama3:8b 模型，添加 3 次重试 和 10 秒超时 机制。</w:t>
      </w:r>
    </w:p>
    <w:p w14:paraId="681C00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内置医疗专用提示词，强制模型输出与原有模拟 DMA 完全一致的 JSON 格式。</w:t>
      </w:r>
    </w:p>
    <w:p w14:paraId="73540F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保留原有 LoRA 微调的接口，后续可直接接入微调后的 Llama3 模型。</w:t>
      </w:r>
    </w:p>
    <w:p w14:paraId="0242EA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原有模拟推理代码全部用注释保留（便于对比和回滚）。</w:t>
      </w:r>
    </w:p>
    <w:p w14:paraId="1603FD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标注：# === MODIFIED: DMA接入本地Llama3:8b大模型 ===</w:t>
      </w:r>
    </w:p>
    <w:p w14:paraId="51F8180D">
      <w:pPr>
        <w:rPr>
          <w:rFonts w:hint="eastAsia"/>
          <w:sz w:val="34"/>
          <w:szCs w:val="34"/>
        </w:rPr>
      </w:pPr>
    </w:p>
    <w:p w14:paraId="7F56F2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强制使用的提示词模板</w:t>
      </w:r>
    </w:p>
    <w:p w14:paraId="10EA17CE">
      <w:pPr>
        <w:rPr>
          <w:rFonts w:hint="eastAsia"/>
          <w:sz w:val="34"/>
          <w:szCs w:val="34"/>
        </w:rPr>
      </w:pPr>
    </w:p>
    <w:p w14:paraId="1B5898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```python</w:t>
      </w:r>
    </w:p>
    <w:p w14:paraId="38AAC6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LLAMA3_PROMPT_TEMPLATE = """</w:t>
      </w:r>
    </w:p>
    <w:p w14:paraId="06BE88D0">
      <w:pPr>
        <w:rPr>
          <w:rFonts w:hint="eastAsia"/>
          <w:sz w:val="34"/>
          <w:szCs w:val="34"/>
        </w:rPr>
      </w:pPr>
    </w:p>
    <w:p w14:paraId="3234EB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你是一名专业的医疗AI诊断助手，请严格按照以下要求进行诊断：</w:t>
      </w:r>
    </w:p>
    <w:p w14:paraId="6BB3B7F7">
      <w:pPr>
        <w:rPr>
          <w:rFonts w:hint="eastAsia"/>
          <w:sz w:val="34"/>
          <w:szCs w:val="34"/>
        </w:rPr>
      </w:pPr>
    </w:p>
    <w:p w14:paraId="00717E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仅从给定的疾病列表中选择诊断结果，不得输出列表外的任何疾病</w:t>
      </w:r>
    </w:p>
    <w:p w14:paraId="79B864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输出必须是严格的JSON格式，不得添加任何额外的解释、说明或markdown</w:t>
      </w:r>
    </w:p>
    <w:p w14:paraId="700ECC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confidence为0-1之间的浮点数，表示你对诊断结果的置信度</w:t>
      </w:r>
    </w:p>
    <w:p w14:paraId="61FA0A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probabilities为所有疾病的概率分布，所有概率之和必须等于1</w:t>
      </w:r>
    </w:p>
    <w:p w14:paraId="53C23401">
      <w:pPr>
        <w:rPr>
          <w:rFonts w:hint="eastAsia"/>
          <w:sz w:val="34"/>
          <w:szCs w:val="34"/>
        </w:rPr>
      </w:pPr>
    </w:p>
    <w:p w14:paraId="4C2669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疾病列表：</w:t>
      </w:r>
    </w:p>
    <w:p w14:paraId="4EF525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{label_list}</w:t>
      </w:r>
    </w:p>
    <w:p w14:paraId="182F755D">
      <w:pPr>
        <w:rPr>
          <w:rFonts w:hint="eastAsia"/>
          <w:sz w:val="34"/>
          <w:szCs w:val="34"/>
        </w:rPr>
      </w:pPr>
    </w:p>
    <w:p w14:paraId="2539DA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患者查询：</w:t>
      </w:r>
    </w:p>
    <w:p w14:paraId="636A0F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{query}</w:t>
      </w:r>
    </w:p>
    <w:p w14:paraId="656EC2F6">
      <w:pPr>
        <w:rPr>
          <w:rFonts w:hint="eastAsia"/>
          <w:sz w:val="34"/>
          <w:szCs w:val="34"/>
        </w:rPr>
      </w:pPr>
    </w:p>
    <w:p w14:paraId="3FB1AA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检索到的权威医疗知识：</w:t>
      </w:r>
    </w:p>
    <w:p w14:paraId="647154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{retrieval_context}</w:t>
      </w:r>
    </w:p>
    <w:p w14:paraId="712B37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"""</w:t>
      </w:r>
    </w:p>
    <w:p w14:paraId="15324B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02B5E7AA">
      <w:pPr>
        <w:rPr>
          <w:rFonts w:hint="eastAsia"/>
          <w:sz w:val="34"/>
          <w:szCs w:val="34"/>
        </w:rPr>
      </w:pPr>
    </w:p>
    <w:p w14:paraId="6BEB64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216BBA1">
      <w:pPr>
        <w:rPr>
          <w:rFonts w:hint="eastAsia"/>
          <w:sz w:val="34"/>
          <w:szCs w:val="34"/>
        </w:rPr>
      </w:pPr>
    </w:p>
    <w:p w14:paraId="12DB82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七、紧急修复：临床逻辑错误（最高优先级）</w:t>
      </w:r>
    </w:p>
    <w:p w14:paraId="4DDCF594">
      <w:pPr>
        <w:rPr>
          <w:rFonts w:hint="eastAsia"/>
          <w:sz w:val="34"/>
          <w:szCs w:val="34"/>
        </w:rPr>
      </w:pPr>
    </w:p>
    <w:p w14:paraId="302D5F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TFA 时序预测模块完全失效</w:t>
      </w:r>
    </w:p>
    <w:p w14:paraId="57B88462">
      <w:pPr>
        <w:rPr>
          <w:rFonts w:hint="eastAsia"/>
          <w:sz w:val="34"/>
          <w:szCs w:val="34"/>
        </w:rPr>
      </w:pPr>
    </w:p>
    <w:p w14:paraId="0A8A1B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根源：TemporalForeseeingAgent.forecast() 中，风险计算基于随机生成的历史数据和固定门控融合，未绑定任何疾病的临床时序规律。</w:t>
      </w:r>
    </w:p>
    <w:p w14:paraId="737927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表现：低血糖昏迷（急性事件）6 小时窗口无预警、跌倒预测全场景失效、压疮风险无时间累积效应。</w:t>
      </w:r>
    </w:p>
    <w:p w14:paraId="7CBC4E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影响：核心医疗功能不可用，存在致命安全风险。</w:t>
      </w:r>
    </w:p>
    <w:p w14:paraId="1CD17FB6">
      <w:pPr>
        <w:rPr>
          <w:rFonts w:hint="eastAsia"/>
          <w:sz w:val="34"/>
          <w:szCs w:val="34"/>
        </w:rPr>
      </w:pPr>
    </w:p>
    <w:p w14:paraId="1B3B49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修复要求：</w:t>
      </w:r>
    </w:p>
    <w:p w14:paraId="76893DA7">
      <w:pPr>
        <w:rPr>
          <w:rFonts w:hint="eastAsia"/>
          <w:sz w:val="34"/>
          <w:szCs w:val="34"/>
        </w:rPr>
      </w:pPr>
    </w:p>
    <w:p w14:paraId="214308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为不同疾病添加时序权重系数：急性病（低血糖、跌倒）短期窗口权重 ×3，慢性病（压疮、心衰）长期窗口权重 ×2</w:t>
      </w:r>
    </w:p>
    <w:p w14:paraId="6083A2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修正跌倒预测模块的阈值和特征提取逻辑，加入患者姿态、活动量等特征</w:t>
      </w:r>
    </w:p>
    <w:p w14:paraId="432651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为压疮风险添加时间衰减系数，风险随卧床时间指数级上升</w:t>
      </w:r>
    </w:p>
    <w:p w14:paraId="40A9FFC4">
      <w:pPr>
        <w:rPr>
          <w:rFonts w:hint="eastAsia"/>
          <w:sz w:val="34"/>
          <w:szCs w:val="34"/>
        </w:rPr>
      </w:pPr>
    </w:p>
    <w:p w14:paraId="7C2F46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替换核心模拟模块</w:t>
      </w:r>
    </w:p>
    <w:p w14:paraId="3368F851">
      <w:pPr>
        <w:rPr>
          <w:rFonts w:hint="eastAsia"/>
          <w:sz w:val="34"/>
          <w:szCs w:val="34"/>
        </w:rPr>
      </w:pPr>
    </w:p>
    <w:p w14:paraId="550DE6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用 sentence-transformers/all-MiniLM-L6-v2 替换自定义 hash_embedding</w:t>
      </w:r>
    </w:p>
    <w:p w14:paraId="682458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用 FAISS 向量数据库替换 sklearn 的 TF‑IDF 检索（与第三部分一致）</w:t>
      </w:r>
    </w:p>
    <w:p w14:paraId="4B6D731D">
      <w:pPr>
        <w:rPr>
          <w:rFonts w:hint="eastAsia"/>
          <w:sz w:val="34"/>
          <w:szCs w:val="34"/>
        </w:rPr>
      </w:pPr>
    </w:p>
    <w:p w14:paraId="19790F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C55953C">
      <w:pPr>
        <w:rPr>
          <w:rFonts w:hint="eastAsia"/>
          <w:sz w:val="34"/>
          <w:szCs w:val="34"/>
        </w:rPr>
      </w:pPr>
    </w:p>
    <w:p w14:paraId="10DC40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八、中期优化（工程化与合规）</w:t>
      </w:r>
    </w:p>
    <w:p w14:paraId="10C4CA10">
      <w:pPr>
        <w:rPr>
          <w:rFonts w:hint="eastAsia"/>
          <w:sz w:val="34"/>
          <w:szCs w:val="34"/>
        </w:rPr>
      </w:pPr>
    </w:p>
    <w:p w14:paraId="49A2D4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工程化升级</w:t>
      </w:r>
    </w:p>
    <w:p w14:paraId="332E2F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· 引入 FastAPI 构建 RESTful API，支持并发请求</w:t>
      </w:r>
    </w:p>
    <w:p w14:paraId="37DC56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· 用 Redis 作为消息队列，实现智能体间异步通信</w:t>
      </w:r>
    </w:p>
    <w:p w14:paraId="15FEC8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· 将配置移至 YAML 文件，支持热更新</w:t>
      </w:r>
    </w:p>
    <w:p w14:paraId="62D350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· 使用 loguru 实现全局异常处理和结构化日志（已包含在第四部分）</w:t>
      </w:r>
    </w:p>
    <w:p w14:paraId="740ED6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医疗合规增强</w:t>
      </w:r>
    </w:p>
    <w:p w14:paraId="134776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· 实现数据脱敏模块，自动去除患者姓名、身份证号等敏感信息</w:t>
      </w:r>
    </w:p>
    <w:p w14:paraId="45BC6D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· 添加操作审计日志，记录所有数据访问和决策过程</w:t>
      </w:r>
    </w:p>
    <w:p w14:paraId="4D52A7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· 完善医疗责任追溯机制，保存完整的决策链路和证据</w:t>
      </w:r>
    </w:p>
    <w:p w14:paraId="7F6217DE">
      <w:pPr>
        <w:rPr>
          <w:rFonts w:hint="eastAsia"/>
          <w:sz w:val="34"/>
          <w:szCs w:val="34"/>
        </w:rPr>
      </w:pPr>
    </w:p>
    <w:p w14:paraId="521382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BDACF86">
      <w:pPr>
        <w:rPr>
          <w:rFonts w:hint="eastAsia"/>
          <w:sz w:val="34"/>
          <w:szCs w:val="34"/>
        </w:rPr>
      </w:pPr>
    </w:p>
    <w:p w14:paraId="2E21E2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九、长期完善（未来扩展，本次可不实现）</w:t>
      </w:r>
    </w:p>
    <w:p w14:paraId="1469F0BA">
      <w:pPr>
        <w:rPr>
          <w:rFonts w:hint="eastAsia"/>
          <w:sz w:val="34"/>
          <w:szCs w:val="34"/>
        </w:rPr>
      </w:pPr>
    </w:p>
    <w:p w14:paraId="37CF97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接入 Meditron‑7B、Llama‑3‑Med 等医疗大模型</w:t>
      </w:r>
    </w:p>
    <w:p w14:paraId="64EC72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接入 YOLO、ResNet 等计算机视觉模型，实现真实姿态识别和跌倒检测</w:t>
      </w:r>
    </w:p>
    <w:p w14:paraId="75BD01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实现基于 LoRA 的大模型微调</w:t>
      </w:r>
    </w:p>
    <w:p w14:paraId="2A2106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将各智能体拆分为独立服务，支持 Docker/K8s 容器化部署</w:t>
      </w:r>
    </w:p>
    <w:p w14:paraId="315B23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实现跨机构联邦学习框架</w:t>
      </w:r>
    </w:p>
    <w:p w14:paraId="0B6FE2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· 构建监控告警系统</w:t>
      </w:r>
    </w:p>
    <w:p w14:paraId="30C1CC55">
      <w:pPr>
        <w:rPr>
          <w:rFonts w:hint="eastAsia"/>
          <w:sz w:val="34"/>
          <w:szCs w:val="34"/>
        </w:rPr>
      </w:pPr>
    </w:p>
    <w:p w14:paraId="11BEC2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9FFC7EA">
      <w:pPr>
        <w:rPr>
          <w:rFonts w:hint="eastAsia"/>
          <w:sz w:val="34"/>
          <w:szCs w:val="34"/>
        </w:rPr>
      </w:pPr>
    </w:p>
    <w:p w14:paraId="61E3B7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执行顺序建议</w:t>
      </w:r>
    </w:p>
    <w:p w14:paraId="34CD75B4">
      <w:pPr>
        <w:rPr>
          <w:rFonts w:hint="eastAsia"/>
          <w:sz w:val="34"/>
          <w:szCs w:val="34"/>
        </w:rPr>
      </w:pPr>
    </w:p>
    <w:p w14:paraId="34ED5B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第六部分（DMA + Llama3） 和 第七部分（TFA 修复 + 替换模拟模块） 为最高优先级，需最先完成。</w:t>
      </w:r>
    </w:p>
    <w:p w14:paraId="4422FE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然后依次完成：</w:t>
      </w:r>
    </w:p>
    <w:p w14:paraId="44B4F8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· 第一部分（硬编码抽离）</w:t>
      </w:r>
    </w:p>
    <w:p w14:paraId="52D2A3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· 第二部分（接口抽象）</w:t>
      </w:r>
    </w:p>
    <w:p w14:paraId="431ECB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· 第三部分（性能优化）</w:t>
      </w:r>
    </w:p>
    <w:p w14:paraId="7393E6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· 第四部分（错误处理与测试）</w:t>
      </w:r>
    </w:p>
    <w:p w14:paraId="5546EC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· 第五部分（代码冗余清理）</w:t>
      </w:r>
    </w:p>
    <w:p w14:paraId="5548C5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· 第八部分（中期优化：API、Redis、YAML、脱敏、审计、追溯）</w:t>
      </w:r>
    </w:p>
    <w:p w14:paraId="5C3286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第九部分（长期完善）仅作为备注，本次不强制实现。</w:t>
      </w:r>
    </w:p>
    <w:p w14:paraId="38594938">
      <w:pPr>
        <w:rPr>
          <w:rFonts w:hint="eastAsia"/>
          <w:sz w:val="34"/>
          <w:szCs w:val="34"/>
        </w:rPr>
      </w:pPr>
    </w:p>
    <w:p w14:paraId="48EB74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D0E79AD">
      <w:pPr>
        <w:rPr>
          <w:rFonts w:hint="eastAsia"/>
          <w:sz w:val="34"/>
          <w:szCs w:val="34"/>
        </w:rPr>
      </w:pPr>
    </w:p>
    <w:p w14:paraId="2B50B80B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请严格按照以上要求修改代码，所有改动必须保持原有功能完整、输出格式一致，并添加对应的注释标记。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2026-05-19T01:13:33Z</dcterms:created>
  <dc:creator>iPhone</dc:creator>
  <cp:lastModifiedBy>iPhone</cp:lastModifiedBy>
  <dcterms:modified xsi:type="dcterms:W3CDTF">2026-05-19T01:13:49Z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2052-12.43.1</vt:lpwstr>
  </property>
  <property fmtid="{D5CDD505-2E9C-101B-9397-08002B2CF9AE}" pid="3" name="ICV">
    <vt:lpwstr>C3AF780A9DA488C4BD480B6A59EB9F55_31</vt:lpwstr>
  </property>
</Properties>
</file>