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Аналіз цільової аудиторії</w:t>
      </w:r>
    </w:p>
    <w:p>
      <w:pPr>
        <w:pStyle w:val="Heading2"/>
      </w:pPr>
      <w:r>
        <w:t xml:space="preserve">Сайт кав'ярні-кондитерської</w:t>
      </w:r>
    </w:p>
    <w:p/>
    <w:p>
      <w:pPr>
        <w:pStyle w:val="Heading2"/>
      </w:pPr>
      <w:r>
        <w:t xml:space="preserve">Крок 1 — Основні сегменти аудиторії</w:t>
      </w:r>
    </w:p>
    <w:p>
      <w:r>
        <w:t xml:space="preserve">На основі трендів (immersive photography, story-driven design, передзамовлення тортів, loyalty, mobile-first) виділено два ключові сегменти:</w:t>
      </w:r>
    </w:p>
    <w:p/>
    <w:p>
      <w:r>
        <w:rPr>
          <w:b/>
          <w:bCs/>
        </w:rPr>
        <w:t xml:space="preserve">1. "Щоденний відвідувач" (Daily Regular)</w:t>
      </w:r>
      <w:r>
        <w:t xml:space="preserve"> — локальний мешканець/офісний працівник, який шукає каву та перекус поруч, часто повторно, орієнтується на швидкість і зручність.</w:t>
      </w:r>
    </w:p>
    <w:p>
      <w:r>
        <w:rPr>
          <w:b/>
          <w:bCs/>
        </w:rPr>
        <w:t xml:space="preserve">2. "Замовник особливого моменту" (Occasion Buyer)</w:t>
      </w:r>
      <w:r>
        <w:t xml:space="preserve"> — клієнт, який шукає кондитерські вироби для свята (торт на день народження, весілля, корпоратив), для якого важлива кастомізація, візуальна якість і довіра до майстерності.</w:t>
      </w:r>
    </w:p>
    <w:p/>
    <w:p>
      <w:pPr>
        <w:pStyle w:val="Heading2"/>
      </w:pPr>
      <w:r>
        <w:t xml:space="preserve">Крок 2–3 — Потреби сегментів і рішення сайту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2E2A25" w:val="clear"/>
          </w:tcPr>
          <w:p>
            <w:r>
              <w:rPr>
                <w:b/>
                <w:bCs/>
                <w:color w:val="FFFFFF"/>
              </w:rPr>
              <w:t xml:space="preserve">Сегмент</w:t>
            </w:r>
          </w:p>
        </w:tc>
        <w:tc>
          <w:tcPr>
            <w:tcW w:type="dxa" w:w="3480"/>
            <w:shd w:fill="2E2A25" w:val="clear"/>
          </w:tcPr>
          <w:p>
            <w:r>
              <w:rPr>
                <w:b/>
                <w:bCs/>
                <w:color w:val="FFFFFF"/>
              </w:rPr>
              <w:t xml:space="preserve">Потреба / страх / незручність</w:t>
            </w:r>
          </w:p>
        </w:tc>
        <w:tc>
          <w:tcPr>
            <w:tcW w:type="dxa" w:w="3480"/>
            <w:shd w:fill="2E2A25" w:val="clear"/>
          </w:tcPr>
          <w:p>
            <w:r>
              <w:rPr>
                <w:b/>
                <w:bCs/>
                <w:color w:val="FFFFFF"/>
              </w:rPr>
              <w:t xml:space="preserve">Рішення на сайті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Щоденний відвідувач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Не знає, чи заклад зараз відкритий, і скільки часу займе дорога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Live-статус «Відкрито зараз до 20:00» above-the-fold + Google Maps з кнопкою «Прокласти маршрут»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Щоденний відвідувач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Дратує гортати PDF-меню або незрозумілі фото в Instagram, щоб дізнатись ціну й склад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Інтерактивне меню з фото, цінами, фільтрами (vegan, GF, lactose-free) та швидким додаванням у кошик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Щоденний відвідувач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Не хоче стояти в черзі або чекати, поки приготують замовлення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First-party онлайн-замовлення на винос/доставку з інтеграцією до POS, sticky bottom bar «Замовити» на мобільному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Замовник особливого моменту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Боїться, що торт на фото не збігатиметься з реальністю ("photo vs reality" тривога)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Full-bleed фото реальної продукції (не stock), галерея виконаних робіт, UGC/Instagram-стрічка як соціальний доказ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Замовник особливого моменту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Не розуміє, як саме замовити кастомний торт: розміри, начинки, терміни виготовлення, чи потрібна передоплата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Окрема сторінка передзамовлення: форма з датою, конфігуратор торту (розмір/начинка/декор), чіткі умови завдатку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Замовник особливого моменту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Сумнівається в майстерності та "душі" закладу — чи це просто бізнес, чи люди, яким не байдуже</w:t>
            </w:r>
          </w:p>
        </w:tc>
        <w:tc>
          <w:tcPr>
            <w:tcW w:type="dxa" w:w="3480"/>
          </w:tcPr>
          <w:p>
            <w:r>
              <w:rPr>
                <w:b w:val="false"/>
                <w:bCs w:val="false"/>
              </w:rPr>
              <w:t xml:space="preserve">Сторінка «Наша історія» з наративом про процес (ручна робота, локальні інгредієнти), фото команди/кондитерів</w:t>
            </w:r>
          </w:p>
        </w:tc>
      </w:tr>
    </w:tbl>
    <w:p/>
    <w:p>
      <w:pPr>
        <w:pStyle w:val="Heading2"/>
      </w:pPr>
      <w:r>
        <w:t xml:space="preserve">Висновок</w:t>
      </w:r>
    </w:p>
    <w:p>
      <w:r>
        <w:t xml:space="preserve">Обидва сегменти перетинаються в одній архітектурі сайту (Homepage → Меню → Замовлення/Передзамовлення → Історія → Контакти), але вимагають різних точок входу: "Щоденний відвідувач" почне з меню й карти, а "Замовник особливого моменту" — зі сторінки передзамовлення й галереї робіт. Варто зробити обидва шляхи однаково доступними вже з головної сторінки (два чіткі CTA замість одного узагальненого).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2026-09-23T07:32:27.192Z</dcterms:created>
  <dcterms:modified xsi:type="dcterms:W3CDTF">2026-09-23T07:32:27.204Z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