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9E00" w14:textId="2F4EE259" w:rsidR="00F5458F" w:rsidRDefault="000E2548" w:rsidP="000E2548">
      <w:pPr>
        <w:pStyle w:val="Heading1"/>
      </w:pPr>
      <w:r>
        <w:t xml:space="preserve">2.1 </w:t>
      </w:r>
      <w:r w:rsidR="00EE4572">
        <w:tab/>
      </w:r>
      <w:r w:rsidR="00EE4572">
        <w:tab/>
      </w:r>
      <w:r>
        <w:t>Single-compartment model</w:t>
      </w:r>
    </w:p>
    <w:p w14:paraId="451F1B1D" w14:textId="5CEDA93E" w:rsidR="0039711C" w:rsidRDefault="0039711C" w:rsidP="0039711C">
      <w:r>
        <w:t xml:space="preserve">I constructed a </w:t>
      </w:r>
      <w:r w:rsidR="005128BA">
        <w:t>computational model of</w:t>
      </w:r>
      <w:r>
        <w:t xml:space="preserve"> single neuronal compartment</w:t>
      </w:r>
      <w:r w:rsidR="005128BA">
        <w:t xml:space="preserve">. This model is </w:t>
      </w:r>
      <w:r>
        <w:t>analogous to a p</w:t>
      </w:r>
      <w:r w:rsidR="005128BA">
        <w:t>ortion</w:t>
      </w:r>
      <w:r>
        <w:t xml:space="preserve"> of dendrite</w:t>
      </w:r>
      <w:r w:rsidR="00962DD8">
        <w:t xml:space="preserve"> </w:t>
      </w:r>
      <w:r w:rsidR="005128BA">
        <w:t>bathed in an</w:t>
      </w:r>
      <w:r w:rsidR="00962DD8">
        <w:t xml:space="preserve"> extracellular ion</w:t>
      </w:r>
      <w:r w:rsidR="005128BA">
        <w:t>ic solution</w:t>
      </w:r>
      <w:r>
        <w:t>. The compartment was cylindrical with a default radius of 1um and length of 10um</w:t>
      </w:r>
      <w:r w:rsidR="005128BA">
        <w:t xml:space="preserve"> (a</w:t>
      </w:r>
      <w:r>
        <w:t xml:space="preserve"> approximat</w:t>
      </w:r>
      <w:r w:rsidR="005128BA">
        <w:t>ing a dendrite)</w:t>
      </w:r>
      <w:r>
        <w:t xml:space="preserve">. </w:t>
      </w:r>
    </w:p>
    <w:p w14:paraId="316868B9" w14:textId="56606AD6" w:rsidR="00962DD8" w:rsidRDefault="00962DD8" w:rsidP="0039711C">
      <w:r>
        <w:t xml:space="preserve">The internal </w:t>
      </w:r>
      <w:r w:rsidR="005128BA">
        <w:t>cytosolic environment of the compartment</w:t>
      </w:r>
      <w:r>
        <w:t xml:space="preserve"> was separated </w:t>
      </w:r>
      <w:r w:rsidR="005128BA">
        <w:t xml:space="preserve">from the extracellular bath </w:t>
      </w:r>
      <w:r w:rsidR="00EF4601">
        <w:t>cell membrane</w:t>
      </w:r>
      <w:r>
        <w:t xml:space="preserve">. </w:t>
      </w:r>
      <w:r w:rsidR="00EF4601">
        <w:t>Ionic flow between the internal and external environment were permitted via leak, sodium-potassium ATPase, and KCC2 channels. The direction of i</w:t>
      </w:r>
      <w:r>
        <w:t>on</w:t>
      </w:r>
      <w:r w:rsidR="00EF4601">
        <w:t xml:space="preserve">ic flow was determined by respective </w:t>
      </w:r>
      <w:r>
        <w:t>osmolar and electrical gradients. The conductances of the leak channels were equal to those calculated in other studies (Table A).</w:t>
      </w:r>
    </w:p>
    <w:p w14:paraId="79B14831" w14:textId="212B7644" w:rsidR="00962DD8" w:rsidRDefault="00962DD8" w:rsidP="0039711C"/>
    <w:tbl>
      <w:tblPr>
        <w:tblStyle w:val="TableGrid"/>
        <w:tblW w:w="0" w:type="auto"/>
        <w:tblLook w:val="04A0" w:firstRow="1" w:lastRow="0" w:firstColumn="1" w:lastColumn="0" w:noHBand="0" w:noVBand="1"/>
      </w:tblPr>
      <w:tblGrid>
        <w:gridCol w:w="990"/>
        <w:gridCol w:w="2268"/>
        <w:gridCol w:w="5758"/>
      </w:tblGrid>
      <w:tr w:rsidR="00260DA6" w14:paraId="7E9861B8" w14:textId="77777777" w:rsidTr="004013A1">
        <w:tc>
          <w:tcPr>
            <w:tcW w:w="9015" w:type="dxa"/>
            <w:gridSpan w:val="3"/>
          </w:tcPr>
          <w:p w14:paraId="73B4EA96" w14:textId="369FB5EE" w:rsidR="00260DA6" w:rsidRPr="007C44D3" w:rsidRDefault="00260DA6" w:rsidP="0039711C">
            <w:pPr>
              <w:rPr>
                <w:b/>
                <w:bCs/>
                <w:sz w:val="28"/>
                <w:szCs w:val="28"/>
              </w:rPr>
            </w:pPr>
            <w:r w:rsidRPr="007C44D3">
              <w:rPr>
                <w:b/>
                <w:bCs/>
                <w:sz w:val="28"/>
                <w:szCs w:val="28"/>
              </w:rPr>
              <w:t>Constants</w:t>
            </w:r>
          </w:p>
        </w:tc>
      </w:tr>
      <w:tr w:rsidR="00962DD8" w14:paraId="31575668" w14:textId="77777777" w:rsidTr="00260DA6">
        <w:tc>
          <w:tcPr>
            <w:tcW w:w="988" w:type="dxa"/>
          </w:tcPr>
          <w:p w14:paraId="02FEA763" w14:textId="1D043119" w:rsidR="00962DD8" w:rsidRPr="007C44D3" w:rsidRDefault="00962DD8" w:rsidP="00260DA6">
            <w:pPr>
              <w:jc w:val="center"/>
              <w:rPr>
                <w:b/>
                <w:bCs/>
              </w:rPr>
            </w:pPr>
            <w:r w:rsidRPr="007C44D3">
              <w:rPr>
                <w:b/>
                <w:bCs/>
              </w:rPr>
              <w:t>Symbol</w:t>
            </w:r>
          </w:p>
        </w:tc>
        <w:tc>
          <w:tcPr>
            <w:tcW w:w="2268" w:type="dxa"/>
          </w:tcPr>
          <w:p w14:paraId="2953A9BA" w14:textId="001305C6" w:rsidR="00962DD8" w:rsidRPr="007C44D3" w:rsidRDefault="00260DA6" w:rsidP="00260DA6">
            <w:pPr>
              <w:jc w:val="center"/>
              <w:rPr>
                <w:b/>
                <w:bCs/>
              </w:rPr>
            </w:pPr>
            <w:r w:rsidRPr="007C44D3">
              <w:rPr>
                <w:b/>
                <w:bCs/>
              </w:rPr>
              <w:t>Value</w:t>
            </w:r>
          </w:p>
        </w:tc>
        <w:tc>
          <w:tcPr>
            <w:tcW w:w="5759" w:type="dxa"/>
          </w:tcPr>
          <w:p w14:paraId="09A318DE" w14:textId="63ACF622" w:rsidR="00962DD8" w:rsidRPr="007C44D3" w:rsidRDefault="00260DA6" w:rsidP="00260DA6">
            <w:pPr>
              <w:jc w:val="center"/>
              <w:rPr>
                <w:b/>
                <w:bCs/>
              </w:rPr>
            </w:pPr>
            <w:r w:rsidRPr="007C44D3">
              <w:rPr>
                <w:b/>
                <w:bCs/>
              </w:rPr>
              <w:t>Description</w:t>
            </w:r>
          </w:p>
        </w:tc>
      </w:tr>
      <w:tr w:rsidR="00962DD8" w14:paraId="0A06A4F2" w14:textId="77777777" w:rsidTr="00260DA6">
        <w:tc>
          <w:tcPr>
            <w:tcW w:w="988" w:type="dxa"/>
          </w:tcPr>
          <w:p w14:paraId="7FFB35D9" w14:textId="114DDCB8" w:rsidR="00962DD8" w:rsidRDefault="009B0B80" w:rsidP="0039711C">
            <w:r>
              <w:t>F</w:t>
            </w:r>
          </w:p>
        </w:tc>
        <w:tc>
          <w:tcPr>
            <w:tcW w:w="2268" w:type="dxa"/>
          </w:tcPr>
          <w:p w14:paraId="7E9AACA5" w14:textId="4F0103E8" w:rsidR="00962DD8" w:rsidRDefault="00260DA6" w:rsidP="0039711C">
            <w:r>
              <w:t>96485.33 C/mol</w:t>
            </w:r>
          </w:p>
        </w:tc>
        <w:tc>
          <w:tcPr>
            <w:tcW w:w="5759" w:type="dxa"/>
          </w:tcPr>
          <w:p w14:paraId="0EDE201E" w14:textId="10959226" w:rsidR="00962DD8" w:rsidRDefault="00260DA6" w:rsidP="0039711C">
            <w:r>
              <w:t>Faraday Constant</w:t>
            </w:r>
          </w:p>
        </w:tc>
      </w:tr>
      <w:tr w:rsidR="00962DD8" w14:paraId="374EF75B" w14:textId="77777777" w:rsidTr="00260DA6">
        <w:tc>
          <w:tcPr>
            <w:tcW w:w="988" w:type="dxa"/>
          </w:tcPr>
          <w:p w14:paraId="3B0C097F" w14:textId="29615D51" w:rsidR="00962DD8" w:rsidRDefault="009B0B80" w:rsidP="0039711C">
            <w:r>
              <w:t>R</w:t>
            </w:r>
          </w:p>
        </w:tc>
        <w:tc>
          <w:tcPr>
            <w:tcW w:w="2268" w:type="dxa"/>
          </w:tcPr>
          <w:p w14:paraId="3BF2809A" w14:textId="2CF6040F" w:rsidR="00962DD8" w:rsidRDefault="00260DA6" w:rsidP="0039711C">
            <w:r>
              <w:t>8.31446 J/(K*mol)</w:t>
            </w:r>
          </w:p>
        </w:tc>
        <w:tc>
          <w:tcPr>
            <w:tcW w:w="5759" w:type="dxa"/>
          </w:tcPr>
          <w:p w14:paraId="613C5F9F" w14:textId="463B92BA" w:rsidR="00962DD8" w:rsidRDefault="00260DA6" w:rsidP="0039711C">
            <w:r>
              <w:t>Universal gas constant</w:t>
            </w:r>
          </w:p>
        </w:tc>
      </w:tr>
      <w:tr w:rsidR="00962DD8" w14:paraId="1B0DF36D" w14:textId="77777777" w:rsidTr="00260DA6">
        <w:tc>
          <w:tcPr>
            <w:tcW w:w="988" w:type="dxa"/>
          </w:tcPr>
          <w:p w14:paraId="28E02400" w14:textId="738D674E" w:rsidR="00962DD8" w:rsidRDefault="009B0B80" w:rsidP="0039711C">
            <w:r>
              <w:t>T</w:t>
            </w:r>
          </w:p>
        </w:tc>
        <w:tc>
          <w:tcPr>
            <w:tcW w:w="2268" w:type="dxa"/>
          </w:tcPr>
          <w:p w14:paraId="6B743233" w14:textId="7F7E89FB" w:rsidR="00962DD8" w:rsidRDefault="00260DA6" w:rsidP="0039711C">
            <w:r>
              <w:t>310.15 K</w:t>
            </w:r>
          </w:p>
        </w:tc>
        <w:tc>
          <w:tcPr>
            <w:tcW w:w="5759" w:type="dxa"/>
          </w:tcPr>
          <w:p w14:paraId="63B6CE0E" w14:textId="382E2259" w:rsidR="00962DD8" w:rsidRDefault="00260DA6" w:rsidP="0039711C">
            <w:r>
              <w:t>Absolute temperature (37C)</w:t>
            </w:r>
          </w:p>
        </w:tc>
      </w:tr>
    </w:tbl>
    <w:p w14:paraId="1B64C8ED" w14:textId="77777777" w:rsidR="00962DD8" w:rsidRDefault="00962DD8" w:rsidP="0039711C"/>
    <w:tbl>
      <w:tblPr>
        <w:tblStyle w:val="TableGrid"/>
        <w:tblW w:w="0" w:type="auto"/>
        <w:tblLook w:val="04A0" w:firstRow="1" w:lastRow="0" w:firstColumn="1" w:lastColumn="0" w:noHBand="0" w:noVBand="1"/>
      </w:tblPr>
      <w:tblGrid>
        <w:gridCol w:w="1083"/>
        <w:gridCol w:w="1694"/>
        <w:gridCol w:w="3201"/>
      </w:tblGrid>
      <w:tr w:rsidR="00E916BF" w14:paraId="4F551432" w14:textId="64F0B449" w:rsidTr="00E916BF">
        <w:tc>
          <w:tcPr>
            <w:tcW w:w="1083" w:type="dxa"/>
          </w:tcPr>
          <w:p w14:paraId="09C46AE2" w14:textId="65ABB81D" w:rsidR="00E916BF" w:rsidRPr="007C44D3" w:rsidRDefault="00E916BF" w:rsidP="00962DD8">
            <w:pPr>
              <w:rPr>
                <w:b/>
                <w:bCs/>
              </w:rPr>
            </w:pPr>
            <w:r w:rsidRPr="007C44D3">
              <w:rPr>
                <w:b/>
                <w:bCs/>
              </w:rPr>
              <w:t>Symbol</w:t>
            </w:r>
          </w:p>
        </w:tc>
        <w:tc>
          <w:tcPr>
            <w:tcW w:w="1694" w:type="dxa"/>
          </w:tcPr>
          <w:p w14:paraId="4F4505CA" w14:textId="2170863D" w:rsidR="00E916BF" w:rsidRPr="007C44D3" w:rsidRDefault="00E916BF" w:rsidP="00962DD8">
            <w:pPr>
              <w:rPr>
                <w:b/>
                <w:bCs/>
              </w:rPr>
            </w:pPr>
            <w:r w:rsidRPr="007C44D3">
              <w:rPr>
                <w:b/>
                <w:bCs/>
              </w:rPr>
              <w:t>Value</w:t>
            </w:r>
          </w:p>
        </w:tc>
        <w:tc>
          <w:tcPr>
            <w:tcW w:w="3201" w:type="dxa"/>
          </w:tcPr>
          <w:p w14:paraId="25FBFE3C" w14:textId="2D42E691" w:rsidR="00E916BF" w:rsidRPr="007C44D3" w:rsidRDefault="00E916BF" w:rsidP="00962DD8">
            <w:pPr>
              <w:rPr>
                <w:b/>
                <w:bCs/>
              </w:rPr>
            </w:pPr>
            <w:r w:rsidRPr="007C44D3">
              <w:rPr>
                <w:b/>
                <w:bCs/>
              </w:rPr>
              <w:t>Description</w:t>
            </w:r>
          </w:p>
        </w:tc>
      </w:tr>
      <w:tr w:rsidR="00E916BF" w14:paraId="2E74156E" w14:textId="3FA74E0C" w:rsidTr="00E916BF">
        <w:tc>
          <w:tcPr>
            <w:tcW w:w="1083" w:type="dxa"/>
          </w:tcPr>
          <w:p w14:paraId="0DF4982F" w14:textId="58312EAD" w:rsidR="00E916BF" w:rsidRPr="007C44D3" w:rsidRDefault="00E916BF" w:rsidP="007C44D3">
            <w:pPr>
              <w:rPr>
                <w:vertAlign w:val="subscript"/>
              </w:rPr>
            </w:pPr>
            <w:r>
              <w:t>C</w:t>
            </w:r>
            <w:r>
              <w:rPr>
                <w:vertAlign w:val="subscript"/>
              </w:rPr>
              <w:t>m</w:t>
            </w:r>
          </w:p>
        </w:tc>
        <w:tc>
          <w:tcPr>
            <w:tcW w:w="1694" w:type="dxa"/>
          </w:tcPr>
          <w:p w14:paraId="7B7F0AA1" w14:textId="52818752" w:rsidR="00E916BF" w:rsidRPr="007C44D3" w:rsidRDefault="00E916BF" w:rsidP="007C44D3">
            <w:pPr>
              <w:rPr>
                <w:vertAlign w:val="superscript"/>
              </w:rPr>
            </w:pPr>
            <w:r>
              <w:t>2x10</w:t>
            </w:r>
            <w:r>
              <w:rPr>
                <w:vertAlign w:val="superscript"/>
              </w:rPr>
              <w:t xml:space="preserve">-4  </w:t>
            </w:r>
            <w:r>
              <w:t>F/dm</w:t>
            </w:r>
            <w:r>
              <w:rPr>
                <w:vertAlign w:val="superscript"/>
              </w:rPr>
              <w:t>2</w:t>
            </w:r>
          </w:p>
        </w:tc>
        <w:tc>
          <w:tcPr>
            <w:tcW w:w="3201" w:type="dxa"/>
          </w:tcPr>
          <w:p w14:paraId="53C7AE3C" w14:textId="3BE1B9C8" w:rsidR="00E916BF" w:rsidRDefault="00E916BF" w:rsidP="007C44D3">
            <w:r>
              <w:t>Membrane capacitance</w:t>
            </w:r>
          </w:p>
        </w:tc>
      </w:tr>
      <w:tr w:rsidR="00E916BF" w14:paraId="3DC78426" w14:textId="4C47F5CF" w:rsidTr="00E916BF">
        <w:tc>
          <w:tcPr>
            <w:tcW w:w="1083" w:type="dxa"/>
          </w:tcPr>
          <w:p w14:paraId="3666EA70" w14:textId="54784B75" w:rsidR="00E916BF" w:rsidRPr="007C44D3" w:rsidRDefault="00E916BF" w:rsidP="007C44D3">
            <w:pPr>
              <w:rPr>
                <w:vertAlign w:val="subscript"/>
              </w:rPr>
            </w:pPr>
            <w:r>
              <w:t>g</w:t>
            </w:r>
            <w:r>
              <w:rPr>
                <w:vertAlign w:val="subscript"/>
              </w:rPr>
              <w:t>Na</w:t>
            </w:r>
          </w:p>
        </w:tc>
        <w:tc>
          <w:tcPr>
            <w:tcW w:w="1694" w:type="dxa"/>
          </w:tcPr>
          <w:p w14:paraId="253C9D7C" w14:textId="4EA240EB" w:rsidR="00E916BF" w:rsidRPr="007C44D3" w:rsidRDefault="00E916BF" w:rsidP="007C44D3">
            <w:pPr>
              <w:rPr>
                <w:vertAlign w:val="superscript"/>
              </w:rPr>
            </w:pPr>
            <w:r>
              <w:t>20 µS/cm</w:t>
            </w:r>
            <w:r>
              <w:rPr>
                <w:vertAlign w:val="superscript"/>
              </w:rPr>
              <w:t>2</w:t>
            </w:r>
          </w:p>
        </w:tc>
        <w:tc>
          <w:tcPr>
            <w:tcW w:w="3201" w:type="dxa"/>
          </w:tcPr>
          <w:p w14:paraId="21726CE0" w14:textId="3FD727AF" w:rsidR="00E916BF" w:rsidRDefault="00E916BF" w:rsidP="007C44D3">
            <w:r>
              <w:t>Na leak conductance</w:t>
            </w:r>
          </w:p>
        </w:tc>
      </w:tr>
      <w:tr w:rsidR="00E916BF" w14:paraId="70F13AE8" w14:textId="4F9D8D18" w:rsidTr="00E916BF">
        <w:tc>
          <w:tcPr>
            <w:tcW w:w="1083" w:type="dxa"/>
          </w:tcPr>
          <w:p w14:paraId="2A25772E" w14:textId="1BF458B1" w:rsidR="00E916BF" w:rsidRPr="007C44D3" w:rsidRDefault="00E916BF" w:rsidP="007C44D3">
            <w:pPr>
              <w:rPr>
                <w:vertAlign w:val="subscript"/>
              </w:rPr>
            </w:pPr>
            <w:r>
              <w:t>g</w:t>
            </w:r>
            <w:r>
              <w:rPr>
                <w:vertAlign w:val="subscript"/>
              </w:rPr>
              <w:t>K</w:t>
            </w:r>
          </w:p>
        </w:tc>
        <w:tc>
          <w:tcPr>
            <w:tcW w:w="1694" w:type="dxa"/>
          </w:tcPr>
          <w:p w14:paraId="7A59DD39" w14:textId="6489165D" w:rsidR="00E916BF" w:rsidRDefault="00E916BF" w:rsidP="007C44D3">
            <w:r>
              <w:t>70 µS/cm</w:t>
            </w:r>
            <w:r>
              <w:rPr>
                <w:vertAlign w:val="superscript"/>
              </w:rPr>
              <w:t>2</w:t>
            </w:r>
          </w:p>
        </w:tc>
        <w:tc>
          <w:tcPr>
            <w:tcW w:w="3201" w:type="dxa"/>
          </w:tcPr>
          <w:p w14:paraId="6488D8C7" w14:textId="483B727D" w:rsidR="00E916BF" w:rsidRDefault="00E916BF" w:rsidP="007C44D3">
            <w:r>
              <w:t>K leak conductance</w:t>
            </w:r>
          </w:p>
        </w:tc>
      </w:tr>
      <w:tr w:rsidR="00E916BF" w14:paraId="5B8BF048" w14:textId="6755E44F" w:rsidTr="00E916BF">
        <w:tc>
          <w:tcPr>
            <w:tcW w:w="1083" w:type="dxa"/>
          </w:tcPr>
          <w:p w14:paraId="716DD6B5" w14:textId="33B1ACE0" w:rsidR="00E916BF" w:rsidRPr="007C44D3" w:rsidRDefault="00E916BF" w:rsidP="007C44D3">
            <w:pPr>
              <w:rPr>
                <w:vertAlign w:val="subscript"/>
              </w:rPr>
            </w:pPr>
            <w:r>
              <w:t>g</w:t>
            </w:r>
            <w:r>
              <w:rPr>
                <w:vertAlign w:val="subscript"/>
              </w:rPr>
              <w:t>Cl</w:t>
            </w:r>
          </w:p>
        </w:tc>
        <w:tc>
          <w:tcPr>
            <w:tcW w:w="1694" w:type="dxa"/>
          </w:tcPr>
          <w:p w14:paraId="1DD2C47C" w14:textId="7E6D8195" w:rsidR="00E916BF" w:rsidRDefault="00E916BF" w:rsidP="007C44D3">
            <w:r>
              <w:t>20 µS/cm</w:t>
            </w:r>
            <w:r>
              <w:rPr>
                <w:vertAlign w:val="superscript"/>
              </w:rPr>
              <w:t>2</w:t>
            </w:r>
          </w:p>
        </w:tc>
        <w:tc>
          <w:tcPr>
            <w:tcW w:w="3201" w:type="dxa"/>
          </w:tcPr>
          <w:p w14:paraId="39C87DB9" w14:textId="43A50867" w:rsidR="00E916BF" w:rsidRDefault="00E916BF" w:rsidP="007C44D3">
            <w:r>
              <w:t>Cl leak conductance</w:t>
            </w:r>
          </w:p>
        </w:tc>
      </w:tr>
      <w:tr w:rsidR="00E916BF" w14:paraId="46E1D390" w14:textId="49198479" w:rsidTr="00E916BF">
        <w:tc>
          <w:tcPr>
            <w:tcW w:w="1083" w:type="dxa"/>
          </w:tcPr>
          <w:p w14:paraId="228DDE56" w14:textId="7E22C47C" w:rsidR="00E916BF" w:rsidRDefault="00E916BF" w:rsidP="007C44D3">
            <w:r>
              <w:t>g</w:t>
            </w:r>
            <w:r>
              <w:rPr>
                <w:vertAlign w:val="subscript"/>
              </w:rPr>
              <w:t>KCC2</w:t>
            </w:r>
          </w:p>
        </w:tc>
        <w:tc>
          <w:tcPr>
            <w:tcW w:w="1694" w:type="dxa"/>
          </w:tcPr>
          <w:p w14:paraId="37975D76" w14:textId="67D37E6A" w:rsidR="00E916BF" w:rsidRDefault="00E916BF" w:rsidP="007C44D3">
            <w:r>
              <w:t>20 µS/cm</w:t>
            </w:r>
            <w:r>
              <w:rPr>
                <w:vertAlign w:val="superscript"/>
              </w:rPr>
              <w:t>2</w:t>
            </w:r>
          </w:p>
        </w:tc>
        <w:tc>
          <w:tcPr>
            <w:tcW w:w="3201" w:type="dxa"/>
          </w:tcPr>
          <w:p w14:paraId="44E95800" w14:textId="2DDC8288" w:rsidR="00E916BF" w:rsidRDefault="00E916BF" w:rsidP="007C44D3">
            <w:r>
              <w:t>KCC2 leak conductance</w:t>
            </w:r>
          </w:p>
        </w:tc>
      </w:tr>
      <w:tr w:rsidR="00E916BF" w14:paraId="40F179B6" w14:textId="44484C82" w:rsidTr="00E916BF">
        <w:tc>
          <w:tcPr>
            <w:tcW w:w="1083" w:type="dxa"/>
          </w:tcPr>
          <w:p w14:paraId="607E13CD" w14:textId="35B19C6D" w:rsidR="00E916BF" w:rsidRDefault="00E916BF" w:rsidP="007C44D3">
            <w:r>
              <w:t>p</w:t>
            </w:r>
          </w:p>
        </w:tc>
        <w:tc>
          <w:tcPr>
            <w:tcW w:w="1694" w:type="dxa"/>
          </w:tcPr>
          <w:p w14:paraId="5FCA8D2B" w14:textId="076BE637" w:rsidR="00E916BF" w:rsidRPr="00FC439E" w:rsidRDefault="00E916BF" w:rsidP="007C44D3">
            <w:r>
              <w:t>0.1 C/(dm</w:t>
            </w:r>
            <w:r>
              <w:rPr>
                <w:vertAlign w:val="superscript"/>
              </w:rPr>
              <w:t>2</w:t>
            </w:r>
            <w:r>
              <w:t>/s)</w:t>
            </w:r>
          </w:p>
        </w:tc>
        <w:tc>
          <w:tcPr>
            <w:tcW w:w="3201" w:type="dxa"/>
          </w:tcPr>
          <w:p w14:paraId="78968176" w14:textId="0EE6723D" w:rsidR="00E916BF" w:rsidRDefault="00E916BF" w:rsidP="007C44D3">
            <w:r>
              <w:t xml:space="preserve">ATPase pump rate </w:t>
            </w:r>
          </w:p>
        </w:tc>
      </w:tr>
      <w:tr w:rsidR="00E916BF" w14:paraId="215DDE32" w14:textId="77777777" w:rsidTr="00E916BF">
        <w:tc>
          <w:tcPr>
            <w:tcW w:w="1083" w:type="dxa"/>
          </w:tcPr>
          <w:p w14:paraId="76467999" w14:textId="165501CC" w:rsidR="00E916BF" w:rsidRDefault="00E916BF" w:rsidP="007C44D3">
            <w:r>
              <w:t>[Na</w:t>
            </w:r>
            <w:r w:rsidRPr="00C93A41">
              <w:rPr>
                <w:vertAlign w:val="superscript"/>
              </w:rPr>
              <w:t>+</w:t>
            </w:r>
            <w:r>
              <w:t>]</w:t>
            </w:r>
            <w:r w:rsidRPr="00C93A41">
              <w:rPr>
                <w:vertAlign w:val="subscript"/>
              </w:rPr>
              <w:t>o</w:t>
            </w:r>
          </w:p>
        </w:tc>
        <w:tc>
          <w:tcPr>
            <w:tcW w:w="1694" w:type="dxa"/>
          </w:tcPr>
          <w:p w14:paraId="65023135" w14:textId="77777777" w:rsidR="00E916BF" w:rsidRPr="00AE27D9" w:rsidRDefault="00E916BF" w:rsidP="00AE2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ZA"/>
              </w:rPr>
            </w:pPr>
            <w:r w:rsidRPr="00AE27D9">
              <w:rPr>
                <w:rFonts w:ascii="Courier New" w:eastAsia="Times New Roman" w:hAnsi="Courier New" w:cs="Courier New"/>
                <w:color w:val="0000FF"/>
                <w:sz w:val="20"/>
                <w:szCs w:val="20"/>
                <w:lang w:eastAsia="en-ZA"/>
              </w:rPr>
              <w:t>145e-3</w:t>
            </w:r>
          </w:p>
          <w:p w14:paraId="08B3D5AD" w14:textId="77777777" w:rsidR="00E916BF" w:rsidRDefault="00E916BF" w:rsidP="007C44D3"/>
        </w:tc>
        <w:tc>
          <w:tcPr>
            <w:tcW w:w="3201" w:type="dxa"/>
          </w:tcPr>
          <w:p w14:paraId="76190152" w14:textId="084548B4" w:rsidR="00E916BF" w:rsidRDefault="00E916BF" w:rsidP="007C44D3">
            <w:r>
              <w:t>Extracellular Na Concentration</w:t>
            </w:r>
          </w:p>
        </w:tc>
      </w:tr>
      <w:tr w:rsidR="00E916BF" w14:paraId="325E4F0A" w14:textId="77777777" w:rsidTr="00E916BF">
        <w:trPr>
          <w:trHeight w:val="127"/>
        </w:trPr>
        <w:tc>
          <w:tcPr>
            <w:tcW w:w="1083" w:type="dxa"/>
          </w:tcPr>
          <w:p w14:paraId="34A3208B" w14:textId="6A083912" w:rsidR="00E916BF" w:rsidRPr="00C93A41" w:rsidRDefault="00E916BF" w:rsidP="007C44D3">
            <w:pPr>
              <w:rPr>
                <w:vertAlign w:val="subscript"/>
              </w:rPr>
            </w:pPr>
            <w:r>
              <w:t>[Na</w:t>
            </w:r>
            <w:r w:rsidRPr="00C93A41">
              <w:rPr>
                <w:vertAlign w:val="superscript"/>
              </w:rPr>
              <w:t>+</w:t>
            </w:r>
            <w:r>
              <w:t>]</w:t>
            </w:r>
            <w:r>
              <w:rPr>
                <w:vertAlign w:val="subscript"/>
              </w:rPr>
              <w:t>i</w:t>
            </w:r>
          </w:p>
        </w:tc>
        <w:tc>
          <w:tcPr>
            <w:tcW w:w="1694" w:type="dxa"/>
          </w:tcPr>
          <w:p w14:paraId="71243B13" w14:textId="77777777" w:rsidR="00E916BF" w:rsidRDefault="00E916BF" w:rsidP="007C44D3"/>
        </w:tc>
        <w:tc>
          <w:tcPr>
            <w:tcW w:w="3201" w:type="dxa"/>
          </w:tcPr>
          <w:p w14:paraId="15FB4C27" w14:textId="26948F35" w:rsidR="00E916BF" w:rsidRDefault="00E916BF" w:rsidP="007C44D3">
            <w:r>
              <w:t>Intracellular Na Concentration</w:t>
            </w:r>
          </w:p>
        </w:tc>
      </w:tr>
      <w:tr w:rsidR="00E916BF" w14:paraId="2189964D" w14:textId="77777777" w:rsidTr="00E916BF">
        <w:tc>
          <w:tcPr>
            <w:tcW w:w="1083" w:type="dxa"/>
          </w:tcPr>
          <w:p w14:paraId="46B26C07" w14:textId="195666DC" w:rsidR="00E916BF" w:rsidRDefault="00E916BF" w:rsidP="00C93A41">
            <w:r>
              <w:t>[K</w:t>
            </w:r>
            <w:r w:rsidRPr="00C93A41">
              <w:rPr>
                <w:vertAlign w:val="superscript"/>
              </w:rPr>
              <w:t>+</w:t>
            </w:r>
            <w:r>
              <w:t>]</w:t>
            </w:r>
            <w:r w:rsidRPr="00C93A41">
              <w:rPr>
                <w:vertAlign w:val="subscript"/>
              </w:rPr>
              <w:t>o</w:t>
            </w:r>
          </w:p>
        </w:tc>
        <w:tc>
          <w:tcPr>
            <w:tcW w:w="1694" w:type="dxa"/>
          </w:tcPr>
          <w:p w14:paraId="79D06D30" w14:textId="77777777" w:rsidR="00E916BF" w:rsidRDefault="00E916BF" w:rsidP="00AE27D9">
            <w:pPr>
              <w:pStyle w:val="HTMLPreformatted"/>
              <w:shd w:val="clear" w:color="auto" w:fill="FFFFFF"/>
              <w:rPr>
                <w:color w:val="000000"/>
              </w:rPr>
            </w:pPr>
            <w:r>
              <w:rPr>
                <w:color w:val="000000"/>
              </w:rPr>
              <w:t xml:space="preserve">ko = </w:t>
            </w:r>
            <w:r>
              <w:rPr>
                <w:color w:val="0000FF"/>
              </w:rPr>
              <w:t>3.5e-3</w:t>
            </w:r>
          </w:p>
          <w:p w14:paraId="45E721EF" w14:textId="77777777" w:rsidR="00E916BF" w:rsidRDefault="00E916BF" w:rsidP="00C93A41"/>
        </w:tc>
        <w:tc>
          <w:tcPr>
            <w:tcW w:w="3201" w:type="dxa"/>
          </w:tcPr>
          <w:p w14:paraId="4F0D9C0C" w14:textId="31FD97D2" w:rsidR="00E916BF" w:rsidRDefault="00E916BF" w:rsidP="00C93A41">
            <w:r>
              <w:t>Extracellular K Concentration</w:t>
            </w:r>
          </w:p>
        </w:tc>
      </w:tr>
      <w:tr w:rsidR="00E916BF" w14:paraId="2B7810E5" w14:textId="77777777" w:rsidTr="00E916BF">
        <w:tc>
          <w:tcPr>
            <w:tcW w:w="1083" w:type="dxa"/>
          </w:tcPr>
          <w:p w14:paraId="294EB146" w14:textId="0233993F" w:rsidR="00E916BF" w:rsidRDefault="00E916BF" w:rsidP="00C93A41">
            <w:r>
              <w:t>[K</w:t>
            </w:r>
            <w:r w:rsidRPr="00C93A41">
              <w:rPr>
                <w:vertAlign w:val="superscript"/>
              </w:rPr>
              <w:t>+</w:t>
            </w:r>
            <w:r>
              <w:t>]</w:t>
            </w:r>
            <w:r>
              <w:rPr>
                <w:vertAlign w:val="subscript"/>
              </w:rPr>
              <w:t>i</w:t>
            </w:r>
          </w:p>
        </w:tc>
        <w:tc>
          <w:tcPr>
            <w:tcW w:w="1694" w:type="dxa"/>
          </w:tcPr>
          <w:p w14:paraId="4AF383AD" w14:textId="77777777" w:rsidR="00E916BF" w:rsidRDefault="00E916BF" w:rsidP="00C93A41"/>
        </w:tc>
        <w:tc>
          <w:tcPr>
            <w:tcW w:w="3201" w:type="dxa"/>
          </w:tcPr>
          <w:p w14:paraId="7948D3EE" w14:textId="77777777" w:rsidR="00E916BF" w:rsidRDefault="00E916BF" w:rsidP="00C93A41">
            <w:r>
              <w:t>Intracellular K</w:t>
            </w:r>
          </w:p>
          <w:p w14:paraId="7B0F54FE" w14:textId="79F73EEE" w:rsidR="00E916BF" w:rsidRDefault="00E916BF" w:rsidP="00C93A41">
            <w:r>
              <w:t>Concentration</w:t>
            </w:r>
          </w:p>
        </w:tc>
      </w:tr>
      <w:tr w:rsidR="00E916BF" w14:paraId="6E7E2DEF" w14:textId="77777777" w:rsidTr="00E916BF">
        <w:tc>
          <w:tcPr>
            <w:tcW w:w="1083" w:type="dxa"/>
          </w:tcPr>
          <w:p w14:paraId="45CE5794" w14:textId="3175E95B" w:rsidR="00E916BF" w:rsidRDefault="00E916BF" w:rsidP="00C93A41">
            <w:r>
              <w:t>[Cl</w:t>
            </w:r>
            <w:r w:rsidRPr="00C93A41">
              <w:rPr>
                <w:vertAlign w:val="superscript"/>
              </w:rPr>
              <w:t>-</w:t>
            </w:r>
            <w:r>
              <w:t>]</w:t>
            </w:r>
            <w:r w:rsidRPr="00C93A41">
              <w:rPr>
                <w:vertAlign w:val="subscript"/>
              </w:rPr>
              <w:t>o</w:t>
            </w:r>
          </w:p>
        </w:tc>
        <w:tc>
          <w:tcPr>
            <w:tcW w:w="1694" w:type="dxa"/>
          </w:tcPr>
          <w:p w14:paraId="205C6FDE" w14:textId="77777777" w:rsidR="00E916BF" w:rsidRDefault="00E916BF" w:rsidP="00AE27D9">
            <w:pPr>
              <w:pStyle w:val="HTMLPreformatted"/>
              <w:shd w:val="clear" w:color="auto" w:fill="FFFFFF"/>
              <w:rPr>
                <w:color w:val="000000"/>
              </w:rPr>
            </w:pPr>
            <w:r>
              <w:rPr>
                <w:color w:val="0000FF"/>
              </w:rPr>
              <w:t>119e-3</w:t>
            </w:r>
          </w:p>
          <w:p w14:paraId="18028FE0" w14:textId="77777777" w:rsidR="00E916BF" w:rsidRDefault="00E916BF" w:rsidP="00C93A41"/>
        </w:tc>
        <w:tc>
          <w:tcPr>
            <w:tcW w:w="3201" w:type="dxa"/>
          </w:tcPr>
          <w:p w14:paraId="35564650" w14:textId="1E404E4D" w:rsidR="00E916BF" w:rsidRDefault="00E916BF" w:rsidP="00C93A41">
            <w:r>
              <w:t>Extracellular Cl Concentration</w:t>
            </w:r>
          </w:p>
        </w:tc>
      </w:tr>
      <w:tr w:rsidR="00E916BF" w14:paraId="730E2375" w14:textId="77777777" w:rsidTr="00E916BF">
        <w:tc>
          <w:tcPr>
            <w:tcW w:w="1083" w:type="dxa"/>
          </w:tcPr>
          <w:p w14:paraId="040204A0" w14:textId="105A0F26" w:rsidR="00E916BF" w:rsidRDefault="00E916BF" w:rsidP="00C93A41">
            <w:r>
              <w:t>[Cl</w:t>
            </w:r>
            <w:r w:rsidRPr="00C93A41">
              <w:rPr>
                <w:vertAlign w:val="superscript"/>
              </w:rPr>
              <w:t>-</w:t>
            </w:r>
            <w:r>
              <w:t>]</w:t>
            </w:r>
            <w:r>
              <w:rPr>
                <w:vertAlign w:val="subscript"/>
              </w:rPr>
              <w:t>i</w:t>
            </w:r>
          </w:p>
        </w:tc>
        <w:tc>
          <w:tcPr>
            <w:tcW w:w="1694" w:type="dxa"/>
          </w:tcPr>
          <w:p w14:paraId="5C783348" w14:textId="77777777" w:rsidR="00E916BF" w:rsidRDefault="00E916BF" w:rsidP="00C93A41"/>
        </w:tc>
        <w:tc>
          <w:tcPr>
            <w:tcW w:w="3201" w:type="dxa"/>
          </w:tcPr>
          <w:p w14:paraId="0A54441A" w14:textId="470BEB36" w:rsidR="00E916BF" w:rsidRDefault="00E916BF" w:rsidP="00C93A41">
            <w:r>
              <w:t>Intracellular Cl Concentration</w:t>
            </w:r>
          </w:p>
        </w:tc>
      </w:tr>
      <w:tr w:rsidR="00E916BF" w14:paraId="36A58B96" w14:textId="77777777" w:rsidTr="00E916BF">
        <w:tc>
          <w:tcPr>
            <w:tcW w:w="1083" w:type="dxa"/>
          </w:tcPr>
          <w:p w14:paraId="542159DB" w14:textId="711FD089" w:rsidR="00E916BF" w:rsidRDefault="00E916BF" w:rsidP="00AE27D9">
            <w:r>
              <w:t>[X</w:t>
            </w:r>
            <w:r w:rsidRPr="00C93A41">
              <w:rPr>
                <w:vertAlign w:val="superscript"/>
              </w:rPr>
              <w:t>-</w:t>
            </w:r>
            <w:r>
              <w:t>]</w:t>
            </w:r>
            <w:r w:rsidRPr="00C93A41">
              <w:rPr>
                <w:vertAlign w:val="subscript"/>
              </w:rPr>
              <w:t>o</w:t>
            </w:r>
          </w:p>
        </w:tc>
        <w:tc>
          <w:tcPr>
            <w:tcW w:w="1694" w:type="dxa"/>
          </w:tcPr>
          <w:p w14:paraId="7C180C22" w14:textId="79CCCC86" w:rsidR="00E916BF" w:rsidRDefault="00E916BF" w:rsidP="00AE27D9">
            <w:pPr>
              <w:pStyle w:val="HTMLPreformatted"/>
              <w:shd w:val="clear" w:color="auto" w:fill="FFFFFF"/>
              <w:rPr>
                <w:color w:val="000000"/>
              </w:rPr>
            </w:pPr>
            <w:r>
              <w:rPr>
                <w:color w:val="0000FF"/>
              </w:rPr>
              <w:t>29.5e-3</w:t>
            </w:r>
          </w:p>
          <w:p w14:paraId="1E810592" w14:textId="77777777" w:rsidR="00E916BF" w:rsidRDefault="00E916BF" w:rsidP="00AE27D9"/>
        </w:tc>
        <w:tc>
          <w:tcPr>
            <w:tcW w:w="3201" w:type="dxa"/>
          </w:tcPr>
          <w:p w14:paraId="56BF71CD" w14:textId="2D07AA42" w:rsidR="00E916BF" w:rsidRDefault="00E916BF" w:rsidP="00AE27D9">
            <w:r>
              <w:t>Extracellular Impermeant anion Concentration</w:t>
            </w:r>
          </w:p>
        </w:tc>
      </w:tr>
      <w:tr w:rsidR="00E916BF" w14:paraId="1CD488D7" w14:textId="77777777" w:rsidTr="00E916BF">
        <w:tc>
          <w:tcPr>
            <w:tcW w:w="1083" w:type="dxa"/>
          </w:tcPr>
          <w:p w14:paraId="4123CB21" w14:textId="799585AC" w:rsidR="00E916BF" w:rsidRDefault="00E916BF" w:rsidP="00AE27D9">
            <w:r>
              <w:t>[X</w:t>
            </w:r>
            <w:r w:rsidRPr="00C93A41">
              <w:rPr>
                <w:vertAlign w:val="superscript"/>
              </w:rPr>
              <w:t>-</w:t>
            </w:r>
            <w:r>
              <w:t>]</w:t>
            </w:r>
            <w:r>
              <w:rPr>
                <w:vertAlign w:val="subscript"/>
              </w:rPr>
              <w:t>i</w:t>
            </w:r>
          </w:p>
        </w:tc>
        <w:tc>
          <w:tcPr>
            <w:tcW w:w="1694" w:type="dxa"/>
          </w:tcPr>
          <w:p w14:paraId="15348D74" w14:textId="77777777" w:rsidR="00E916BF" w:rsidRDefault="00E916BF" w:rsidP="00AE27D9"/>
        </w:tc>
        <w:tc>
          <w:tcPr>
            <w:tcW w:w="3201" w:type="dxa"/>
          </w:tcPr>
          <w:p w14:paraId="1C23542A" w14:textId="7A61DBEF" w:rsidR="00E916BF" w:rsidRDefault="00E916BF" w:rsidP="00AE27D9">
            <w:r>
              <w:t>Intracellular Impermeant anion Concentration</w:t>
            </w:r>
          </w:p>
        </w:tc>
      </w:tr>
      <w:tr w:rsidR="00E916BF" w14:paraId="5DA05EAD" w14:textId="77777777" w:rsidTr="00E916BF">
        <w:tc>
          <w:tcPr>
            <w:tcW w:w="1083" w:type="dxa"/>
          </w:tcPr>
          <w:p w14:paraId="209263B1" w14:textId="77777777" w:rsidR="00E916BF" w:rsidRDefault="00E916BF" w:rsidP="00AE27D9"/>
        </w:tc>
        <w:tc>
          <w:tcPr>
            <w:tcW w:w="1694" w:type="dxa"/>
          </w:tcPr>
          <w:p w14:paraId="2B0750FF" w14:textId="77777777" w:rsidR="00E916BF" w:rsidRDefault="00E916BF" w:rsidP="00AE27D9"/>
        </w:tc>
        <w:tc>
          <w:tcPr>
            <w:tcW w:w="3201" w:type="dxa"/>
          </w:tcPr>
          <w:p w14:paraId="52BB1C5B" w14:textId="77777777" w:rsidR="00E916BF" w:rsidRDefault="00E916BF" w:rsidP="00AE27D9"/>
        </w:tc>
      </w:tr>
      <w:tr w:rsidR="00E916BF" w14:paraId="72BFD929" w14:textId="77777777" w:rsidTr="00E916BF">
        <w:tc>
          <w:tcPr>
            <w:tcW w:w="1083" w:type="dxa"/>
          </w:tcPr>
          <w:p w14:paraId="6C5CF2FA" w14:textId="77777777" w:rsidR="00E916BF" w:rsidRDefault="00E916BF" w:rsidP="00AE27D9"/>
        </w:tc>
        <w:tc>
          <w:tcPr>
            <w:tcW w:w="1694" w:type="dxa"/>
          </w:tcPr>
          <w:p w14:paraId="44E262BF" w14:textId="77777777" w:rsidR="00E916BF" w:rsidRDefault="00E916BF" w:rsidP="00AE27D9"/>
        </w:tc>
        <w:tc>
          <w:tcPr>
            <w:tcW w:w="3201" w:type="dxa"/>
          </w:tcPr>
          <w:p w14:paraId="3BF31207" w14:textId="77777777" w:rsidR="00E916BF" w:rsidRDefault="00E916BF" w:rsidP="00AE27D9"/>
        </w:tc>
      </w:tr>
    </w:tbl>
    <w:p w14:paraId="341256BB" w14:textId="0E692C8C" w:rsidR="0039711C" w:rsidRDefault="0039711C" w:rsidP="000250D1"/>
    <w:p w14:paraId="0E482ABD" w14:textId="5A7C224B" w:rsidR="007961E9" w:rsidRDefault="0055089E" w:rsidP="00962DD8">
      <w:r>
        <w:rPr>
          <w:noProof/>
        </w:rPr>
        <mc:AlternateContent>
          <mc:Choice Requires="wpg">
            <w:drawing>
              <wp:anchor distT="0" distB="0" distL="114300" distR="114300" simplePos="0" relativeHeight="251652096" behindDoc="0" locked="0" layoutInCell="1" allowOverlap="1" wp14:anchorId="1FAD3C62" wp14:editId="2748195B">
                <wp:simplePos x="0" y="0"/>
                <wp:positionH relativeFrom="column">
                  <wp:posOffset>1573427</wp:posOffset>
                </wp:positionH>
                <wp:positionV relativeFrom="paragraph">
                  <wp:posOffset>139151</wp:posOffset>
                </wp:positionV>
                <wp:extent cx="2990850" cy="2010015"/>
                <wp:effectExtent l="0" t="0" r="19050" b="0"/>
                <wp:wrapNone/>
                <wp:docPr id="8" name="Group 8"/>
                <wp:cNvGraphicFramePr/>
                <a:graphic xmlns:a="http://schemas.openxmlformats.org/drawingml/2006/main">
                  <a:graphicData uri="http://schemas.microsoft.com/office/word/2010/wordprocessingGroup">
                    <wpg:wgp>
                      <wpg:cNvGrpSpPr/>
                      <wpg:grpSpPr>
                        <a:xfrm>
                          <a:off x="0" y="0"/>
                          <a:ext cx="2990850" cy="2010015"/>
                          <a:chOff x="0" y="0"/>
                          <a:chExt cx="2990850" cy="2010015"/>
                        </a:xfrm>
                      </wpg:grpSpPr>
                      <wpg:grpSp>
                        <wpg:cNvPr id="6" name="Group 6"/>
                        <wpg:cNvGrpSpPr/>
                        <wpg:grpSpPr>
                          <a:xfrm>
                            <a:off x="0" y="0"/>
                            <a:ext cx="2990850" cy="1713797"/>
                            <a:chOff x="0" y="0"/>
                            <a:chExt cx="2990850" cy="1713797"/>
                          </a:xfrm>
                        </wpg:grpSpPr>
                        <wps:wsp>
                          <wps:cNvPr id="3" name="Cylinder 3"/>
                          <wps:cNvSpPr/>
                          <wps:spPr>
                            <a:xfrm rot="16200000">
                              <a:off x="676910" y="-676910"/>
                              <a:ext cx="1637030" cy="2990850"/>
                            </a:xfrm>
                            <a:prstGeom prst="can">
                              <a:avLst>
                                <a:gd name="adj" fmla="val 48148"/>
                              </a:avLst>
                            </a:prstGeom>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flipV="1">
                              <a:off x="357368" y="810724"/>
                              <a:ext cx="0" cy="81381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 name="Straight Arrow Connector 5"/>
                          <wps:cNvCnPr/>
                          <wps:spPr>
                            <a:xfrm>
                              <a:off x="360457" y="1713797"/>
                              <a:ext cx="237867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217" name="Text Box 2"/>
                        <wps:cNvSpPr txBox="1">
                          <a:spLocks noChangeArrowheads="1"/>
                        </wps:cNvSpPr>
                        <wps:spPr bwMode="auto">
                          <a:xfrm>
                            <a:off x="1375719" y="1713470"/>
                            <a:ext cx="296545" cy="296545"/>
                          </a:xfrm>
                          <a:prstGeom prst="rect">
                            <a:avLst/>
                          </a:prstGeom>
                          <a:noFill/>
                          <a:ln w="9525">
                            <a:noFill/>
                            <a:miter lim="800000"/>
                            <a:headEnd/>
                            <a:tailEnd/>
                          </a:ln>
                        </wps:spPr>
                        <wps:txbx>
                          <w:txbxContent>
                            <w:p w14:paraId="6D0F70C9" w14:textId="77777777" w:rsidR="0055089E" w:rsidRPr="0055089E" w:rsidRDefault="0055089E" w:rsidP="0055089E">
                              <w:pPr>
                                <w:rPr>
                                  <w:rFonts w:ascii="Script MT Bold" w:hAnsi="Script MT Bold"/>
                                  <w:i/>
                                  <w:iCs/>
                                </w:rPr>
                              </w:pPr>
                              <w:r w:rsidRPr="0055089E">
                                <w:rPr>
                                  <w:rFonts w:ascii="Script MT Bold" w:hAnsi="Script MT Bold"/>
                                  <w:i/>
                                  <w:iCs/>
                                </w:rPr>
                                <w:t>l</w:t>
                              </w:r>
                            </w:p>
                            <w:p w14:paraId="41F9210A" w14:textId="2EE6F345" w:rsidR="007961E9" w:rsidRPr="0055089E" w:rsidRDefault="007961E9">
                              <w:pPr>
                                <w:rPr>
                                  <w:rFonts w:ascii="Script MT Bold" w:hAnsi="Script MT Bold"/>
                                  <w:i/>
                                  <w:iCs/>
                                </w:rPr>
                              </w:pPr>
                            </w:p>
                          </w:txbxContent>
                        </wps:txbx>
                        <wps:bodyPr rot="0" vert="horz" wrap="square" lIns="91440" tIns="45720" rIns="91440" bIns="45720" anchor="t" anchorCtr="0">
                          <a:noAutofit/>
                        </wps:bodyPr>
                      </wps:wsp>
                      <wps:wsp>
                        <wps:cNvPr id="7" name="Text Box 2"/>
                        <wps:cNvSpPr txBox="1">
                          <a:spLocks noChangeArrowheads="1"/>
                        </wps:cNvSpPr>
                        <wps:spPr bwMode="auto">
                          <a:xfrm>
                            <a:off x="107092" y="988540"/>
                            <a:ext cx="296545" cy="296545"/>
                          </a:xfrm>
                          <a:prstGeom prst="rect">
                            <a:avLst/>
                          </a:prstGeom>
                          <a:noFill/>
                          <a:ln w="9525">
                            <a:noFill/>
                            <a:miter lim="800000"/>
                            <a:headEnd/>
                            <a:tailEnd/>
                          </a:ln>
                        </wps:spPr>
                        <wps:txbx>
                          <w:txbxContent>
                            <w:p w14:paraId="6048B4B3" w14:textId="7F2EEF9F" w:rsidR="0055089E" w:rsidRPr="0055089E" w:rsidRDefault="0055089E" w:rsidP="0055089E">
                              <w:r>
                                <w:t>r</w:t>
                              </w:r>
                            </w:p>
                            <w:p w14:paraId="60493282" w14:textId="77777777" w:rsidR="0055089E" w:rsidRPr="0055089E" w:rsidRDefault="0055089E" w:rsidP="0055089E">
                              <w:pPr>
                                <w:rPr>
                                  <w:rFonts w:ascii="Script MT Bold" w:hAnsi="Script MT Bold"/>
                                  <w:i/>
                                  <w:iCs/>
                                </w:rPr>
                              </w:pPr>
                            </w:p>
                          </w:txbxContent>
                        </wps:txbx>
                        <wps:bodyPr rot="0" vert="horz" wrap="square" lIns="91440" tIns="45720" rIns="91440" bIns="45720" anchor="t" anchorCtr="0">
                          <a:noAutofit/>
                        </wps:bodyPr>
                      </wps:wsp>
                    </wpg:wgp>
                  </a:graphicData>
                </a:graphic>
              </wp:anchor>
            </w:drawing>
          </mc:Choice>
          <mc:Fallback>
            <w:pict>
              <v:group w14:anchorId="1FAD3C62" id="Group 8" o:spid="_x0000_s1026" style="position:absolute;margin-left:123.9pt;margin-top:10.95pt;width:235.5pt;height:158.25pt;z-index:251652096" coordsize="29908,2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">
                <v:group id="Group 6" o:spid="_x0000_s1027" style="position:absolute;width:29908;height:17137" coordsize="29908,1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 o:spid="_x0000_s1028" type="#_x0000_t22" style="position:absolute;left:6769;top:-6769;width:16370;height:299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" adj="5692" fillcolor="#82a0d7 [2164]" strokecolor="#4472c4 [3204]" strokeweight=".5pt">
                    <v:fill color2="#678ccf [2612]" rotate="t" colors="0 #a8b7df;.5 #9aabd9;1 #879ed7" focus="100%" type="gradient">
                      <o:fill v:ext="view" type="gradientUnscaled"/>
                    </v:fill>
                    <v:stroke joinstyle="miter"/>
                  </v:shape>
                  <v:shapetype id="_x0000_t32" coordsize="21600,21600" o:spt="32" o:oned="t" path="m,l21600,21600e" filled="f">
                    <v:path arrowok="t" fillok="f" o:connecttype="none"/>
                    <o:lock v:ext="edit" shapetype="t"/>
                  </v:shapetype>
                  <v:shape id="Straight Arrow Connector 4" o:spid="_x0000_s1029" type="#_x0000_t32" style="position:absolute;left:3573;top:8107;width:0;height:81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" strokecolor="black [3200]" strokeweight=".5pt">
                    <v:stroke startarrow="block" endarrow="block" joinstyle="miter"/>
                  </v:shape>
                  <v:shape id="Straight Arrow Connector 5" o:spid="_x0000_s1030" type="#_x0000_t32" style="position:absolute;left:3604;top:17137;width:23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" strokecolor="black [3200]" strokeweight=".5pt">
                    <v:stroke startarrow="block" endarrow="block" joinstyle="miter"/>
                  </v:shape>
                </v:group>
                <v:shapetype id="_x0000_t202" coordsize="21600,21600" o:spt="202" path="m,l,21600r21600,l21600,xe">
                  <v:stroke joinstyle="miter"/>
                  <v:path gradientshapeok="t" o:connecttype="rect"/>
                </v:shapetype>
                <v:shape id="Text Box 2" o:spid="_x0000_s1031" type="#_x0000_t202" style="position:absolute;left:13757;top:17134;width:296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D0F70C9" w14:textId="77777777" w:rsidR="0055089E" w:rsidRPr="0055089E" w:rsidRDefault="0055089E" w:rsidP="0055089E">
                        <w:pPr>
                          <w:rPr>
                            <w:rFonts w:ascii="Script MT Bold" w:hAnsi="Script MT Bold"/>
                            <w:i/>
                            <w:iCs/>
                          </w:rPr>
                        </w:pPr>
                        <w:r w:rsidRPr="0055089E">
                          <w:rPr>
                            <w:rFonts w:ascii="Script MT Bold" w:hAnsi="Script MT Bold"/>
                            <w:i/>
                            <w:iCs/>
                          </w:rPr>
                          <w:t>l</w:t>
                        </w:r>
                      </w:p>
                      <w:p w14:paraId="41F9210A" w14:textId="2EE6F345" w:rsidR="007961E9" w:rsidRPr="0055089E" w:rsidRDefault="007961E9">
                        <w:pPr>
                          <w:rPr>
                            <w:rFonts w:ascii="Script MT Bold" w:hAnsi="Script MT Bold"/>
                            <w:i/>
                            <w:iCs/>
                          </w:rPr>
                        </w:pPr>
                      </w:p>
                    </w:txbxContent>
                  </v:textbox>
                </v:shape>
                <v:shape id="Text Box 2" o:spid="_x0000_s1032" type="#_x0000_t202" style="position:absolute;left:1070;top:9885;width:2966;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048B4B3" w14:textId="7F2EEF9F" w:rsidR="0055089E" w:rsidRPr="0055089E" w:rsidRDefault="0055089E" w:rsidP="0055089E">
                        <w:r>
                          <w:t>r</w:t>
                        </w:r>
                      </w:p>
                      <w:p w14:paraId="60493282" w14:textId="77777777" w:rsidR="0055089E" w:rsidRPr="0055089E" w:rsidRDefault="0055089E" w:rsidP="0055089E">
                        <w:pPr>
                          <w:rPr>
                            <w:rFonts w:ascii="Script MT Bold" w:hAnsi="Script MT Bold"/>
                            <w:i/>
                            <w:iCs/>
                          </w:rPr>
                        </w:pPr>
                      </w:p>
                    </w:txbxContent>
                  </v:textbox>
                </v:shape>
              </v:group>
            </w:pict>
          </mc:Fallback>
        </mc:AlternateContent>
      </w:r>
    </w:p>
    <w:p w14:paraId="4B07139E" w14:textId="77777777" w:rsidR="00962DD8" w:rsidRPr="00962DD8" w:rsidRDefault="00962DD8" w:rsidP="00962DD8"/>
    <w:p w14:paraId="6E40FFC7" w14:textId="42F241B0" w:rsidR="00305060" w:rsidRDefault="0039711C" w:rsidP="00305060">
      <w:pPr>
        <w:pStyle w:val="Heading2"/>
      </w:pPr>
      <w:r>
        <w:lastRenderedPageBreak/>
        <w:t xml:space="preserve">2.1.1 </w:t>
      </w:r>
      <w:r w:rsidR="00EE4572">
        <w:tab/>
      </w:r>
      <w:r w:rsidR="00EE4572">
        <w:tab/>
      </w:r>
      <w:r w:rsidR="00411533">
        <w:t>M</w:t>
      </w:r>
      <w:r>
        <w:t>embrane potential</w:t>
      </w:r>
      <w:r w:rsidR="00D73360">
        <w:t>s</w:t>
      </w:r>
    </w:p>
    <w:p w14:paraId="672CAB5A" w14:textId="77777777" w:rsidR="00305060" w:rsidRPr="00305060" w:rsidRDefault="00305060" w:rsidP="00305060"/>
    <w:p w14:paraId="062CDFEB" w14:textId="3589E80A" w:rsidR="00411533" w:rsidRPr="00CD6159" w:rsidRDefault="00411533" w:rsidP="0039711C">
      <w:r>
        <w:t>Membrane potentials refer to the voltage differences between the inside of the compartment and the extracellular environment. All membrane potentials are denoted with a subscript “</w:t>
      </w:r>
      <w:r w:rsidRPr="00411533">
        <w:rPr>
          <w:i/>
          <w:iCs/>
        </w:rPr>
        <w:t>m</w:t>
      </w:r>
      <w:r>
        <w:rPr>
          <w:i/>
          <w:iCs/>
        </w:rPr>
        <w:t xml:space="preserve">”. </w:t>
      </w:r>
    </w:p>
    <w:p w14:paraId="51802D31" w14:textId="61C0E9CC" w:rsidR="005A7BEC" w:rsidRDefault="00305060" w:rsidP="005A7BEC">
      <w:r>
        <w:t>The membrane potential</w:t>
      </w:r>
      <w:r w:rsidR="005A7BEC">
        <w:t xml:space="preserve"> (V</w:t>
      </w:r>
      <w:r w:rsidR="005A7BEC" w:rsidRPr="005A7BEC">
        <w:rPr>
          <w:vertAlign w:val="subscript"/>
        </w:rPr>
        <w:t>m</w:t>
      </w:r>
      <w:r w:rsidR="005A7BEC">
        <w:t>)</w:t>
      </w:r>
      <w:r>
        <w:t xml:space="preserve"> was calculated using the ‘Charge Difference’ approach </w:t>
      </w:r>
      <w:r w:rsidR="005A7BEC">
        <w:t xml:space="preserve">defined </w:t>
      </w:r>
      <w:r>
        <w:t>by Fraser and Huang</w:t>
      </w:r>
      <w:r w:rsidR="00EE4572">
        <w:t xml:space="preserve"> </w:t>
      </w:r>
      <w:r w:rsidR="00EE4572" w:rsidRPr="00EE4572">
        <w:rPr>
          <w:color w:val="FF0000"/>
        </w:rPr>
        <w:t>(REF</w:t>
      </w:r>
      <w:r w:rsidR="00EE4572">
        <w:t>)</w:t>
      </w:r>
      <w:r w:rsidR="005A7BEC">
        <w:t xml:space="preserve">:  </w:t>
      </w:r>
      <w:r>
        <w:t xml:space="preserve"> </w:t>
      </w:r>
    </w:p>
    <w:p w14:paraId="718061BE" w14:textId="3D52A2EB" w:rsidR="0039711C" w:rsidRDefault="0039711C" w:rsidP="0039711C"/>
    <w:p w14:paraId="4EC20AAB" w14:textId="0187B2D9" w:rsidR="0039711C" w:rsidRPr="005A7BEC" w:rsidRDefault="00FD620F" w:rsidP="0039711C">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 </m:t>
          </m:r>
          <m:f>
            <m:fPr>
              <m:ctrlPr>
                <w:rPr>
                  <w:rFonts w:ascii="Cambria Math" w:hAnsi="Cambria Math"/>
                  <w:i/>
                </w:rPr>
              </m:ctrlPr>
            </m:fPr>
            <m:num>
              <m:r>
                <w:rPr>
                  <w:rFonts w:ascii="Cambria Math" w:hAnsi="Cambria Math"/>
                </w:rPr>
                <m:t>F ([</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Na</m:t>
                      </m:r>
                    </m:e>
                    <m:sup>
                      <m:r>
                        <w:rPr>
                          <w:rFonts w:ascii="Cambria Math" w:hAnsi="Cambria Math"/>
                        </w:rPr>
                        <m:t>+</m:t>
                      </m:r>
                    </m:sup>
                  </m:sSup>
                  <m:r>
                    <w:rPr>
                      <w:rFonts w:ascii="Cambria Math" w:hAnsi="Cambria Math"/>
                    </w:rPr>
                    <m:t>]</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e>
                <m:sub>
                  <m:r>
                    <w:rPr>
                      <w:rFonts w:ascii="Cambria Math" w:hAnsi="Cambria Math"/>
                    </w:rPr>
                    <m:t xml:space="preserve">i </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[Cl</m:t>
                      </m:r>
                    </m:e>
                    <m:sup>
                      <m:r>
                        <w:rPr>
                          <w:rFonts w:ascii="Cambria Math" w:hAnsi="Cambria Math"/>
                        </w:rPr>
                        <m:t>-</m:t>
                      </m:r>
                    </m:sup>
                  </m:sSup>
                  <m:r>
                    <w:rPr>
                      <w:rFonts w:ascii="Cambria Math" w:hAnsi="Cambria Math"/>
                    </w:rPr>
                    <m:t>]</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z</m:t>
                      </m:r>
                    </m:sup>
                  </m:sSup>
                  <m:r>
                    <w:rPr>
                      <w:rFonts w:ascii="Cambria Math" w:hAnsi="Cambria Math"/>
                    </w:rPr>
                    <m:t>]</m:t>
                  </m:r>
                </m:e>
                <m:sub>
                  <m:r>
                    <w:rPr>
                      <w:rFonts w:ascii="Cambria Math" w:hAnsi="Cambria Math"/>
                    </w:rPr>
                    <m:t xml:space="preserve">i </m:t>
                  </m:r>
                </m:sub>
              </m:sSub>
              <m:r>
                <w:rPr>
                  <w:rFonts w:ascii="Cambria Math" w:hAnsi="Cambria Math"/>
                </w:rPr>
                <m:t>)</m:t>
              </m:r>
            </m:num>
            <m:den>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m</m:t>
                  </m:r>
                </m:sub>
              </m:sSub>
            </m:den>
          </m:f>
        </m:oMath>
      </m:oMathPara>
    </w:p>
    <w:p w14:paraId="47F44D18" w14:textId="056FC06F" w:rsidR="005A7BEC" w:rsidRDefault="005A7BEC" w:rsidP="0039711C">
      <w:r>
        <w:t>In the above, the major intracellular ion concentrations (sodium, potassium, chloride, and impermeant anions) are summated. This sum is multiplied by Faraday’s constant to convert mol to coulomb. The numerator is divided by the membrane capacitance as well as the area constant (ratio of cylinder surface area to volume).</w:t>
      </w:r>
    </w:p>
    <w:p w14:paraId="71E3546F" w14:textId="597C7FC3" w:rsidR="005A7BEC" w:rsidRDefault="005A7BEC" w:rsidP="0039711C"/>
    <w:p w14:paraId="183E4976" w14:textId="346822CB" w:rsidR="005A7BEC" w:rsidRPr="005A7BEC" w:rsidRDefault="005A7BEC" w:rsidP="0039711C">
      <w:r>
        <w:t>Ionic reversal potentials across the membrane (E</w:t>
      </w:r>
      <w:r w:rsidRPr="005A7BEC">
        <w:rPr>
          <w:i/>
          <w:iCs/>
          <w:vertAlign w:val="subscript"/>
        </w:rPr>
        <w:t>m</w:t>
      </w:r>
      <w:r w:rsidRPr="005A7BEC">
        <w:rPr>
          <w:vertAlign w:val="subscript"/>
        </w:rPr>
        <w:t xml:space="preserve"> ion</w:t>
      </w:r>
      <w:r>
        <w:t>) are defined as the membrane potential at which there is no net flux of a particular ion between the cytosol of the compartment and the extracellular environment.</w:t>
      </w:r>
    </w:p>
    <w:p w14:paraId="04ACF03A" w14:textId="7954C099" w:rsidR="000302B1" w:rsidRPr="003928A7" w:rsidRDefault="00FD620F" w:rsidP="0039711C">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m ion</m:t>
              </m:r>
            </m:sub>
          </m:sSub>
          <m:r>
            <w:rPr>
              <w:rFonts w:ascii="Cambria Math" w:hAnsi="Cambria Math"/>
            </w:rPr>
            <m:t xml:space="preserve">= </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i/>
                </w:rPr>
              </m:ctrlPr>
            </m:funcPr>
            <m:fName>
              <m:r>
                <m:rPr>
                  <m:sty m:val="p"/>
                </m:rPr>
                <w:rPr>
                  <w:rFonts w:ascii="Cambria Math" w:hAnsi="Cambria Math"/>
                </w:rPr>
                <m:t xml:space="preserve"> 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i</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o</m:t>
                          </m:r>
                        </m:sub>
                      </m:sSub>
                    </m:den>
                  </m:f>
                </m:e>
              </m:d>
            </m:e>
          </m:func>
        </m:oMath>
      </m:oMathPara>
    </w:p>
    <w:p w14:paraId="6CF6A500" w14:textId="4D24E750" w:rsidR="003928A7" w:rsidRDefault="003928A7" w:rsidP="0039711C">
      <w:pPr>
        <w:rPr>
          <w:rFonts w:eastAsiaTheme="minorEastAsia"/>
        </w:rPr>
      </w:pPr>
    </w:p>
    <w:p w14:paraId="1BCABAB6" w14:textId="71FCED81" w:rsidR="003928A7" w:rsidRDefault="003928A7" w:rsidP="0039711C">
      <w:pPr>
        <w:rPr>
          <w:rFonts w:eastAsiaTheme="minorEastAsia"/>
        </w:rPr>
      </w:pPr>
      <w:r>
        <w:rPr>
          <w:rFonts w:eastAsiaTheme="minorEastAsia"/>
        </w:rPr>
        <w:t>The difference between the membrane potential and the ionic reversal potential is equal to the driving force across the membrane for that ion</w:t>
      </w:r>
      <w:r w:rsidR="00094B6A">
        <w:rPr>
          <w:rFonts w:eastAsiaTheme="minorEastAsia"/>
        </w:rPr>
        <w:t xml:space="preserve"> </w:t>
      </w:r>
      <w:r w:rsidR="00094B6A">
        <w:t>(DF</w:t>
      </w:r>
      <w:r w:rsidR="00094B6A" w:rsidRPr="005A7BEC">
        <w:rPr>
          <w:i/>
          <w:iCs/>
          <w:vertAlign w:val="subscript"/>
        </w:rPr>
        <w:t>m</w:t>
      </w:r>
      <w:r w:rsidR="00094B6A" w:rsidRPr="005A7BEC">
        <w:rPr>
          <w:vertAlign w:val="subscript"/>
        </w:rPr>
        <w:t xml:space="preserve"> ion</w:t>
      </w:r>
      <w:r w:rsidR="00094B6A">
        <w:t>)</w:t>
      </w:r>
      <w:r>
        <w:rPr>
          <w:rFonts w:eastAsiaTheme="minorEastAsia"/>
        </w:rPr>
        <w:t xml:space="preserve">. </w:t>
      </w:r>
    </w:p>
    <w:p w14:paraId="0C835211" w14:textId="2A490AE1" w:rsidR="003928A7" w:rsidRDefault="00FD620F" w:rsidP="003971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m</m:t>
              </m:r>
              <m:r>
                <m:rPr>
                  <m:sty m:val="p"/>
                </m:rPr>
                <w:rPr>
                  <w:rFonts w:ascii="Cambria Math" w:eastAsiaTheme="minorEastAsia" w:hAnsi="Cambria Math"/>
                </w:rPr>
                <m:t xml:space="preserve"> ion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 ion</m:t>
              </m:r>
            </m:sub>
          </m:sSub>
        </m:oMath>
      </m:oMathPara>
    </w:p>
    <w:p w14:paraId="281C586D" w14:textId="0D08EBC1" w:rsidR="003928A7" w:rsidRPr="00F17B27" w:rsidRDefault="003928A7" w:rsidP="0039711C">
      <w:pPr>
        <w:rPr>
          <w:vertAlign w:val="subscript"/>
        </w:rPr>
      </w:pPr>
      <w:r>
        <w:rPr>
          <w:rFonts w:eastAsiaTheme="minorEastAsia"/>
        </w:rPr>
        <w:tab/>
      </w:r>
      <w:r>
        <w:rPr>
          <w:rFonts w:eastAsiaTheme="minorEastAsia"/>
        </w:rPr>
        <w:tab/>
      </w:r>
      <w:r>
        <w:rPr>
          <w:rFonts w:eastAsiaTheme="minorEastAsia"/>
        </w:rPr>
        <w:tab/>
      </w:r>
    </w:p>
    <w:p w14:paraId="6C2F6B50" w14:textId="3D34E2CD" w:rsidR="0040148B" w:rsidRDefault="0040148B" w:rsidP="0039711C"/>
    <w:p w14:paraId="30EDA7F8" w14:textId="1EB739C0" w:rsidR="00D73360" w:rsidRDefault="00D73360" w:rsidP="0039711C">
      <w:r>
        <w:tab/>
      </w:r>
      <w:r>
        <w:tab/>
      </w:r>
      <w:r>
        <w:tab/>
      </w:r>
    </w:p>
    <w:p w14:paraId="0727D700" w14:textId="1E6FDC44" w:rsidR="000302B1" w:rsidRDefault="000302B1" w:rsidP="0039711C"/>
    <w:p w14:paraId="4461D832" w14:textId="639DF109" w:rsidR="000302B1" w:rsidRDefault="000302B1" w:rsidP="000250D1"/>
    <w:p w14:paraId="6ECA6DCA" w14:textId="66E2CE19" w:rsidR="009232D5" w:rsidRDefault="009232D5" w:rsidP="009232D5"/>
    <w:p w14:paraId="26098EB1" w14:textId="57B3EE92" w:rsidR="009232D5" w:rsidRDefault="009232D5" w:rsidP="009232D5"/>
    <w:p w14:paraId="2CD441D0" w14:textId="77777777" w:rsidR="009232D5" w:rsidRPr="009232D5" w:rsidRDefault="009232D5" w:rsidP="009232D5"/>
    <w:p w14:paraId="30B0FAF3" w14:textId="77777777" w:rsidR="00EE4572" w:rsidRDefault="00EE4572" w:rsidP="0039711C"/>
    <w:p w14:paraId="1E89D9D0" w14:textId="77777777" w:rsidR="0040148B" w:rsidRPr="0039711C" w:rsidRDefault="0040148B" w:rsidP="0039711C"/>
    <w:p w14:paraId="73AACC85" w14:textId="58FBAB50" w:rsidR="00094B6A" w:rsidRDefault="00094B6A" w:rsidP="00094B6A">
      <w:pPr>
        <w:pStyle w:val="Heading2"/>
      </w:pPr>
      <w:r>
        <w:lastRenderedPageBreak/>
        <w:t xml:space="preserve">2.1.2 </w:t>
      </w:r>
      <w:r>
        <w:tab/>
      </w:r>
      <w:r>
        <w:tab/>
        <w:t>Boundary potentials</w:t>
      </w:r>
    </w:p>
    <w:p w14:paraId="1B5034E9" w14:textId="30C90C16" w:rsidR="00993EF0" w:rsidRDefault="00993EF0">
      <w:pPr>
        <w:rPr>
          <w:rFonts w:eastAsiaTheme="majorEastAsia" w:cstheme="majorBidi"/>
          <w:b/>
          <w:sz w:val="26"/>
          <w:szCs w:val="26"/>
        </w:rPr>
      </w:pPr>
    </w:p>
    <w:p w14:paraId="2BE174DF" w14:textId="77777777" w:rsidR="00092266" w:rsidRDefault="00092266">
      <w:pPr>
        <w:rPr>
          <w:rFonts w:eastAsiaTheme="majorEastAsia" w:cstheme="majorBidi"/>
          <w:b/>
          <w:sz w:val="26"/>
          <w:szCs w:val="26"/>
        </w:rPr>
      </w:pPr>
    </w:p>
    <w:p w14:paraId="23B6089A" w14:textId="50E0A8FD" w:rsidR="00734EF7" w:rsidRDefault="00734EF7" w:rsidP="00734EF7">
      <w:r>
        <w:t xml:space="preserve">Boundary potentials refers to the voltage changes that occur across the boundary between compartments such that the boundary acts as a theoretical membrane. </w:t>
      </w:r>
      <w:r w:rsidR="008A381D">
        <w:t>These</w:t>
      </w:r>
      <w:r w:rsidR="0057457A">
        <w:t xml:space="preserve"> potentials assess the axial driving forces at </w:t>
      </w:r>
      <w:r w:rsidR="00B40D9D">
        <w:t>discrete spatial points</w:t>
      </w:r>
      <w:r w:rsidR="0057457A">
        <w:t xml:space="preserve"> in the neuron. </w:t>
      </w:r>
      <w:r w:rsidR="00B40D9D">
        <w:t>All boundary potentials will be denoted with a subscript “</w:t>
      </w:r>
      <w:r w:rsidR="00B40D9D" w:rsidRPr="00B40D9D">
        <w:rPr>
          <w:i/>
          <w:iCs/>
        </w:rPr>
        <w:t>b</w:t>
      </w:r>
      <w:r w:rsidR="00B40D9D">
        <w:t>”.</w:t>
      </w:r>
    </w:p>
    <w:p w14:paraId="093C4BD2" w14:textId="1813DBCE" w:rsidR="00B40D9D" w:rsidRDefault="00B40D9D" w:rsidP="00734EF7"/>
    <w:p w14:paraId="4CE439E3" w14:textId="09AA6442" w:rsidR="00B40D9D" w:rsidRDefault="00B40D9D" w:rsidP="00734EF7">
      <w:r>
        <w:t>The boundary potential (V</w:t>
      </w:r>
      <w:r w:rsidRPr="00B40D9D">
        <w:rPr>
          <w:i/>
          <w:iCs/>
          <w:vertAlign w:val="subscript"/>
        </w:rPr>
        <w:t>b</w:t>
      </w:r>
      <w:r>
        <w:t xml:space="preserve">) between two compartments (compartment A and B) is defined as the difference between the membrane potentials of the 2 compartments. </w:t>
      </w:r>
    </w:p>
    <w:p w14:paraId="44728EAA" w14:textId="138C0E86" w:rsidR="00B40D9D" w:rsidRPr="00734EF7" w:rsidRDefault="00FD620F" w:rsidP="00734EF7">
      <m:oMathPara>
        <m:oMath>
          <m:sSub>
            <m:sSubPr>
              <m:ctrlPr>
                <w:rPr>
                  <w:rFonts w:ascii="Cambria Math" w:hAnsi="Cambria Math"/>
                  <w:i/>
                </w:rPr>
              </m:ctrlPr>
            </m:sSubPr>
            <m:e>
              <m:r>
                <w:rPr>
                  <w:rFonts w:ascii="Cambria Math" w:hAnsi="Cambria Math"/>
                </w:rPr>
                <m:t>V</m:t>
              </m:r>
            </m:e>
            <m:sub>
              <m:r>
                <w:rPr>
                  <w:rFonts w:ascii="Cambria Math" w:hAnsi="Cambria Math"/>
                </w:rPr>
                <m:t>b =</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 compartment A</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m compartment B</m:t>
              </m:r>
            </m:sub>
          </m:sSub>
        </m:oMath>
      </m:oMathPara>
    </w:p>
    <w:p w14:paraId="063D4798" w14:textId="36CD8915" w:rsidR="00B40D9D" w:rsidRDefault="00B40D9D">
      <w:pPr>
        <w:rPr>
          <w:rFonts w:eastAsiaTheme="majorEastAsia" w:cstheme="majorBidi"/>
          <w:b/>
          <w:sz w:val="26"/>
          <w:szCs w:val="26"/>
        </w:rPr>
      </w:pPr>
    </w:p>
    <w:p w14:paraId="3257A5C2" w14:textId="69779832" w:rsidR="00B40D9D" w:rsidRDefault="00B40D9D" w:rsidP="00B40D9D">
      <w:r>
        <w:t>Boundary reversal potentials for a particular ion</w:t>
      </w:r>
      <w:r w:rsidR="00306288">
        <w:t xml:space="preserve"> </w:t>
      </w:r>
      <w:r>
        <w:t>(E</w:t>
      </w:r>
      <w:r w:rsidR="00306288">
        <w:rPr>
          <w:i/>
          <w:iCs/>
          <w:vertAlign w:val="subscript"/>
        </w:rPr>
        <w:t>b</w:t>
      </w:r>
      <w:r w:rsidRPr="005A7BEC">
        <w:rPr>
          <w:vertAlign w:val="subscript"/>
        </w:rPr>
        <w:t xml:space="preserve"> ion</w:t>
      </w:r>
      <w:r w:rsidR="00306288">
        <w:t xml:space="preserve">) </w:t>
      </w:r>
      <w:r>
        <w:t>is calculated in a similar way to ionic reversal potentials across the membrane however the ionic concentrations between the two compartments, rather than the internal and external environments, are used in the calculation.</w:t>
      </w:r>
    </w:p>
    <w:p w14:paraId="1227828E" w14:textId="52D73577" w:rsidR="00B40D9D" w:rsidRPr="00B40D9D" w:rsidRDefault="00B40D9D" w:rsidP="00B40D9D">
      <w: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b ion</m:t>
              </m:r>
            </m:sub>
          </m:sSub>
          <m:r>
            <w:rPr>
              <w:rFonts w:ascii="Cambria Math" w:hAnsi="Cambria Math"/>
            </w:rPr>
            <m:t xml:space="preserve">= </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i/>
                </w:rPr>
              </m:ctrlPr>
            </m:funcPr>
            <m:fName>
              <m:r>
                <m:rPr>
                  <m:sty m:val="p"/>
                </m:rPr>
                <w:rPr>
                  <w:rFonts w:ascii="Cambria Math" w:hAnsi="Cambria Math"/>
                </w:rPr>
                <m:t xml:space="preserve"> 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compartment A</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compartment B</m:t>
                          </m:r>
                        </m:sub>
                      </m:sSub>
                    </m:den>
                  </m:f>
                </m:e>
              </m:d>
            </m:e>
          </m:func>
        </m:oMath>
      </m:oMathPara>
    </w:p>
    <w:p w14:paraId="56D4192A" w14:textId="009AD697" w:rsidR="00B40D9D" w:rsidRDefault="00B40D9D">
      <w:pPr>
        <w:rPr>
          <w:rFonts w:eastAsiaTheme="majorEastAsia" w:cstheme="majorBidi"/>
          <w:bCs/>
          <w:sz w:val="26"/>
          <w:szCs w:val="26"/>
        </w:rPr>
      </w:pPr>
    </w:p>
    <w:p w14:paraId="08469926" w14:textId="106AE533" w:rsidR="00306288" w:rsidRDefault="00306288" w:rsidP="00306288">
      <w:r>
        <w:t xml:space="preserve">The axial driving force across the boundary for </w:t>
      </w:r>
      <w:r w:rsidR="008A3FC0">
        <w:t>an</w:t>
      </w:r>
      <w:r>
        <w:t xml:space="preserve"> ion</w:t>
      </w:r>
      <w:r w:rsidR="008A3FC0">
        <w:t xml:space="preserve"> (DF</w:t>
      </w:r>
      <w:r w:rsidR="008A3FC0">
        <w:rPr>
          <w:i/>
          <w:iCs/>
          <w:vertAlign w:val="subscript"/>
        </w:rPr>
        <w:t>b</w:t>
      </w:r>
      <w:r w:rsidR="008A3FC0" w:rsidRPr="005A7BEC">
        <w:rPr>
          <w:vertAlign w:val="subscript"/>
        </w:rPr>
        <w:t xml:space="preserve"> ion</w:t>
      </w:r>
      <w:r w:rsidR="008A3FC0">
        <w:t>)</w:t>
      </w:r>
      <w:r>
        <w:t xml:space="preserve"> is therefore defined as the difference between the boundary potential and the boundary ionic reversal potential for that ion.</w:t>
      </w:r>
    </w:p>
    <w:p w14:paraId="099A2ABA" w14:textId="6949EB04" w:rsidR="00306288" w:rsidRDefault="00306288" w:rsidP="00306288">
      <w:pPr>
        <w:rPr>
          <w:rFonts w:eastAsiaTheme="minorEastAsia"/>
        </w:rPr>
      </w:pPr>
      <w:r>
        <w:tab/>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b</m:t>
              </m:r>
              <m:r>
                <m:rPr>
                  <m:sty m:val="p"/>
                </m:rPr>
                <w:rPr>
                  <w:rFonts w:ascii="Cambria Math" w:eastAsiaTheme="minorEastAsia" w:hAnsi="Cambria Math"/>
                </w:rPr>
                <m:t xml:space="preserve"> ion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 ion</m:t>
              </m:r>
            </m:sub>
          </m:sSub>
        </m:oMath>
      </m:oMathPara>
    </w:p>
    <w:p w14:paraId="0AD80116" w14:textId="7A65E7DA" w:rsidR="00306288" w:rsidRDefault="00306288" w:rsidP="00306288"/>
    <w:p w14:paraId="72861E0C" w14:textId="1E3BAE12" w:rsidR="00306288" w:rsidRDefault="00306288">
      <w:r>
        <w:br w:type="page"/>
      </w:r>
    </w:p>
    <w:p w14:paraId="729197D1" w14:textId="77777777" w:rsidR="00306288" w:rsidRDefault="00306288" w:rsidP="00306288"/>
    <w:p w14:paraId="7ACB85C3" w14:textId="2AA7A433" w:rsidR="0039711C" w:rsidRDefault="0039711C" w:rsidP="0039711C">
      <w:pPr>
        <w:pStyle w:val="Heading2"/>
      </w:pPr>
      <w:r>
        <w:t>2.1.</w:t>
      </w:r>
      <w:r w:rsidR="000302B1">
        <w:t>3</w:t>
      </w:r>
      <w:r>
        <w:t xml:space="preserve"> </w:t>
      </w:r>
      <w:r w:rsidR="00EE4572">
        <w:tab/>
      </w:r>
      <w:r w:rsidR="00EE4572">
        <w:tab/>
        <w:t>Na</w:t>
      </w:r>
      <w:r w:rsidR="00EE4572">
        <w:rPr>
          <w:vertAlign w:val="superscript"/>
        </w:rPr>
        <w:t>+</w:t>
      </w:r>
      <w:r w:rsidR="00EE4572">
        <w:t>/K</w:t>
      </w:r>
      <w:r w:rsidR="00EE4572" w:rsidRPr="00EE4572">
        <w:rPr>
          <w:vertAlign w:val="superscript"/>
        </w:rPr>
        <w:t>+</w:t>
      </w:r>
      <w:r w:rsidR="00EE4572">
        <w:t>-</w:t>
      </w:r>
      <w:r>
        <w:t>ATPase</w:t>
      </w:r>
      <w:r w:rsidR="00151586">
        <w:t xml:space="preserve"> pump</w:t>
      </w:r>
    </w:p>
    <w:p w14:paraId="09D44B5C" w14:textId="0C83F23C" w:rsidR="00EE4572" w:rsidRDefault="00EE4572" w:rsidP="00EE4572"/>
    <w:p w14:paraId="237DF3B1" w14:textId="77777777" w:rsidR="00FD5A5C" w:rsidRDefault="0077189E" w:rsidP="00EE4572">
      <w:r>
        <w:t>The Na</w:t>
      </w:r>
      <w:r>
        <w:rPr>
          <w:vertAlign w:val="superscript"/>
        </w:rPr>
        <w:t>+</w:t>
      </w:r>
      <w:r>
        <w:t>/K</w:t>
      </w:r>
      <w:r w:rsidRPr="0077189E">
        <w:rPr>
          <w:vertAlign w:val="superscript"/>
        </w:rPr>
        <w:t>+</w:t>
      </w:r>
      <w:r>
        <w:t xml:space="preserve">-ATPase </w:t>
      </w:r>
      <w:r w:rsidR="00FD5A5C">
        <w:t xml:space="preserve">pump moves sodium into the cell and potassium out of the cell in the ratio 2:3, thus helping to establish a negative membrane potential. </w:t>
      </w:r>
    </w:p>
    <w:p w14:paraId="3CF09B33" w14:textId="52DA0567" w:rsidR="0077189E" w:rsidRDefault="00FD5A5C" w:rsidP="00EE4572">
      <w:r>
        <w:t xml:space="preserve">Modelling this process </w:t>
      </w:r>
      <w:r w:rsidR="0077189E">
        <w:t>was</w:t>
      </w:r>
      <w:r>
        <w:t xml:space="preserve"> performed in</w:t>
      </w:r>
      <w:r w:rsidR="0077189E">
        <w:t xml:space="preserve"> either </w:t>
      </w:r>
      <w:r>
        <w:t>a</w:t>
      </w:r>
      <w:r w:rsidR="0077189E">
        <w:t xml:space="preserve"> static or dynamic</w:t>
      </w:r>
      <w:r>
        <w:t xml:space="preserve"> manner</w:t>
      </w:r>
      <w:r w:rsidR="0077189E">
        <w:t xml:space="preserve">. </w:t>
      </w:r>
      <w:r>
        <w:t xml:space="preserve">When modelled statically the flux through the pump was constant, in contrast to the dynamic </w:t>
      </w:r>
      <w:r w:rsidR="00151586">
        <w:t>Na</w:t>
      </w:r>
      <w:r w:rsidR="00151586">
        <w:rPr>
          <w:vertAlign w:val="superscript"/>
        </w:rPr>
        <w:t>+</w:t>
      </w:r>
      <w:r w:rsidR="00151586">
        <w:t>/K</w:t>
      </w:r>
      <w:r w:rsidR="00151586" w:rsidRPr="0077189E">
        <w:rPr>
          <w:vertAlign w:val="superscript"/>
        </w:rPr>
        <w:t>+</w:t>
      </w:r>
      <w:r w:rsidR="00151586">
        <w:t>-ATPase</w:t>
      </w:r>
      <w:r>
        <w:t xml:space="preserve"> flux which varies </w:t>
      </w:r>
      <w:r w:rsidR="00993EF0">
        <w:t xml:space="preserve">on the concentration difference between sodium inside and outside, modelled as: </w:t>
      </w:r>
    </w:p>
    <w:p w14:paraId="1A1D507D" w14:textId="552BD18F" w:rsidR="00151586" w:rsidRDefault="00FD620F" w:rsidP="00EE4572">
      <m:oMathPara>
        <m:oMath>
          <m:sSub>
            <m:sSubPr>
              <m:ctrlPr>
                <w:rPr>
                  <w:rFonts w:ascii="Cambria Math" w:hAnsi="Cambria Math"/>
                  <w:i/>
                </w:rPr>
              </m:ctrlPr>
            </m:sSubPr>
            <m:e>
              <m:r>
                <w:rPr>
                  <w:rFonts w:ascii="Cambria Math" w:hAnsi="Cambria Math"/>
                </w:rPr>
                <m:t>J</m:t>
              </m:r>
            </m:e>
            <m:sub>
              <m:r>
                <w:rPr>
                  <w:rFonts w:ascii="Cambria Math" w:hAnsi="Cambria Math"/>
                </w:rPr>
                <m:t>p</m:t>
              </m:r>
            </m:sub>
          </m:sSub>
          <m:r>
            <w:rPr>
              <w:rFonts w:ascii="Cambria Math" w:hAnsi="Cambria Math"/>
            </w:rPr>
            <m:t>= P∙</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Na</m:t>
                              </m:r>
                            </m:e>
                          </m:d>
                        </m:e>
                        <m:sub>
                          <m:r>
                            <w:rPr>
                              <w:rFonts w:ascii="Cambria Math" w:hAnsi="Cambria Math"/>
                            </w:rPr>
                            <m:t>i</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Na</m:t>
                              </m:r>
                            </m:e>
                          </m:d>
                        </m:e>
                        <m:sub>
                          <m:r>
                            <w:rPr>
                              <w:rFonts w:ascii="Cambria Math" w:hAnsi="Cambria Math"/>
                            </w:rPr>
                            <m:t>o</m:t>
                          </m:r>
                        </m:sub>
                      </m:sSub>
                    </m:den>
                  </m:f>
                </m:e>
              </m:d>
            </m:e>
            <m:sup>
              <m:r>
                <w:rPr>
                  <w:rFonts w:ascii="Cambria Math" w:hAnsi="Cambria Math"/>
                </w:rPr>
                <m:t>3</m:t>
              </m:r>
            </m:sup>
          </m:sSup>
        </m:oMath>
      </m:oMathPara>
    </w:p>
    <w:p w14:paraId="4B07AF6F" w14:textId="324FB95D" w:rsidR="00EE4572" w:rsidRDefault="00993EF0" w:rsidP="00EE4572">
      <w:r>
        <w:t>The flux rate (J</w:t>
      </w:r>
      <w:r w:rsidRPr="00993EF0">
        <w:rPr>
          <w:vertAlign w:val="subscript"/>
        </w:rPr>
        <w:t>p</w:t>
      </w:r>
      <w:r>
        <w:t xml:space="preserve">) is a function of the pump constant (P) and the third power of the sodium (Na) concentration ratio between the inside and outside of the neuronal membrane. </w:t>
      </w:r>
    </w:p>
    <w:p w14:paraId="4110C89E" w14:textId="77777777" w:rsidR="00FD5A5C" w:rsidRDefault="00FD5A5C" w:rsidP="00EE4572"/>
    <w:p w14:paraId="799AE4E1" w14:textId="3E18485C" w:rsidR="00EE4572" w:rsidRDefault="00EE4572" w:rsidP="00EE4572">
      <w:pPr>
        <w:pStyle w:val="Heading2"/>
      </w:pPr>
      <w:r>
        <w:t>2.1.</w:t>
      </w:r>
      <w:r w:rsidR="000302B1">
        <w:t>4</w:t>
      </w:r>
      <w:r>
        <w:t xml:space="preserve"> </w:t>
      </w:r>
      <w:r>
        <w:tab/>
      </w:r>
      <w:r>
        <w:tab/>
        <w:t>KCC2</w:t>
      </w:r>
      <w:r w:rsidR="00151586">
        <w:t xml:space="preserve"> pump</w:t>
      </w:r>
    </w:p>
    <w:p w14:paraId="51A3DA44" w14:textId="5C7B9E24" w:rsidR="00EE4572" w:rsidRDefault="00EE4572" w:rsidP="00EE4572"/>
    <w:p w14:paraId="0D6EB52E" w14:textId="1FB5A843" w:rsidR="00C435B4" w:rsidRDefault="00C435B4" w:rsidP="00EE4572">
      <w:r>
        <w:t xml:space="preserve">The type 2 K-Cl cotransporter (KCC2) serves to flux chloride… Flux through the KCC2 channel was modelled using the formula suggested by </w:t>
      </w:r>
      <w:r w:rsidRPr="00C435B4">
        <w:rPr>
          <w:color w:val="FF0000"/>
        </w:rPr>
        <w:t>(Doyon, 2016)</w:t>
      </w:r>
    </w:p>
    <w:p w14:paraId="34247DEC" w14:textId="37EC92B6" w:rsidR="00993EF0" w:rsidRDefault="00FD620F" w:rsidP="00EE4572">
      <m:oMathPara>
        <m:oMath>
          <m:sSub>
            <m:sSubPr>
              <m:ctrlPr>
                <w:rPr>
                  <w:rFonts w:ascii="Cambria Math" w:hAnsi="Cambria Math"/>
                  <w:i/>
                </w:rPr>
              </m:ctrlPr>
            </m:sSubPr>
            <m:e>
              <m:r>
                <w:rPr>
                  <w:rFonts w:ascii="Cambria Math" w:hAnsi="Cambria Math"/>
                </w:rPr>
                <m:t>J</m:t>
              </m:r>
            </m:e>
            <m:sub>
              <m:r>
                <w:rPr>
                  <w:rFonts w:ascii="Cambria Math" w:hAnsi="Cambria Math"/>
                </w:rPr>
                <m:t>KCC2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KCC2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Cl</m:t>
                  </m:r>
                </m:sub>
              </m:sSub>
            </m:e>
          </m:d>
        </m:oMath>
      </m:oMathPara>
    </w:p>
    <w:p w14:paraId="44AC5C82" w14:textId="77777777" w:rsidR="00993EF0" w:rsidRDefault="00993EF0" w:rsidP="00EE4572"/>
    <w:p w14:paraId="275653E0" w14:textId="13ADF729" w:rsidR="00EE4572" w:rsidRDefault="00EE4572" w:rsidP="00EE4572">
      <w:pPr>
        <w:pStyle w:val="Heading2"/>
      </w:pPr>
      <w:r>
        <w:t>2.1.</w:t>
      </w:r>
      <w:r w:rsidR="000302B1">
        <w:t>5</w:t>
      </w:r>
      <w:r>
        <w:t xml:space="preserve"> </w:t>
      </w:r>
      <w:r>
        <w:tab/>
      </w:r>
      <w:r>
        <w:tab/>
        <w:t>Impermeant anion manipulation</w:t>
      </w:r>
    </w:p>
    <w:p w14:paraId="35DC7C56" w14:textId="77777777" w:rsidR="00EE4572" w:rsidRDefault="00EE4572" w:rsidP="00EE4572"/>
    <w:p w14:paraId="669ABF6A" w14:textId="77777777" w:rsidR="00EE4572" w:rsidRDefault="00EE4572" w:rsidP="00EE4572">
      <w:r>
        <w:t>Impermeant anions could be manipulated in four ways:</w:t>
      </w:r>
    </w:p>
    <w:p w14:paraId="59AE2CFC" w14:textId="77777777" w:rsidR="00EE4572" w:rsidRDefault="00EE4572" w:rsidP="00EE4572"/>
    <w:p w14:paraId="0A009378" w14:textId="77777777" w:rsidR="00EE4572" w:rsidRDefault="00EE4572" w:rsidP="00EE4572">
      <w:pPr>
        <w:pStyle w:val="ListParagraph"/>
        <w:numPr>
          <w:ilvl w:val="0"/>
          <w:numId w:val="1"/>
        </w:numPr>
      </w:pPr>
      <w:r>
        <w:t>Intracellular impermeant addition of new anion species.</w:t>
      </w:r>
    </w:p>
    <w:p w14:paraId="532626DA" w14:textId="77777777" w:rsidR="00EE4572" w:rsidRDefault="00EE4572" w:rsidP="00EE4572">
      <w:pPr>
        <w:pStyle w:val="ListParagraph"/>
      </w:pPr>
    </w:p>
    <w:p w14:paraId="79AD653D" w14:textId="77777777" w:rsidR="00EE4572" w:rsidRDefault="00EE4572" w:rsidP="00EE4572">
      <w:pPr>
        <w:pStyle w:val="ListParagraph"/>
        <w:numPr>
          <w:ilvl w:val="0"/>
          <w:numId w:val="1"/>
        </w:numPr>
      </w:pPr>
      <w:r>
        <w:t>Intracellular impermeant change of charge</w:t>
      </w:r>
    </w:p>
    <w:p w14:paraId="0C11D285" w14:textId="77777777" w:rsidR="00EE4572" w:rsidRDefault="00EE4572" w:rsidP="00EE4572">
      <w:pPr>
        <w:pStyle w:val="ListParagraph"/>
      </w:pPr>
    </w:p>
    <w:p w14:paraId="22C5E773" w14:textId="77777777" w:rsidR="00EE4572" w:rsidRDefault="00EE4572" w:rsidP="00EE4572">
      <w:pPr>
        <w:pStyle w:val="ListParagraph"/>
      </w:pPr>
    </w:p>
    <w:p w14:paraId="1D4CE3EC" w14:textId="77777777" w:rsidR="00EE4572" w:rsidRDefault="00EE4572" w:rsidP="00EE4572">
      <w:pPr>
        <w:pStyle w:val="ListParagraph"/>
        <w:numPr>
          <w:ilvl w:val="0"/>
          <w:numId w:val="1"/>
        </w:numPr>
      </w:pPr>
      <w:r>
        <w:t>Extracellular impermeant addition of new anion species</w:t>
      </w:r>
    </w:p>
    <w:p w14:paraId="29D0909B" w14:textId="77777777" w:rsidR="00EE4572" w:rsidRDefault="00EE4572" w:rsidP="00EE4572">
      <w:pPr>
        <w:pStyle w:val="ListParagraph"/>
      </w:pPr>
    </w:p>
    <w:p w14:paraId="414842CE" w14:textId="77777777" w:rsidR="00EE4572" w:rsidRPr="00EE4572" w:rsidRDefault="00EE4572" w:rsidP="00EE4572">
      <w:pPr>
        <w:pStyle w:val="ListParagraph"/>
        <w:numPr>
          <w:ilvl w:val="0"/>
          <w:numId w:val="1"/>
        </w:numPr>
      </w:pPr>
      <w:r>
        <w:t>Extracellular impermeant change of charge.</w:t>
      </w:r>
    </w:p>
    <w:p w14:paraId="0C37B108" w14:textId="77777777" w:rsidR="00EE4572" w:rsidRPr="00EE4572" w:rsidRDefault="00EE4572" w:rsidP="00EE4572">
      <w:pPr>
        <w:rPr>
          <w:color w:val="FF0000"/>
        </w:rPr>
      </w:pPr>
    </w:p>
    <w:p w14:paraId="4F8F2B5D" w14:textId="77777777" w:rsidR="00EE4572" w:rsidRPr="005128BA" w:rsidRDefault="00EE4572" w:rsidP="00EE4572">
      <w:pPr>
        <w:rPr>
          <w:b/>
          <w:bCs/>
          <w:color w:val="FF0000"/>
          <w:lang w:val="fr-FR"/>
        </w:rPr>
      </w:pPr>
      <w:r w:rsidRPr="005128BA">
        <w:rPr>
          <w:b/>
          <w:bCs/>
          <w:color w:val="FF0000"/>
          <w:lang w:val="fr-FR"/>
        </w:rPr>
        <w:t>FIGURE</w:t>
      </w:r>
    </w:p>
    <w:p w14:paraId="3A9954C8" w14:textId="680F7F87" w:rsidR="00EE4572" w:rsidRPr="005128BA" w:rsidRDefault="00EE4572" w:rsidP="00EE4572">
      <w:pPr>
        <w:pStyle w:val="Heading2"/>
        <w:rPr>
          <w:lang w:val="fr-FR"/>
        </w:rPr>
      </w:pPr>
      <w:r w:rsidRPr="005128BA">
        <w:rPr>
          <w:lang w:val="fr-FR"/>
        </w:rPr>
        <w:t>2.1.</w:t>
      </w:r>
      <w:r w:rsidR="000302B1" w:rsidRPr="005128BA">
        <w:rPr>
          <w:lang w:val="fr-FR"/>
        </w:rPr>
        <w:t>6</w:t>
      </w:r>
      <w:r w:rsidRPr="005128BA">
        <w:rPr>
          <w:lang w:val="fr-FR"/>
        </w:rPr>
        <w:t xml:space="preserve"> </w:t>
      </w:r>
      <w:r w:rsidRPr="005128BA">
        <w:rPr>
          <w:lang w:val="fr-FR"/>
        </w:rPr>
        <w:tab/>
      </w:r>
      <w:r w:rsidRPr="005128BA">
        <w:rPr>
          <w:lang w:val="fr-FR"/>
        </w:rPr>
        <w:tab/>
        <w:t>Volume</w:t>
      </w:r>
    </w:p>
    <w:p w14:paraId="17719CB4" w14:textId="77777777" w:rsidR="00EE4572" w:rsidRPr="005128BA" w:rsidRDefault="00EE4572" w:rsidP="00EE4572">
      <w:pPr>
        <w:rPr>
          <w:lang w:val="fr-FR"/>
        </w:rPr>
      </w:pPr>
    </w:p>
    <w:p w14:paraId="7A51F1EB" w14:textId="77777777" w:rsidR="0039711C" w:rsidRPr="005128BA" w:rsidRDefault="0039711C" w:rsidP="0039711C">
      <w:pPr>
        <w:rPr>
          <w:lang w:val="fr-FR"/>
        </w:rPr>
      </w:pPr>
    </w:p>
    <w:p w14:paraId="6B37354E" w14:textId="3D8648E3" w:rsidR="0039711C" w:rsidRPr="005128BA" w:rsidRDefault="00FD620F" w:rsidP="0039711C">
      <w:pPr>
        <w:rPr>
          <w:szCs w:val="24"/>
          <w:lang w:val="fr-FR"/>
        </w:rPr>
      </w:pPr>
      <m:oMath>
        <m:f>
          <m:fPr>
            <m:ctrlPr>
              <w:rPr>
                <w:rFonts w:ascii="Cambria Math" w:hAnsi="Cambria Math"/>
                <w:i/>
                <w:szCs w:val="24"/>
              </w:rPr>
            </m:ctrlPr>
          </m:fPr>
          <m:num>
            <m:r>
              <w:rPr>
                <w:rFonts w:ascii="Cambria Math" w:hAnsi="Cambria Math"/>
                <w:szCs w:val="24"/>
              </w:rPr>
              <m:t>dw</m:t>
            </m:r>
          </m:num>
          <m:den>
            <m:r>
              <w:rPr>
                <w:rFonts w:ascii="Cambria Math" w:hAnsi="Cambria Math"/>
                <w:szCs w:val="24"/>
              </w:rPr>
              <m:t>dt</m:t>
            </m:r>
          </m:den>
        </m:f>
        <m:r>
          <w:rPr>
            <w:rFonts w:ascii="Cambria Math" w:hAnsi="Cambria Math"/>
            <w:szCs w:val="24"/>
            <w:lang w:val="fr-FR"/>
          </w:rPr>
          <m:t xml:space="preserve"> =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w</m:t>
            </m:r>
          </m:sub>
        </m:sSub>
        <m:r>
          <w:rPr>
            <w:rFonts w:ascii="Cambria Math" w:hAnsi="Cambria Math"/>
            <w:szCs w:val="24"/>
            <w:lang w:val="fr-FR"/>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w</m:t>
            </m:r>
          </m:sub>
        </m:sSub>
        <m:r>
          <w:rPr>
            <w:rFonts w:ascii="Cambria Math" w:hAnsi="Cambria Math"/>
            <w:szCs w:val="24"/>
            <w:lang w:val="fr-FR"/>
          </w:rPr>
          <m:t xml:space="preserve">∙ </m:t>
        </m:r>
        <m:r>
          <w:rPr>
            <w:rFonts w:ascii="Cambria Math" w:hAnsi="Cambria Math"/>
            <w:szCs w:val="24"/>
          </w:rPr>
          <m:t>SA</m:t>
        </m:r>
        <m:r>
          <w:rPr>
            <w:rFonts w:ascii="Cambria Math" w:hAnsi="Cambria Math"/>
            <w:szCs w:val="24"/>
            <w:lang w:val="fr-FR"/>
          </w:rPr>
          <m:t>∙(</m:t>
        </m:r>
        <m:nary>
          <m:naryPr>
            <m:chr m:val="∏"/>
            <m:limLoc m:val="subSup"/>
            <m:supHide m:val="1"/>
            <m:ctrlPr>
              <w:rPr>
                <w:rFonts w:ascii="Cambria Math" w:hAnsi="Cambria Math"/>
                <w:i/>
                <w:szCs w:val="24"/>
              </w:rPr>
            </m:ctrlPr>
          </m:naryPr>
          <m:sub>
            <m:r>
              <w:rPr>
                <w:rFonts w:ascii="Cambria Math" w:hAnsi="Cambria Math"/>
                <w:szCs w:val="24"/>
              </w:rPr>
              <m:t>i</m:t>
            </m:r>
          </m:sub>
          <m:sup/>
          <m:e>
            <m:r>
              <w:rPr>
                <w:rFonts w:ascii="Cambria Math" w:hAnsi="Cambria Math"/>
                <w:szCs w:val="24"/>
                <w:lang w:val="fr-FR"/>
              </w:rPr>
              <m:t>-</m:t>
            </m:r>
          </m:e>
        </m:nary>
        <m:nary>
          <m:naryPr>
            <m:chr m:val="∏"/>
            <m:limLoc m:val="subSup"/>
            <m:supHide m:val="1"/>
            <m:ctrlPr>
              <w:rPr>
                <w:rFonts w:ascii="Cambria Math" w:hAnsi="Cambria Math"/>
                <w:i/>
                <w:szCs w:val="24"/>
              </w:rPr>
            </m:ctrlPr>
          </m:naryPr>
          <m:sub>
            <m:r>
              <w:rPr>
                <w:rFonts w:ascii="Cambria Math" w:hAnsi="Cambria Math"/>
                <w:szCs w:val="24"/>
              </w:rPr>
              <m:t>o</m:t>
            </m:r>
          </m:sub>
          <m:sup/>
          <m:e>
            <m:r>
              <w:rPr>
                <w:rFonts w:ascii="Cambria Math" w:hAnsi="Cambria Math"/>
                <w:szCs w:val="24"/>
                <w:lang w:val="fr-FR"/>
              </w:rPr>
              <m:t>)</m:t>
            </m:r>
          </m:e>
        </m:nary>
      </m:oMath>
      <w:r w:rsidR="001E6BE8" w:rsidRPr="005128BA">
        <w:rPr>
          <w:rFonts w:eastAsiaTheme="minorEastAsia"/>
          <w:szCs w:val="24"/>
          <w:lang w:val="fr-FR"/>
        </w:rPr>
        <w:t xml:space="preserve"> </w:t>
      </w:r>
    </w:p>
    <w:p w14:paraId="3BF859FC" w14:textId="06784E55" w:rsidR="0039711C" w:rsidRPr="005128BA" w:rsidRDefault="0039711C" w:rsidP="0039711C">
      <w:pPr>
        <w:rPr>
          <w:lang w:val="fr-FR"/>
        </w:rPr>
      </w:pPr>
    </w:p>
    <w:p w14:paraId="5061CF92" w14:textId="6E778DC5" w:rsidR="0039711C" w:rsidRPr="005128BA" w:rsidRDefault="0039711C" w:rsidP="0039711C">
      <w:pPr>
        <w:rPr>
          <w:lang w:val="fr-FR"/>
        </w:rPr>
      </w:pPr>
    </w:p>
    <w:p w14:paraId="4B847FBC" w14:textId="5FE06C8C" w:rsidR="000E2548" w:rsidRDefault="000E2548" w:rsidP="000E2548">
      <w:pPr>
        <w:pStyle w:val="Heading1"/>
      </w:pPr>
      <w:r>
        <w:t xml:space="preserve">2.2 </w:t>
      </w:r>
      <w:r w:rsidR="00EE4572">
        <w:tab/>
      </w:r>
      <w:r w:rsidR="00EE4572">
        <w:tab/>
      </w:r>
      <w:r>
        <w:t>Multi-compartment</w:t>
      </w:r>
      <w:r w:rsidR="00842DDC">
        <w:t>al</w:t>
      </w:r>
      <w:r>
        <w:t xml:space="preserve"> model</w:t>
      </w:r>
    </w:p>
    <w:p w14:paraId="2627089E" w14:textId="7C4948DC" w:rsidR="0055089E" w:rsidRDefault="0055089E" w:rsidP="0055089E"/>
    <w:p w14:paraId="1EE44080" w14:textId="65285AC1" w:rsidR="0055089E" w:rsidRDefault="00853BAC" w:rsidP="0055089E">
      <w:r>
        <w:rPr>
          <w:noProof/>
        </w:rPr>
        <mc:AlternateContent>
          <mc:Choice Requires="wpg">
            <w:drawing>
              <wp:anchor distT="0" distB="0" distL="114300" distR="114300" simplePos="0" relativeHeight="251709440" behindDoc="0" locked="0" layoutInCell="1" allowOverlap="1" wp14:anchorId="582E9805" wp14:editId="1F14C16F">
                <wp:simplePos x="0" y="0"/>
                <wp:positionH relativeFrom="column">
                  <wp:posOffset>-142875</wp:posOffset>
                </wp:positionH>
                <wp:positionV relativeFrom="paragraph">
                  <wp:posOffset>249555</wp:posOffset>
                </wp:positionV>
                <wp:extent cx="5973238" cy="540000"/>
                <wp:effectExtent l="0" t="0" r="27940" b="12700"/>
                <wp:wrapNone/>
                <wp:docPr id="199" name="Group 199"/>
                <wp:cNvGraphicFramePr/>
                <a:graphic xmlns:a="http://schemas.openxmlformats.org/drawingml/2006/main">
                  <a:graphicData uri="http://schemas.microsoft.com/office/word/2010/wordprocessingGroup">
                    <wpg:wgp>
                      <wpg:cNvGrpSpPr/>
                      <wpg:grpSpPr>
                        <a:xfrm>
                          <a:off x="0" y="0"/>
                          <a:ext cx="5973238" cy="540000"/>
                          <a:chOff x="0" y="0"/>
                          <a:chExt cx="5973238" cy="540000"/>
                        </a:xfrm>
                      </wpg:grpSpPr>
                      <wps:wsp>
                        <wps:cNvPr id="12" name="Rectangle: Rounded Corners 12"/>
                        <wps:cNvSpPr/>
                        <wps:spPr>
                          <a:xfrm>
                            <a:off x="0" y="0"/>
                            <a:ext cx="1080000" cy="54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073889"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1616149"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Rounded Corners 192"/>
                        <wps:cNvSpPr/>
                        <wps:spPr>
                          <a:xfrm>
                            <a:off x="5433238"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Rounded Corners 193"/>
                        <wps:cNvSpPr/>
                        <wps:spPr>
                          <a:xfrm>
                            <a:off x="4880345"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Rounded Corners 194"/>
                        <wps:cNvSpPr/>
                        <wps:spPr>
                          <a:xfrm>
                            <a:off x="4338084"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Rounded Corners 195"/>
                        <wps:cNvSpPr/>
                        <wps:spPr>
                          <a:xfrm>
                            <a:off x="3795824"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Rounded Corners 196"/>
                        <wps:cNvSpPr/>
                        <wps:spPr>
                          <a:xfrm>
                            <a:off x="3244038"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Rounded Corners 197"/>
                        <wps:cNvSpPr/>
                        <wps:spPr>
                          <a:xfrm>
                            <a:off x="2700670"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Rounded Corners 198"/>
                        <wps:cNvSpPr/>
                        <wps:spPr>
                          <a:xfrm>
                            <a:off x="2158410"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7BC07C" id="Group 199" o:spid="_x0000_s1026" style="position:absolute;margin-left:-11.25pt;margin-top:19.65pt;width:470.35pt;height:42.5pt;z-index:251709440" coordsize="5973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">
                <v:roundrect id="Rectangle: Rounded Corners 12" o:spid="_x0000_s1027" style="position:absolute;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4472c4 [3204]" strokecolor="#1f3763 [1604]" strokeweight="1pt">
                  <v:stroke joinstyle="miter"/>
                </v:roundrect>
                <v:roundrect id="Rectangle: Rounded Corners 13" o:spid="_x0000_s1028" style="position:absolute;left:10738;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" fillcolor="#4472c4 [3204]" strokecolor="#1f3763 [1604]" strokeweight="1pt">
                  <v:stroke joinstyle="miter"/>
                </v:roundrect>
                <v:roundrect id="Rectangle: Rounded Corners 18" o:spid="_x0000_s1029" style="position:absolute;left:16161;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" fillcolor="#4472c4 [3204]" strokecolor="#1f3763 [1604]" strokeweight="1pt">
                  <v:stroke joinstyle="miter"/>
                </v:roundrect>
                <v:roundrect id="Rectangle: Rounded Corners 192" o:spid="_x0000_s1030" style="position:absolute;left:54332;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" fillcolor="#4472c4 [3204]" strokecolor="#1f3763 [1604]" strokeweight="1pt">
                  <v:stroke joinstyle="miter"/>
                </v:roundrect>
                <v:roundrect id="Rectangle: Rounded Corners 193" o:spid="_x0000_s1031" style="position:absolute;left:48803;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" fillcolor="#4472c4 [3204]" strokecolor="#1f3763 [1604]" strokeweight="1pt">
                  <v:stroke joinstyle="miter"/>
                </v:roundrect>
                <v:roundrect id="Rectangle: Rounded Corners 194" o:spid="_x0000_s1032" style="position:absolute;left:43380;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" fillcolor="#4472c4 [3204]" strokecolor="#1f3763 [1604]" strokeweight="1pt">
                  <v:stroke joinstyle="miter"/>
                </v:roundrect>
                <v:roundrect id="Rectangle: Rounded Corners 195" o:spid="_x0000_s1033" style="position:absolute;left:37958;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" fillcolor="#4472c4 [3204]" strokecolor="#1f3763 [1604]" strokeweight="1pt">
                  <v:stroke joinstyle="miter"/>
                </v:roundrect>
                <v:roundrect id="Rectangle: Rounded Corners 196" o:spid="_x0000_s1034" style="position:absolute;left:32440;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" fillcolor="#4472c4 [3204]" strokecolor="#1f3763 [1604]" strokeweight="1pt">
                  <v:stroke joinstyle="miter"/>
                </v:roundrect>
                <v:roundrect id="Rectangle: Rounded Corners 197" o:spid="_x0000_s1035" style="position:absolute;left:27006;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" fillcolor="#4472c4 [3204]" strokecolor="#1f3763 [1604]" strokeweight="1pt">
                  <v:stroke joinstyle="miter"/>
                </v:roundrect>
                <v:roundrect id="Rectangle: Rounded Corners 198" o:spid="_x0000_s1036" style="position:absolute;left:21584;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" fillcolor="#4472c4 [3204]" strokecolor="#1f3763 [1604]" strokeweight="1pt">
                  <v:stroke joinstyle="miter"/>
                </v:roundrect>
              </v:group>
            </w:pict>
          </mc:Fallback>
        </mc:AlternateContent>
      </w:r>
    </w:p>
    <w:p w14:paraId="395ABAB0" w14:textId="2E504DD5" w:rsidR="0055089E" w:rsidRDefault="0055089E" w:rsidP="0055089E"/>
    <w:p w14:paraId="653D5D91" w14:textId="6A94F592" w:rsidR="0055089E" w:rsidRPr="0055089E" w:rsidRDefault="0055089E" w:rsidP="0055089E">
      <w:r>
        <w:br w:type="page"/>
      </w:r>
    </w:p>
    <w:p w14:paraId="326588BC" w14:textId="12BDBD33" w:rsidR="00E424EA" w:rsidRDefault="00E424EA">
      <w:pPr>
        <w:rPr>
          <w:rFonts w:eastAsiaTheme="majorEastAsia" w:cstheme="majorBidi"/>
          <w:b/>
          <w:sz w:val="26"/>
          <w:szCs w:val="26"/>
        </w:rPr>
      </w:pPr>
    </w:p>
    <w:p w14:paraId="61E0DAD2" w14:textId="49A3CBFB" w:rsidR="0039711C" w:rsidRDefault="0039711C" w:rsidP="0039711C">
      <w:pPr>
        <w:pStyle w:val="Heading2"/>
      </w:pPr>
      <w:r>
        <w:t xml:space="preserve">2.2.1 </w:t>
      </w:r>
      <w:r w:rsidR="00EE4572">
        <w:tab/>
      </w:r>
      <w:r w:rsidR="00EE4572">
        <w:tab/>
      </w:r>
      <w:r>
        <w:t>Electrodiffusion</w:t>
      </w:r>
    </w:p>
    <w:p w14:paraId="2E6CF0EF" w14:textId="77777777" w:rsidR="003A681E" w:rsidRDefault="003A681E" w:rsidP="00E424EA"/>
    <w:p w14:paraId="25FF1AF9" w14:textId="336744E6" w:rsidR="003A681E" w:rsidRDefault="00805AAA" w:rsidP="00E424EA">
      <w:r>
        <w:t xml:space="preserve">In addition to transmembrane motion, </w:t>
      </w:r>
      <w:r w:rsidR="003A681E">
        <w:t xml:space="preserve">ionic species </w:t>
      </w:r>
      <w:r>
        <w:t>can move</w:t>
      </w:r>
      <w:r w:rsidR="003A681E">
        <w:t xml:space="preserve"> in the axial plane.</w:t>
      </w:r>
      <w:r>
        <w:t xml:space="preserve"> For simplicity this is </w:t>
      </w:r>
      <w:r w:rsidR="002522A1">
        <w:t xml:space="preserve">regarded as a single dimension along the length of the axon or dendrite. </w:t>
      </w:r>
      <w:r w:rsidR="00A764DB">
        <w:t>Like</w:t>
      </w:r>
      <w:r w:rsidR="002522A1">
        <w:t xml:space="preserve"> transmembrane motion, chemical and electrical forces drive ionic movement through the cytoplasm</w:t>
      </w:r>
      <w:r w:rsidR="00790E9A">
        <w:t>;</w:t>
      </w:r>
      <w:r w:rsidR="002522A1">
        <w:t xml:space="preserve"> </w:t>
      </w:r>
      <w:r w:rsidR="00790E9A">
        <w:t>h</w:t>
      </w:r>
      <w:r w:rsidR="00A764DB">
        <w:t xml:space="preserve">owever, unlike movement across the membrane, there are no channels that permit ionic movement at discrete spatial points. Instead, ions are assumed to be able to move with equal probability across the entire surface area. </w:t>
      </w:r>
    </w:p>
    <w:p w14:paraId="15D6B65F" w14:textId="00002273" w:rsidR="00790E9A" w:rsidRDefault="00A764DB" w:rsidP="00E424EA">
      <w:r>
        <w:t xml:space="preserve">To </w:t>
      </w:r>
      <w:r w:rsidR="00790E9A">
        <w:t>model the axial flux of ions the Nernst-Planck Equation (NPE) was used</w:t>
      </w:r>
      <w:r>
        <w:t>. Th</w:t>
      </w:r>
      <w:r w:rsidR="00790E9A">
        <w:t>is equation calculates the flux of ions based on diffusion (chemical forces) and drift (electrical forces) and has been shown to be more accurate than either of these forces alone especially in small structures such as dendrites. The NPE calculates the flux density J for ion C as follows:</w:t>
      </w:r>
    </w:p>
    <w:p w14:paraId="28D05567" w14:textId="3A41C9DB" w:rsidR="003A681E" w:rsidRDefault="00E424EA" w:rsidP="00E424EA">
      <w:r>
        <w:t xml:space="preserve"> </w:t>
      </w:r>
    </w:p>
    <w:p w14:paraId="08E99F8B" w14:textId="0F6F380C" w:rsidR="00790E9A" w:rsidRPr="00F97763" w:rsidRDefault="00F97763" w:rsidP="00E424EA">
      <w:pPr>
        <w:rPr>
          <w:rFonts w:eastAsiaTheme="minorEastAsia"/>
        </w:rPr>
      </w:pPr>
      <m:oMathPara>
        <m:oMath>
          <m:r>
            <w:rPr>
              <w:rFonts w:ascii="Cambria Math" w:hAnsi="Cambria Math"/>
            </w:rPr>
            <m:t>J=-D</m:t>
          </m:r>
          <m:f>
            <m:fPr>
              <m:ctrlPr>
                <w:rPr>
                  <w:rFonts w:ascii="Cambria Math" w:eastAsiaTheme="minorEastAsia" w:hAnsi="Cambria Math"/>
                  <w:i/>
                </w:rPr>
              </m:ctrlPr>
            </m:fPr>
            <m:num>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num>
            <m:den>
              <m:r>
                <w:rPr>
                  <w:rFonts w:ascii="Cambria Math" w:eastAsiaTheme="minorEastAsia" w:hAnsi="Cambria Math"/>
                </w:rPr>
                <m:t>RT</m:t>
              </m:r>
            </m:den>
          </m:f>
          <m:d>
            <m:dPr>
              <m:begChr m:val="["/>
              <m:endChr m:val="]"/>
              <m:ctrlPr>
                <w:rPr>
                  <w:rFonts w:ascii="Cambria Math" w:eastAsiaTheme="minorEastAsia" w:hAnsi="Cambria Math"/>
                  <w:i/>
                </w:rPr>
              </m:ctrlPr>
            </m:dPr>
            <m:e>
              <m:r>
                <w:rPr>
                  <w:rFonts w:ascii="Cambria Math" w:eastAsiaTheme="minorEastAsia" w:hAnsi="Cambria Math"/>
                </w:rPr>
                <m:t>C</m:t>
              </m:r>
            </m:e>
          </m:d>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num>
            <m:den>
              <m:r>
                <w:rPr>
                  <w:rFonts w:ascii="Cambria Math" w:eastAsiaTheme="minorEastAsia" w:hAnsi="Cambria Math"/>
                </w:rPr>
                <m:t>dx</m:t>
              </m:r>
            </m:den>
          </m:f>
          <m:r>
            <w:rPr>
              <w:rFonts w:ascii="Cambria Math" w:eastAsiaTheme="minorEastAsia" w:hAnsi="Cambria Math"/>
            </w:rPr>
            <m:t>-DF</m:t>
          </m:r>
          <m:f>
            <m:fPr>
              <m:ctrlPr>
                <w:rPr>
                  <w:rFonts w:ascii="Cambria Math" w:eastAsiaTheme="minorEastAsia" w:hAnsi="Cambria Math"/>
                  <w:i/>
                </w:rPr>
              </m:ctrlPr>
            </m:fPr>
            <m:num>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C</m:t>
                  </m:r>
                </m:e>
              </m:d>
            </m:num>
            <m:den>
              <m:r>
                <w:rPr>
                  <w:rFonts w:ascii="Cambria Math" w:eastAsiaTheme="minorEastAsia" w:hAnsi="Cambria Math"/>
                </w:rPr>
                <m:t>dx</m:t>
              </m:r>
            </m:den>
          </m:f>
        </m:oMath>
      </m:oMathPara>
    </w:p>
    <w:p w14:paraId="38C5EED7" w14:textId="77777777" w:rsidR="00F97763" w:rsidRPr="00F97763" w:rsidRDefault="00F97763" w:rsidP="00E424EA">
      <w:pPr>
        <w:rPr>
          <w:rFonts w:eastAsiaTheme="minorEastAsia"/>
        </w:rPr>
      </w:pPr>
    </w:p>
    <w:p w14:paraId="428B4DE3" w14:textId="33AAB7EF" w:rsidR="005A6356" w:rsidRDefault="006519E1" w:rsidP="00E424EA">
      <w:r>
        <w:t xml:space="preserve">The diffusion constant (D) for each ion is depicted in the table below, z refers to the ionic charge, [C] is the ionic concentration, and x is the axial length the forces occur across. The distance between the midpoints between adjacent compartments were used as the dx term. </w:t>
      </w:r>
    </w:p>
    <w:p w14:paraId="6B2845DD" w14:textId="5EF8E214" w:rsidR="00296135" w:rsidRDefault="005A6356" w:rsidP="00E424EA">
      <w:r>
        <w:t xml:space="preserve">The flux for each ion was calculated between adjacent compartments </w:t>
      </w:r>
      <w:r>
        <w:rPr>
          <w:i/>
          <w:iCs/>
        </w:rPr>
        <w:t xml:space="preserve">i </w:t>
      </w:r>
      <w:r>
        <w:t xml:space="preserve">to </w:t>
      </w:r>
      <w:r>
        <w:rPr>
          <w:i/>
          <w:iCs/>
        </w:rPr>
        <w:t>i</w:t>
      </w:r>
      <w:r>
        <w:t xml:space="preserve"> + 1</w:t>
      </w:r>
      <w:r w:rsidR="00296135">
        <w:t>, with flux units of mol/(s.dm</w:t>
      </w:r>
      <w:r w:rsidR="00296135">
        <w:rPr>
          <w:vertAlign w:val="superscript"/>
        </w:rPr>
        <w:t>2</w:t>
      </w:r>
      <w:r w:rsidR="00296135">
        <w:t xml:space="preserve">). To determine the molar concentration of ions the flux was multiplied by the shared surface area and divided by the compartment volume to determine the flux in terms of molar concentration (M/s). </w:t>
      </w:r>
    </w:p>
    <w:p w14:paraId="0D060278" w14:textId="77777777" w:rsidR="00FE6A0E" w:rsidRDefault="00FE6A0E" w:rsidP="00E424EA"/>
    <w:p w14:paraId="0317E470" w14:textId="77777777" w:rsidR="00113D18" w:rsidRPr="00113D18" w:rsidRDefault="00FD620F" w:rsidP="00E424EA">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 → i +1</m:t>
              </m:r>
              <m:r>
                <m:rPr>
                  <m:sty m:val="p"/>
                </m:rPr>
                <w:rPr>
                  <w:rFonts w:ascii="Cambria Math" w:hAnsi="Cambria Math"/>
                </w:rPr>
                <m:t xml:space="preserve"> </m:t>
              </m:r>
            </m:sub>
          </m:sSub>
          <m:r>
            <w:rPr>
              <w:rFonts w:ascii="Cambria Math" w:hAnsi="Cambria Math"/>
            </w:rPr>
            <m:t>=-</m:t>
          </m:r>
          <m:f>
            <m:fPr>
              <m:ctrlPr>
                <w:rPr>
                  <w:rFonts w:ascii="Cambria Math" w:hAnsi="Cambria Math"/>
                  <w:i/>
                </w:rPr>
              </m:ctrlPr>
            </m:fPr>
            <m:num>
              <m:r>
                <w:rPr>
                  <w:rFonts w:ascii="Cambria Math" w:hAnsi="Cambria Math"/>
                </w:rPr>
                <m:t>dt</m:t>
              </m:r>
            </m:num>
            <m:den>
              <m:sSub>
                <m:sSubPr>
                  <m:ctrlPr>
                    <w:rPr>
                      <w:rFonts w:ascii="Cambria Math" w:hAnsi="Cambria Math"/>
                      <w:i/>
                    </w:rPr>
                  </m:ctrlPr>
                </m:sSubPr>
                <m:e>
                  <m:r>
                    <w:rPr>
                      <w:rFonts w:ascii="Cambria Math" w:hAnsi="Cambria Math"/>
                    </w:rPr>
                    <m:t>l</m:t>
                  </m:r>
                </m:e>
                <m:sub>
                  <m:r>
                    <w:rPr>
                      <w:rFonts w:ascii="Cambria Math" w:hAnsi="Cambria Math"/>
                    </w:rPr>
                    <m:t>i</m:t>
                  </m:r>
                </m:sub>
              </m:sSub>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zF</m:t>
                  </m:r>
                </m:num>
                <m:den>
                  <m:r>
                    <w:rPr>
                      <w:rFonts w:ascii="Cambria Math" w:hAnsi="Cambria Math"/>
                    </w:rPr>
                    <m:t>RT</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 xml:space="preserve">i </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i+1</m:t>
                          </m:r>
                        </m:sub>
                      </m:sSub>
                    </m:e>
                  </m:d>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m</m:t>
                              </m:r>
                            </m:e>
                            <m:sub>
                              <m:r>
                                <w:rPr>
                                  <w:rFonts w:ascii="Cambria Math" w:hAnsi="Cambria Math"/>
                                </w:rPr>
                                <m:t xml:space="preserve">i </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e>
                  </m:d>
                </m:num>
                <m:den>
                  <m:r>
                    <w:rPr>
                      <w:rFonts w:ascii="Cambria Math" w:hAnsi="Cambria Math"/>
                    </w:rPr>
                    <m:t>dx</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 xml:space="preserve">i </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i+1</m:t>
                          </m:r>
                        </m:sub>
                      </m:sSub>
                    </m:e>
                  </m:d>
                </m:num>
                <m:den>
                  <m:r>
                    <w:rPr>
                      <w:rFonts w:ascii="Cambria Math" w:hAnsi="Cambria Math"/>
                    </w:rPr>
                    <m:t>dx</m:t>
                  </m:r>
                </m:den>
              </m:f>
              <m:ctrlPr>
                <w:rPr>
                  <w:rFonts w:ascii="Cambria Math" w:eastAsiaTheme="minorEastAsia" w:hAnsi="Cambria Math"/>
                  <w:i/>
                </w:rPr>
              </m:ctrlPr>
            </m:e>
          </m:d>
        </m:oMath>
      </m:oMathPara>
    </w:p>
    <w:p w14:paraId="375F2417" w14:textId="58C2C484" w:rsidR="005A6356" w:rsidRPr="00113D18" w:rsidRDefault="005A6356" w:rsidP="00E424EA">
      <w:pPr>
        <w:rPr>
          <w:rFonts w:eastAsiaTheme="minorEastAsia"/>
        </w:rPr>
      </w:pPr>
    </w:p>
    <w:tbl>
      <w:tblPr>
        <w:tblStyle w:val="TableGrid"/>
        <w:tblpPr w:leftFromText="180" w:rightFromText="180" w:vertAnchor="page" w:horzAnchor="margin" w:tblpY="12736"/>
        <w:tblW w:w="0" w:type="auto"/>
        <w:tblLook w:val="04A0" w:firstRow="1" w:lastRow="0" w:firstColumn="1" w:lastColumn="0" w:noHBand="0" w:noVBand="1"/>
      </w:tblPr>
      <w:tblGrid>
        <w:gridCol w:w="1083"/>
        <w:gridCol w:w="1927"/>
        <w:gridCol w:w="2965"/>
        <w:gridCol w:w="3041"/>
      </w:tblGrid>
      <w:tr w:rsidR="005A6356" w14:paraId="0A304D3A" w14:textId="77777777" w:rsidTr="005A6356">
        <w:tc>
          <w:tcPr>
            <w:tcW w:w="9016" w:type="dxa"/>
            <w:gridSpan w:val="4"/>
          </w:tcPr>
          <w:p w14:paraId="2A8D4F84" w14:textId="77777777" w:rsidR="005A6356" w:rsidRPr="007C44D3" w:rsidRDefault="005A6356" w:rsidP="005A6356">
            <w:pPr>
              <w:rPr>
                <w:b/>
                <w:bCs/>
                <w:sz w:val="28"/>
                <w:szCs w:val="28"/>
              </w:rPr>
            </w:pPr>
            <w:r>
              <w:rPr>
                <w:b/>
                <w:bCs/>
                <w:sz w:val="28"/>
                <w:szCs w:val="28"/>
              </w:rPr>
              <w:t>Diffusion constants</w:t>
            </w:r>
          </w:p>
        </w:tc>
      </w:tr>
      <w:tr w:rsidR="005A6356" w14:paraId="67012363" w14:textId="77777777" w:rsidTr="005A6356">
        <w:tc>
          <w:tcPr>
            <w:tcW w:w="1083" w:type="dxa"/>
          </w:tcPr>
          <w:p w14:paraId="7A0F6E7A" w14:textId="77777777" w:rsidR="005A6356" w:rsidRPr="007C44D3" w:rsidRDefault="005A6356" w:rsidP="005A6356">
            <w:pPr>
              <w:rPr>
                <w:b/>
                <w:bCs/>
              </w:rPr>
            </w:pPr>
            <w:r w:rsidRPr="007C44D3">
              <w:rPr>
                <w:b/>
                <w:bCs/>
              </w:rPr>
              <w:t>Symbol</w:t>
            </w:r>
          </w:p>
        </w:tc>
        <w:tc>
          <w:tcPr>
            <w:tcW w:w="1927" w:type="dxa"/>
          </w:tcPr>
          <w:p w14:paraId="3D0E384E" w14:textId="77777777" w:rsidR="005A6356" w:rsidRPr="007C44D3" w:rsidRDefault="005A6356" w:rsidP="005A6356">
            <w:pPr>
              <w:rPr>
                <w:b/>
                <w:bCs/>
              </w:rPr>
            </w:pPr>
            <w:r w:rsidRPr="007C44D3">
              <w:rPr>
                <w:b/>
                <w:bCs/>
              </w:rPr>
              <w:t>Value</w:t>
            </w:r>
          </w:p>
        </w:tc>
        <w:tc>
          <w:tcPr>
            <w:tcW w:w="2965" w:type="dxa"/>
          </w:tcPr>
          <w:p w14:paraId="6592D715" w14:textId="77777777" w:rsidR="005A6356" w:rsidRPr="007C44D3" w:rsidRDefault="005A6356" w:rsidP="005A6356">
            <w:pPr>
              <w:rPr>
                <w:b/>
                <w:bCs/>
              </w:rPr>
            </w:pPr>
            <w:r w:rsidRPr="007C44D3">
              <w:rPr>
                <w:b/>
                <w:bCs/>
              </w:rPr>
              <w:t>Description</w:t>
            </w:r>
          </w:p>
        </w:tc>
        <w:tc>
          <w:tcPr>
            <w:tcW w:w="3041" w:type="dxa"/>
          </w:tcPr>
          <w:p w14:paraId="4D523D29" w14:textId="77777777" w:rsidR="005A6356" w:rsidRPr="007C44D3" w:rsidRDefault="005A6356" w:rsidP="005A6356">
            <w:pPr>
              <w:rPr>
                <w:b/>
                <w:bCs/>
              </w:rPr>
            </w:pPr>
            <w:r w:rsidRPr="007C44D3">
              <w:rPr>
                <w:b/>
                <w:bCs/>
              </w:rPr>
              <w:t>Source:</w:t>
            </w:r>
          </w:p>
        </w:tc>
      </w:tr>
      <w:tr w:rsidR="005A6356" w14:paraId="6938A57A" w14:textId="77777777" w:rsidTr="005A6356">
        <w:tc>
          <w:tcPr>
            <w:tcW w:w="1083" w:type="dxa"/>
          </w:tcPr>
          <w:p w14:paraId="31B77079" w14:textId="77777777" w:rsidR="005A6356" w:rsidRPr="00FC439E" w:rsidRDefault="005A6356" w:rsidP="005A6356">
            <w:pPr>
              <w:rPr>
                <w:vertAlign w:val="subscript"/>
              </w:rPr>
            </w:pPr>
            <w:r>
              <w:t>D</w:t>
            </w:r>
            <w:r>
              <w:rPr>
                <w:vertAlign w:val="subscript"/>
              </w:rPr>
              <w:t>Na</w:t>
            </w:r>
          </w:p>
        </w:tc>
        <w:tc>
          <w:tcPr>
            <w:tcW w:w="1927" w:type="dxa"/>
          </w:tcPr>
          <w:p w14:paraId="65628DD3" w14:textId="77777777" w:rsidR="005A6356" w:rsidRPr="00C93A41" w:rsidRDefault="005A6356" w:rsidP="005A6356">
            <w:r>
              <w:t>1.33 x10</w:t>
            </w:r>
            <w:r>
              <w:rPr>
                <w:vertAlign w:val="superscript"/>
              </w:rPr>
              <w:t xml:space="preserve">-7  </w:t>
            </w:r>
            <w:r>
              <w:t>dm</w:t>
            </w:r>
            <w:r>
              <w:rPr>
                <w:vertAlign w:val="superscript"/>
              </w:rPr>
              <w:t>2</w:t>
            </w:r>
            <w:r>
              <w:t>/s</w:t>
            </w:r>
          </w:p>
        </w:tc>
        <w:tc>
          <w:tcPr>
            <w:tcW w:w="2965" w:type="dxa"/>
          </w:tcPr>
          <w:p w14:paraId="10E7B684" w14:textId="77777777" w:rsidR="005A6356" w:rsidRDefault="005A6356" w:rsidP="005A6356">
            <w:r>
              <w:t>Na</w:t>
            </w:r>
            <w:r w:rsidRPr="00C93A41">
              <w:rPr>
                <w:vertAlign w:val="superscript"/>
              </w:rPr>
              <w:t>+</w:t>
            </w:r>
            <w:r>
              <w:t xml:space="preserve"> diffusion constant</w:t>
            </w:r>
          </w:p>
        </w:tc>
        <w:tc>
          <w:tcPr>
            <w:tcW w:w="3041" w:type="dxa"/>
          </w:tcPr>
          <w:p w14:paraId="245197C8" w14:textId="77777777" w:rsidR="005A6356" w:rsidRDefault="005A6356" w:rsidP="005A6356"/>
        </w:tc>
      </w:tr>
      <w:tr w:rsidR="005A6356" w14:paraId="4ED1E097" w14:textId="77777777" w:rsidTr="005A6356">
        <w:tc>
          <w:tcPr>
            <w:tcW w:w="1083" w:type="dxa"/>
          </w:tcPr>
          <w:p w14:paraId="3D3120A6" w14:textId="77777777" w:rsidR="005A6356" w:rsidRPr="007C44D3" w:rsidRDefault="005A6356" w:rsidP="005A6356">
            <w:pPr>
              <w:rPr>
                <w:vertAlign w:val="subscript"/>
              </w:rPr>
            </w:pPr>
            <w:r>
              <w:t>D</w:t>
            </w:r>
            <w:r w:rsidRPr="00FC439E">
              <w:rPr>
                <w:vertAlign w:val="subscript"/>
              </w:rPr>
              <w:t>K</w:t>
            </w:r>
          </w:p>
        </w:tc>
        <w:tc>
          <w:tcPr>
            <w:tcW w:w="1927" w:type="dxa"/>
          </w:tcPr>
          <w:p w14:paraId="20BE464A" w14:textId="77777777" w:rsidR="005A6356" w:rsidRPr="007C44D3" w:rsidRDefault="005A6356" w:rsidP="005A6356">
            <w:pPr>
              <w:rPr>
                <w:vertAlign w:val="superscript"/>
              </w:rPr>
            </w:pPr>
            <w:r>
              <w:t>1.96 x10</w:t>
            </w:r>
            <w:r>
              <w:rPr>
                <w:vertAlign w:val="superscript"/>
              </w:rPr>
              <w:t xml:space="preserve">-7  </w:t>
            </w:r>
            <w:r>
              <w:t>dm</w:t>
            </w:r>
            <w:r>
              <w:rPr>
                <w:vertAlign w:val="superscript"/>
              </w:rPr>
              <w:t>2</w:t>
            </w:r>
            <w:r>
              <w:t>/s</w:t>
            </w:r>
          </w:p>
        </w:tc>
        <w:tc>
          <w:tcPr>
            <w:tcW w:w="2965" w:type="dxa"/>
          </w:tcPr>
          <w:p w14:paraId="3E9B5163" w14:textId="77777777" w:rsidR="005A6356" w:rsidRDefault="005A6356" w:rsidP="005A6356">
            <w:r>
              <w:t>K</w:t>
            </w:r>
            <w:r w:rsidRPr="00C93A41">
              <w:rPr>
                <w:vertAlign w:val="superscript"/>
              </w:rPr>
              <w:t>+</w:t>
            </w:r>
            <w:r>
              <w:t xml:space="preserve"> diffusion constant</w:t>
            </w:r>
          </w:p>
        </w:tc>
        <w:tc>
          <w:tcPr>
            <w:tcW w:w="3041" w:type="dxa"/>
          </w:tcPr>
          <w:p w14:paraId="678E07E6" w14:textId="77777777" w:rsidR="005A6356" w:rsidRDefault="005A6356" w:rsidP="005A6356"/>
        </w:tc>
      </w:tr>
      <w:tr w:rsidR="005A6356" w14:paraId="3B83CD58" w14:textId="77777777" w:rsidTr="005A6356">
        <w:tc>
          <w:tcPr>
            <w:tcW w:w="1083" w:type="dxa"/>
          </w:tcPr>
          <w:p w14:paraId="64A1D91E" w14:textId="77777777" w:rsidR="005A6356" w:rsidRPr="007C44D3" w:rsidRDefault="005A6356" w:rsidP="005A6356">
            <w:pPr>
              <w:rPr>
                <w:vertAlign w:val="subscript"/>
              </w:rPr>
            </w:pPr>
            <w:r>
              <w:t>D</w:t>
            </w:r>
            <w:r w:rsidRPr="00FC439E">
              <w:rPr>
                <w:vertAlign w:val="subscript"/>
              </w:rPr>
              <w:t>Cl</w:t>
            </w:r>
          </w:p>
        </w:tc>
        <w:tc>
          <w:tcPr>
            <w:tcW w:w="1927" w:type="dxa"/>
          </w:tcPr>
          <w:p w14:paraId="3013530E" w14:textId="77777777" w:rsidR="005A6356" w:rsidRDefault="005A6356" w:rsidP="005A6356">
            <w:r>
              <w:t>2.03 x10</w:t>
            </w:r>
            <w:r>
              <w:rPr>
                <w:vertAlign w:val="superscript"/>
              </w:rPr>
              <w:t xml:space="preserve">-7  </w:t>
            </w:r>
            <w:r>
              <w:t>dm</w:t>
            </w:r>
            <w:r>
              <w:rPr>
                <w:vertAlign w:val="superscript"/>
              </w:rPr>
              <w:t>2</w:t>
            </w:r>
            <w:r>
              <w:t>/s</w:t>
            </w:r>
          </w:p>
        </w:tc>
        <w:tc>
          <w:tcPr>
            <w:tcW w:w="2965" w:type="dxa"/>
          </w:tcPr>
          <w:p w14:paraId="7065FCED" w14:textId="77777777" w:rsidR="005A6356" w:rsidRDefault="005A6356" w:rsidP="005A6356">
            <w:r>
              <w:t>Cl</w:t>
            </w:r>
            <w:r w:rsidRPr="00C93A41">
              <w:rPr>
                <w:vertAlign w:val="superscript"/>
              </w:rPr>
              <w:t>-</w:t>
            </w:r>
            <w:r>
              <w:t xml:space="preserve"> diffusion constant</w:t>
            </w:r>
          </w:p>
        </w:tc>
        <w:tc>
          <w:tcPr>
            <w:tcW w:w="3041" w:type="dxa"/>
          </w:tcPr>
          <w:p w14:paraId="13A4FCD2" w14:textId="77777777" w:rsidR="005A6356" w:rsidRDefault="005A6356" w:rsidP="005A6356"/>
        </w:tc>
      </w:tr>
    </w:tbl>
    <w:p w14:paraId="52EB54E9" w14:textId="608B9CF4" w:rsidR="00DB1D95" w:rsidRDefault="00DB1D95">
      <w:pPr>
        <w:rPr>
          <w:rFonts w:eastAsiaTheme="majorEastAsia" w:cstheme="majorBidi"/>
          <w:b/>
          <w:sz w:val="26"/>
          <w:szCs w:val="26"/>
        </w:rPr>
      </w:pPr>
    </w:p>
    <w:p w14:paraId="01A0DBF4" w14:textId="1CE8A6D6" w:rsidR="00842DDC" w:rsidRDefault="0039711C" w:rsidP="0039711C">
      <w:pPr>
        <w:pStyle w:val="Heading2"/>
      </w:pPr>
      <w:r>
        <w:t>2.2.4</w:t>
      </w:r>
      <w:r w:rsidR="000250D1">
        <w:tab/>
        <w:t>S</w:t>
      </w:r>
      <w:r>
        <w:t>ynapse</w:t>
      </w:r>
      <w:r w:rsidR="00D57DBD">
        <w:t>s</w:t>
      </w:r>
    </w:p>
    <w:p w14:paraId="37E8A5AD" w14:textId="7328A7B9" w:rsidR="00040188" w:rsidRDefault="00040188" w:rsidP="00040188"/>
    <w:p w14:paraId="093C67E8" w14:textId="1FEC88CE" w:rsidR="00110E11" w:rsidRDefault="00040188" w:rsidP="00842DDC">
      <w:r>
        <w:t>Synaptic input</w:t>
      </w:r>
      <w:r w:rsidR="00110E11">
        <w:t>,</w:t>
      </w:r>
      <w:r>
        <w:t xml:space="preserve"> </w:t>
      </w:r>
      <w:r w:rsidR="00110E11">
        <w:t>both GABAergic (inhibitory) and Glutamatergic (excitatory), were simulated as a pulse</w:t>
      </w:r>
      <w:r w:rsidR="00DB1D95">
        <w:t xml:space="preserve"> of</w:t>
      </w:r>
      <w:r w:rsidR="00110E11">
        <w:t xml:space="preserve"> either chloride or sodium influx into</w:t>
      </w:r>
      <w:r>
        <w:t xml:space="preserve"> a compartment at a given time</w:t>
      </w:r>
      <w:r w:rsidR="00110E11">
        <w:t xml:space="preserve">. The </w:t>
      </w:r>
      <w:r w:rsidR="00110E11" w:rsidRPr="00110E11">
        <w:rPr>
          <w:color w:val="FF0000"/>
        </w:rPr>
        <w:lastRenderedPageBreak/>
        <w:t xml:space="preserve">Destexhe et al. </w:t>
      </w:r>
      <w:r w:rsidR="00110E11">
        <w:rPr>
          <w:color w:val="FF0000"/>
        </w:rPr>
        <w:t xml:space="preserve">(ref.) </w:t>
      </w:r>
      <w:r w:rsidR="00484A2B" w:rsidRPr="00484A2B">
        <w:t xml:space="preserve">kinetic model of receptor binding </w:t>
      </w:r>
      <w:r w:rsidR="00110E11">
        <w:t>was used to</w:t>
      </w:r>
      <w:r w:rsidR="00484A2B">
        <w:t xml:space="preserve"> computationally calculate synaptic inputs. </w:t>
      </w:r>
      <w:r w:rsidR="00110E11">
        <w:t xml:space="preserve"> </w:t>
      </w:r>
    </w:p>
    <w:p w14:paraId="06CED245" w14:textId="319AFC50" w:rsidR="00110E11" w:rsidRDefault="00110E11" w:rsidP="00842DDC">
      <w:r>
        <w:t>This model derives a ratio of bound to unbound neurotransmitter receptors at time points during and after the synaptic pulse. Before the synaptic pulse it is assumed that the ratio is equal to zero as there are no bound receptors.</w:t>
      </w:r>
      <w:r w:rsidR="00484A2B">
        <w:t xml:space="preserve"> A synaptic input begins with the release of a concentration of neurotransmitter ([</w:t>
      </w:r>
      <w:r w:rsidR="00BD37AA">
        <w:t>N</w:t>
      </w:r>
      <w:r w:rsidR="00484A2B" w:rsidRPr="00484A2B">
        <w:rPr>
          <w:i/>
          <w:iCs/>
        </w:rPr>
        <w:t>T</w:t>
      </w:r>
      <w:r w:rsidR="00484A2B">
        <w:t>]) which attach to unbound receptors (R), forming a transmitter-receptor complexes (R[</w:t>
      </w:r>
      <w:r w:rsidR="00BD37AA">
        <w:t>N</w:t>
      </w:r>
      <w:r w:rsidR="00484A2B">
        <w:t xml:space="preserve">T]). The kinetics </w:t>
      </w:r>
      <w:r w:rsidR="00563D7D">
        <w:t>can be written as:</w:t>
      </w:r>
    </w:p>
    <w:p w14:paraId="3A1D24BD" w14:textId="5B1EFA12" w:rsidR="005C3BEC" w:rsidRPr="005C3BEC" w:rsidRDefault="005C3BEC" w:rsidP="00842DDC">
      <w:pPr>
        <w:rPr>
          <w:rFonts w:eastAsiaTheme="minorEastAsia"/>
        </w:rPr>
      </w:pPr>
      <m:oMathPara>
        <m:oMath>
          <m:r>
            <w:rPr>
              <w:rFonts w:ascii="Cambria Math" w:hAnsi="Cambria Math"/>
            </w:rPr>
            <m:t>R+</m:t>
          </m:r>
          <m:d>
            <m:dPr>
              <m:begChr m:val="["/>
              <m:endChr m:val="]"/>
              <m:ctrlPr>
                <w:rPr>
                  <w:rFonts w:ascii="Cambria Math" w:hAnsi="Cambria Math"/>
                  <w:i/>
                </w:rPr>
              </m:ctrlPr>
            </m:dPr>
            <m:e>
              <m:r>
                <w:rPr>
                  <w:rFonts w:ascii="Cambria Math" w:hAnsi="Cambria Math"/>
                </w:rPr>
                <m:t>NT</m:t>
              </m:r>
            </m:e>
          </m:d>
          <m:box>
            <m:boxPr>
              <m:opEmu m:val="1"/>
              <m:ctrlPr>
                <w:rPr>
                  <w:rFonts w:ascii="Cambria Math" w:hAnsi="Cambria Math"/>
                  <w:i/>
                </w:rPr>
              </m:ctrlPr>
            </m:boxPr>
            <m:e>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α,β</m:t>
                          </m:r>
                        </m:e>
                      </m:groupChr>
                    </m:e>
                  </m:box>
                </m:e>
              </m:box>
            </m:e>
          </m:box>
          <m:r>
            <w:rPr>
              <w:rFonts w:ascii="Cambria Math" w:hAnsi="Cambria Math"/>
            </w:rPr>
            <m:t>R.</m:t>
          </m:r>
          <m:d>
            <m:dPr>
              <m:begChr m:val="["/>
              <m:endChr m:val="]"/>
              <m:ctrlPr>
                <w:rPr>
                  <w:rFonts w:ascii="Cambria Math" w:hAnsi="Cambria Math"/>
                  <w:i/>
                </w:rPr>
              </m:ctrlPr>
            </m:dPr>
            <m:e>
              <m:r>
                <w:rPr>
                  <w:rFonts w:ascii="Cambria Math" w:hAnsi="Cambria Math"/>
                </w:rPr>
                <m:t>NT</m:t>
              </m:r>
            </m:e>
          </m:d>
        </m:oMath>
      </m:oMathPara>
    </w:p>
    <w:p w14:paraId="1307C597" w14:textId="388AA65E" w:rsidR="00110E11" w:rsidRPr="004F1452" w:rsidRDefault="00110E11" w:rsidP="00842DDC">
      <w:pPr>
        <w:rPr>
          <w:rFonts w:eastAsiaTheme="minorEastAsia"/>
        </w:rPr>
      </w:pPr>
      <m:oMathPara>
        <m:oMath>
          <m:r>
            <w:rPr>
              <w:rFonts w:ascii="Cambria Math" w:hAnsi="Cambria Math"/>
            </w:rPr>
            <m:t xml:space="preserve">  where α = forward rate constant, and β = reverse rate constant</m:t>
          </m:r>
        </m:oMath>
      </m:oMathPara>
    </w:p>
    <w:p w14:paraId="669BF688" w14:textId="7E537833" w:rsidR="004F1452" w:rsidRDefault="005C3BEC" w:rsidP="00842DDC">
      <w:pPr>
        <w:rPr>
          <w:rFonts w:eastAsiaTheme="minorEastAsia"/>
        </w:rPr>
      </w:pPr>
      <w:r>
        <w:rPr>
          <w:rFonts w:eastAsiaTheme="minorEastAsia"/>
        </w:rPr>
        <w:t xml:space="preserve">Here </w:t>
      </w:r>
      <w:r>
        <w:rPr>
          <w:rFonts w:eastAsiaTheme="minorEastAsia" w:cs="Arial"/>
        </w:rPr>
        <w:t>α</w:t>
      </w:r>
      <w:r>
        <w:rPr>
          <w:rFonts w:eastAsiaTheme="minorEastAsia"/>
        </w:rPr>
        <w:t xml:space="preserve"> = 0.5 ms</w:t>
      </w:r>
      <w:r w:rsidRPr="005C3BEC">
        <w:rPr>
          <w:rFonts w:eastAsiaTheme="minorEastAsia"/>
          <w:vertAlign w:val="superscript"/>
        </w:rPr>
        <w:t>-1</w:t>
      </w:r>
      <w:r>
        <w:rPr>
          <w:rFonts w:eastAsiaTheme="minorEastAsia"/>
        </w:rPr>
        <w:t>mM</w:t>
      </w:r>
      <w:r w:rsidRPr="005C3BEC">
        <w:rPr>
          <w:rFonts w:eastAsiaTheme="minorEastAsia"/>
          <w:vertAlign w:val="superscript"/>
        </w:rPr>
        <w:t>-1</w:t>
      </w:r>
      <w:r>
        <w:rPr>
          <w:rFonts w:eastAsiaTheme="minorEastAsia"/>
          <w:vertAlign w:val="superscript"/>
        </w:rPr>
        <w:t xml:space="preserve"> </w:t>
      </w:r>
      <w:r>
        <w:rPr>
          <w:rFonts w:eastAsiaTheme="minorEastAsia"/>
        </w:rPr>
        <w:t xml:space="preserve">and </w:t>
      </w:r>
      <w:r>
        <w:rPr>
          <w:rFonts w:eastAsiaTheme="minorEastAsia" w:cs="Arial"/>
        </w:rPr>
        <w:t>β</w:t>
      </w:r>
      <w:r>
        <w:rPr>
          <w:rFonts w:eastAsiaTheme="minorEastAsia"/>
        </w:rPr>
        <w:t xml:space="preserve"> = 0.1</w:t>
      </w:r>
      <w:r w:rsidRPr="005C3BEC">
        <w:rPr>
          <w:rFonts w:eastAsiaTheme="minorEastAsia"/>
        </w:rPr>
        <w:t xml:space="preserve"> </w:t>
      </w:r>
      <w:r>
        <w:rPr>
          <w:rFonts w:eastAsiaTheme="minorEastAsia"/>
        </w:rPr>
        <w:t>ms</w:t>
      </w:r>
      <w:r w:rsidRPr="005C3BEC">
        <w:rPr>
          <w:rFonts w:eastAsiaTheme="minorEastAsia"/>
          <w:vertAlign w:val="superscript"/>
        </w:rPr>
        <w:t>-1</w:t>
      </w:r>
      <w:r w:rsidR="00563D7D">
        <w:rPr>
          <w:rFonts w:eastAsiaTheme="minorEastAsia"/>
        </w:rPr>
        <w:t>, reflecting</w:t>
      </w:r>
      <w:r>
        <w:rPr>
          <w:rFonts w:eastAsiaTheme="minorEastAsia"/>
        </w:rPr>
        <w:t xml:space="preserve"> the forward and reverse rate constant respectively.</w:t>
      </w:r>
      <w:r w:rsidR="005E3BCD">
        <w:rPr>
          <w:rFonts w:eastAsiaTheme="minorEastAsia"/>
        </w:rPr>
        <w:t xml:space="preserve"> </w:t>
      </w:r>
      <w:r w:rsidR="00BD37AA">
        <w:rPr>
          <w:rFonts w:eastAsiaTheme="minorEastAsia"/>
        </w:rPr>
        <w:t xml:space="preserve">The proportion of bound to total receptors, R / ([NT]R +R), is denoted by small </w:t>
      </w:r>
      <m:oMath>
        <m:r>
          <w:rPr>
            <w:rFonts w:ascii="Cambria Math" w:hAnsi="Cambria Math"/>
          </w:rPr>
          <m:t>r</m:t>
        </m:r>
      </m:oMath>
      <w:r w:rsidR="00BD37AA">
        <w:rPr>
          <w:rFonts w:eastAsiaTheme="minorEastAsia"/>
        </w:rPr>
        <w:t xml:space="preserve"> .</w:t>
      </w:r>
      <w:r w:rsidR="0083361E">
        <w:rPr>
          <w:rFonts w:eastAsiaTheme="minorEastAsia"/>
        </w:rPr>
        <w:t>During a synaptic event it is assumed all the neurotransmitter is bound thus that ratio of bound to unbound receptor is equal to 1.</w:t>
      </w:r>
      <w:r w:rsidR="00BD37AA">
        <w:rPr>
          <w:rFonts w:eastAsiaTheme="minorEastAsia"/>
        </w:rPr>
        <w:t xml:space="preserve"> When the pulse begins it is assumed that all the neurotransmitter is bound to the receptor, such that </w:t>
      </w:r>
      <m:oMath>
        <m:sSub>
          <m:sSubPr>
            <m:ctrlPr>
              <w:rPr>
                <w:rFonts w:ascii="Cambria Math" w:hAnsi="Cambria Math"/>
                <w:i/>
              </w:rPr>
            </m:ctrlPr>
          </m:sSubPr>
          <m:e>
            <m:r>
              <w:rPr>
                <w:rFonts w:ascii="Cambria Math" w:hAnsi="Cambria Math"/>
              </w:rPr>
              <m:t>r</m:t>
            </m:r>
          </m:e>
          <m:sub>
            <m:r>
              <w:rPr>
                <w:rFonts w:ascii="Cambria Math" w:hAnsi="Cambria Math"/>
              </w:rPr>
              <m:t>initial</m:t>
            </m:r>
          </m:sub>
        </m:sSub>
      </m:oMath>
      <w:r w:rsidR="00BD37AA">
        <w:rPr>
          <w:rFonts w:eastAsiaTheme="minorEastAsia"/>
        </w:rPr>
        <w:t xml:space="preserve"> is equal to 1. </w:t>
      </w:r>
      <w:r w:rsidR="008E4584">
        <w:rPr>
          <w:rFonts w:eastAsiaTheme="minorEastAsia"/>
        </w:rPr>
        <w:t xml:space="preserve">The steady state proportion is denoted </w:t>
      </w:r>
      <m:oMath>
        <m:sSub>
          <m:sSubPr>
            <m:ctrlPr>
              <w:rPr>
                <w:rFonts w:ascii="Cambria Math" w:hAnsi="Cambria Math"/>
                <w:i/>
              </w:rPr>
            </m:ctrlPr>
          </m:sSubPr>
          <m:e>
            <m:r>
              <w:rPr>
                <w:rFonts w:ascii="Cambria Math" w:hAnsi="Cambria Math"/>
              </w:rPr>
              <m:t>r</m:t>
            </m:r>
          </m:e>
          <m:sub>
            <m:r>
              <w:rPr>
                <w:rFonts w:ascii="Cambria Math" w:hAnsi="Cambria Math"/>
              </w:rPr>
              <m:t xml:space="preserve">∞  </m:t>
            </m:r>
          </m:sub>
        </m:sSub>
      </m:oMath>
      <w:r w:rsidR="005E3BCD">
        <w:rPr>
          <w:rFonts w:eastAsiaTheme="minorEastAsia"/>
        </w:rPr>
        <w:t xml:space="preserve">, and </w:t>
      </w:r>
      <w:r w:rsidR="008E4584">
        <w:rPr>
          <w:rFonts w:eastAsiaTheme="minorEastAsia"/>
        </w:rPr>
        <w:t xml:space="preserve">can be thought of as the proportion of bound receptors </w:t>
      </w:r>
      <w:r w:rsidR="00BD37AA">
        <w:rPr>
          <w:rFonts w:eastAsiaTheme="minorEastAsia"/>
        </w:rPr>
        <w:t>once the synaptic pulse is over. This proportion can be calculated with the following formula</w:t>
      </w:r>
      <w:r w:rsidR="00D944EA">
        <w:rPr>
          <w:rFonts w:eastAsiaTheme="minorEastAsia"/>
        </w:rPr>
        <w:t>:</w:t>
      </w:r>
      <w:r w:rsidR="005E3BCD">
        <w:rPr>
          <w:rFonts w:eastAsiaTheme="minorEastAsia"/>
        </w:rPr>
        <w:t xml:space="preserve"> </w:t>
      </w:r>
    </w:p>
    <w:p w14:paraId="0016A318" w14:textId="4C3FBCED" w:rsidR="005E3BCD" w:rsidRPr="005C3BEC" w:rsidRDefault="00FD620F" w:rsidP="005E3BCD">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 xml:space="preserve">∞ </m:t>
              </m:r>
            </m:sub>
          </m:sSub>
          <m:r>
            <w:rPr>
              <w:rFonts w:ascii="Cambria Math" w:hAnsi="Cambria Math"/>
            </w:rPr>
            <m:t xml:space="preserve"> =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[NT]</m:t>
                  </m:r>
                </m:e>
                <m:sub>
                  <m:r>
                    <w:rPr>
                      <w:rFonts w:ascii="Cambria Math" w:hAnsi="Cambria Math"/>
                    </w:rPr>
                    <m:t>max</m:t>
                  </m:r>
                </m:sub>
              </m:sSub>
            </m:num>
            <m:den>
              <m:r>
                <w:rPr>
                  <w:rFonts w:ascii="Cambria Math" w:hAnsi="Cambria Math"/>
                </w:rPr>
                <m:t>∝.</m:t>
              </m:r>
              <m:sSub>
                <m:sSubPr>
                  <m:ctrlPr>
                    <w:rPr>
                      <w:rFonts w:ascii="Cambria Math" w:hAnsi="Cambria Math"/>
                      <w:i/>
                    </w:rPr>
                  </m:ctrlPr>
                </m:sSubPr>
                <m:e>
                  <m:r>
                    <w:rPr>
                      <w:rFonts w:ascii="Cambria Math" w:hAnsi="Cambria Math"/>
                    </w:rPr>
                    <m:t>[NT]</m:t>
                  </m:r>
                </m:e>
                <m:sub>
                  <m:r>
                    <w:rPr>
                      <w:rFonts w:ascii="Cambria Math" w:hAnsi="Cambria Math"/>
                    </w:rPr>
                    <m:t>max</m:t>
                  </m:r>
                </m:sub>
              </m:sSub>
              <m:r>
                <w:rPr>
                  <w:rFonts w:ascii="Cambria Math" w:hAnsi="Cambria Math"/>
                </w:rPr>
                <m:t>+β</m:t>
              </m:r>
            </m:den>
          </m:f>
        </m:oMath>
      </m:oMathPara>
    </w:p>
    <w:p w14:paraId="36FFCF08" w14:textId="1CBE9DA0" w:rsidR="00DB1D95" w:rsidRDefault="00BD162A" w:rsidP="00842DDC">
      <w:pPr>
        <w:rPr>
          <w:rFonts w:eastAsiaTheme="minorEastAsia"/>
        </w:rPr>
      </w:pPr>
      <w:r>
        <w:rPr>
          <w:rFonts w:eastAsiaTheme="minorEastAsia"/>
        </w:rPr>
        <w:t xml:space="preserve">An exponential decay </w:t>
      </w:r>
      <w:r w:rsidR="00D944EA">
        <w:rPr>
          <w:rFonts w:eastAsiaTheme="minorEastAsia"/>
        </w:rPr>
        <w:t>model</w:t>
      </w:r>
      <w:r>
        <w:rPr>
          <w:rFonts w:eastAsiaTheme="minorEastAsia"/>
        </w:rPr>
        <w:t xml:space="preserve"> is used to calculate the proportion of bound receptors at any given time (</w:t>
      </w:r>
      <m:oMath>
        <m:sSub>
          <m:sSubPr>
            <m:ctrlPr>
              <w:rPr>
                <w:rFonts w:ascii="Cambria Math" w:hAnsi="Cambria Math"/>
                <w:i/>
              </w:rPr>
            </m:ctrlPr>
          </m:sSubPr>
          <m:e>
            <m:r>
              <w:rPr>
                <w:rFonts w:ascii="Cambria Math" w:hAnsi="Cambria Math"/>
              </w:rPr>
              <m:t>r</m:t>
            </m:r>
          </m:e>
          <m:sub>
            <m:r>
              <w:rPr>
                <w:rFonts w:ascii="Cambria Math" w:hAnsi="Cambria Math"/>
              </w:rPr>
              <m:t xml:space="preserve">t </m:t>
            </m:r>
          </m:sub>
        </m:sSub>
      </m:oMath>
      <w:r>
        <w:rPr>
          <w:rFonts w:eastAsiaTheme="minorEastAsia"/>
        </w:rPr>
        <w:t xml:space="preserve">), equation </w:t>
      </w:r>
      <w:r w:rsidRPr="00BD162A">
        <w:rPr>
          <w:rFonts w:eastAsiaTheme="minorEastAsia"/>
          <w:color w:val="FF0000"/>
        </w:rPr>
        <w:t xml:space="preserve">xxx </w:t>
      </w:r>
      <w:r>
        <w:rPr>
          <w:rFonts w:eastAsiaTheme="minorEastAsia"/>
        </w:rPr>
        <w:t>below. This model makes use of a time constant (</w:t>
      </w:r>
      <w:r>
        <w:rPr>
          <w:rFonts w:ascii="Cambria Math" w:eastAsiaTheme="minorEastAsia" w:hAnsi="Cambria Math"/>
        </w:rPr>
        <w:t>𝝉</w:t>
      </w:r>
      <w:r>
        <w:rPr>
          <w:rFonts w:eastAsiaTheme="minorEastAsia"/>
        </w:rPr>
        <w:t xml:space="preserve">) which is derived from the kinetic rate constants and the maximum neurotransmitter concentration. </w:t>
      </w:r>
      <w:r w:rsidR="00D944EA">
        <w:rPr>
          <w:rFonts w:eastAsiaTheme="minorEastAsia"/>
        </w:rPr>
        <w:t xml:space="preserve"> </w:t>
      </w:r>
      <w:r w:rsidR="00DB1D95">
        <w:rPr>
          <w:rFonts w:eastAsiaTheme="minorEastAsia"/>
        </w:rPr>
        <w:t xml:space="preserve"> </w:t>
      </w:r>
    </w:p>
    <w:p w14:paraId="05E2EF8C" w14:textId="25968DB1" w:rsidR="005C3BEC" w:rsidRPr="00D94E86" w:rsidRDefault="00FD620F">
      <m:oMathPara>
        <m:oMath>
          <m:sSub>
            <m:sSubPr>
              <m:ctrlPr>
                <w:rPr>
                  <w:rFonts w:ascii="Cambria Math" w:hAnsi="Cambria Math"/>
                  <w:i/>
                </w:rPr>
              </m:ctrlPr>
            </m:sSubPr>
            <m:e>
              <m:r>
                <w:rPr>
                  <w:rFonts w:ascii="Cambria Math" w:hAnsi="Cambria Math"/>
                </w:rPr>
                <m:t>r</m:t>
              </m:r>
            </m:e>
            <m:sub>
              <m:r>
                <w:rPr>
                  <w:rFonts w:ascii="Cambria Math" w:hAnsi="Cambria Math"/>
                </w:rPr>
                <m:t xml:space="preserve">t </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 xml:space="preserve">∞ </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initial</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 xml:space="preserve">∞ </m:t>
              </m:r>
            </m:sub>
          </m:sSub>
          <m:r>
            <w:rPr>
              <w:rFonts w:ascii="Cambria Math" w:hAnsi="Cambria Math"/>
            </w:rPr>
            <m:t xml:space="preserve">) ∙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τr</m:t>
                  </m:r>
                </m:den>
              </m:f>
            </m:sup>
          </m:sSup>
        </m:oMath>
      </m:oMathPara>
    </w:p>
    <w:p w14:paraId="6E9A0B21" w14:textId="4DD82A51" w:rsidR="005C3BEC" w:rsidRPr="00D94E86" w:rsidRDefault="00FD62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 xml:space="preserve">r </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[NT]</m:t>
                  </m:r>
                </m:e>
                <m:sub>
                  <m:r>
                    <w:rPr>
                      <w:rFonts w:ascii="Cambria Math" w:eastAsiaTheme="minorEastAsia" w:hAnsi="Cambria Math"/>
                    </w:rPr>
                    <m:t xml:space="preserve">max </m:t>
                  </m:r>
                </m:sub>
              </m:sSub>
              <m:r>
                <w:rPr>
                  <w:rFonts w:ascii="Cambria Math" w:eastAsiaTheme="minorEastAsia" w:hAnsi="Cambria Math"/>
                </w:rPr>
                <m:t>+ β</m:t>
              </m:r>
            </m:den>
          </m:f>
        </m:oMath>
      </m:oMathPara>
    </w:p>
    <w:p w14:paraId="7909B207" w14:textId="77777777" w:rsidR="0013623A" w:rsidRDefault="0013623A">
      <w:pPr>
        <w:rPr>
          <w:rFonts w:eastAsiaTheme="minorEastAsia"/>
        </w:rPr>
      </w:pPr>
    </w:p>
    <w:p w14:paraId="0C69BD20" w14:textId="0CC4A948" w:rsidR="00D94E86" w:rsidRDefault="0013623A">
      <w:pPr>
        <w:rPr>
          <w:rFonts w:eastAsiaTheme="minorEastAsia"/>
        </w:rPr>
      </w:pPr>
      <w:r>
        <w:rPr>
          <w:rFonts w:eastAsiaTheme="minorEastAsia"/>
        </w:rPr>
        <w:t xml:space="preserve">The proportion of bound receptors is used to calculate the incoming current by multiplying by the synaptic conductance and driving force for chloride across the membrane. As chloride is the dominant anion flowing through the GABA channel at a ratio of 4/5 with bicarbonate, the incoming </w:t>
      </w:r>
      <w:r w:rsidR="00F356CF">
        <w:rPr>
          <w:rFonts w:eastAsiaTheme="minorEastAsia"/>
        </w:rPr>
        <w:t xml:space="preserve">GABAergic </w:t>
      </w:r>
      <w:r>
        <w:rPr>
          <w:rFonts w:eastAsiaTheme="minorEastAsia"/>
        </w:rPr>
        <w:t xml:space="preserve">current was multiplied by this ratio to calculate the intracellular chloride changes. </w:t>
      </w:r>
    </w:p>
    <w:p w14:paraId="5A7FE713" w14:textId="77777777" w:rsidR="0013623A" w:rsidRPr="00D94E86" w:rsidRDefault="0013623A">
      <w:pPr>
        <w:rPr>
          <w:rFonts w:eastAsiaTheme="minorEastAsia"/>
        </w:rPr>
      </w:pPr>
    </w:p>
    <w:p w14:paraId="74906BCE" w14:textId="336AC57F" w:rsidR="005C3BEC" w:rsidRPr="0013623A" w:rsidRDefault="00FD620F">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 xml:space="preserve">GABA </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synapse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GABA</m:t>
                  </m:r>
                </m:sub>
              </m:sSub>
            </m:e>
          </m:d>
        </m:oMath>
      </m:oMathPara>
    </w:p>
    <w:p w14:paraId="222758FA" w14:textId="75932157" w:rsidR="0013623A" w:rsidRDefault="0013623A">
      <w:pPr>
        <w:rPr>
          <w:rFonts w:eastAsiaTheme="minorEastAsia"/>
        </w:rPr>
      </w:pPr>
    </w:p>
    <w:p w14:paraId="2872EF95" w14:textId="53D63C1E" w:rsidR="008F1DAF" w:rsidRDefault="008F1DAF">
      <w:pPr>
        <w:rPr>
          <w:rFonts w:eastAsiaTheme="minorEastAsia"/>
        </w:rPr>
      </w:pPr>
      <w:r>
        <w:rPr>
          <w:rFonts w:eastAsiaTheme="minorEastAsia"/>
        </w:rPr>
        <w:t>Similarly, excitatory synapses through the NMDA channel were calculated by multiplying the ratio of bound receptor to the synaptic conductance and the sodium driving force.</w:t>
      </w:r>
    </w:p>
    <w:p w14:paraId="1FB4ADE0" w14:textId="59609B49" w:rsidR="0013623A" w:rsidRDefault="0013623A" w:rsidP="0013623A">
      <w:r>
        <w:rPr>
          <w:rFonts w:eastAsiaTheme="minorEastAsia"/>
        </w:rPr>
        <w:tab/>
      </w:r>
      <w:r>
        <w:rPr>
          <w:rFonts w:eastAsiaTheme="minorEastAsia"/>
        </w:rPr>
        <w:tab/>
      </w:r>
      <w:r>
        <w:rPr>
          <w:rFonts w:eastAsiaTheme="minorEastAsia"/>
        </w:rPr>
        <w:tab/>
      </w:r>
      <w:r>
        <w:rPr>
          <w:rFonts w:eastAsiaTheme="minorEastAsia"/>
        </w:rPr>
        <w:tab/>
      </w:r>
      <w:r w:rsidRPr="0013623A">
        <w:rPr>
          <w:rFonts w:ascii="Cambria Math" w:hAnsi="Cambria Math"/>
          <w:i/>
        </w:rPr>
        <w:br/>
      </w:r>
      <m:oMathPara>
        <m:oMath>
          <m:sSub>
            <m:sSubPr>
              <m:ctrlPr>
                <w:rPr>
                  <w:rFonts w:ascii="Cambria Math" w:hAnsi="Cambria Math"/>
                  <w:i/>
                </w:rPr>
              </m:ctrlPr>
            </m:sSubPr>
            <m:e>
              <m:r>
                <w:rPr>
                  <w:rFonts w:ascii="Cambria Math" w:hAnsi="Cambria Math"/>
                </w:rPr>
                <m:t>I</m:t>
              </m:r>
            </m:e>
            <m:sub>
              <m:r>
                <w:rPr>
                  <w:rFonts w:ascii="Cambria Math" w:hAnsi="Cambria Math"/>
                </w:rPr>
                <m:t xml:space="preserve">NMDA </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synapse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m:t>
                  </m:r>
                </m:sub>
              </m:sSub>
            </m:e>
          </m:d>
        </m:oMath>
      </m:oMathPara>
    </w:p>
    <w:p w14:paraId="77C4DD1A" w14:textId="249FF7EA" w:rsidR="0013623A" w:rsidRDefault="0013623A"/>
    <w:p w14:paraId="27F69B49" w14:textId="1ABD1349" w:rsidR="00485D36" w:rsidRDefault="00485D36">
      <w:r>
        <w:t xml:space="preserve">At the end of the pulse the </w:t>
      </w:r>
      <w:r w:rsidR="00F54793">
        <w:t>proportion of bound receptors were recalculated using the following formula</w:t>
      </w:r>
    </w:p>
    <w:p w14:paraId="767597A3" w14:textId="4CD84FA0" w:rsidR="005C3BEC" w:rsidRPr="005C3BEC" w:rsidRDefault="00FD620F" w:rsidP="005C3BEC">
      <m:oMathPara>
        <m:oMath>
          <m:sSub>
            <m:sSubPr>
              <m:ctrlPr>
                <w:rPr>
                  <w:rFonts w:ascii="Cambria Math" w:hAnsi="Cambria Math"/>
                  <w:i/>
                </w:rPr>
              </m:ctrlPr>
            </m:sSubPr>
            <m:e>
              <m:r>
                <w:rPr>
                  <w:rFonts w:ascii="Cambria Math" w:hAnsi="Cambria Math"/>
                </w:rPr>
                <m:t>r</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end</m:t>
                  </m:r>
                </m:sub>
              </m:sSub>
            </m:sub>
          </m:sSub>
          <m:r>
            <w:rPr>
              <w:rFonts w:ascii="Cambria Math" w:hAnsi="Cambria Math"/>
            </w:rPr>
            <m:t xml:space="preserve">= </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end</m:t>
                  </m:r>
                </m:sub>
              </m:sSub>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end</m:t>
                      </m:r>
                    </m:sub>
                  </m:sSub>
                </m:e>
              </m:d>
            </m:sup>
          </m:sSup>
        </m:oMath>
      </m:oMathPara>
    </w:p>
    <w:p w14:paraId="7E288B47" w14:textId="52877B44" w:rsidR="005C3BEC" w:rsidRDefault="005C3BEC"/>
    <w:p w14:paraId="256F8DF8" w14:textId="7410E0D8" w:rsidR="005C3BEC" w:rsidRDefault="005C3BEC" w:rsidP="005C3BEC">
      <w:pPr>
        <w:tabs>
          <w:tab w:val="left" w:pos="5040"/>
        </w:tabs>
      </w:pPr>
      <w:r>
        <w:tab/>
      </w:r>
      <m:oMath>
        <m:r>
          <w:rPr>
            <w:rFonts w:ascii="Cambria Math" w:hAnsi="Cambria Math"/>
          </w:rPr>
          <m:t xml:space="preserve"> </m:t>
        </m:r>
      </m:oMath>
    </w:p>
    <w:p w14:paraId="2175EE14" w14:textId="2ED291B0" w:rsidR="00776A8C" w:rsidRDefault="00342703">
      <w:pPr>
        <w:rPr>
          <w:rFonts w:eastAsiaTheme="majorEastAsia" w:cstheme="majorBidi"/>
          <w:b/>
          <w:sz w:val="26"/>
          <w:szCs w:val="26"/>
        </w:rPr>
      </w:pPr>
      <w:r>
        <w:rPr>
          <w:noProof/>
        </w:rPr>
        <mc:AlternateContent>
          <mc:Choice Requires="wpg">
            <w:drawing>
              <wp:anchor distT="0" distB="0" distL="114300" distR="114300" simplePos="0" relativeHeight="251688960" behindDoc="0" locked="0" layoutInCell="1" allowOverlap="1" wp14:anchorId="16C9688D" wp14:editId="183079CB">
                <wp:simplePos x="0" y="0"/>
                <wp:positionH relativeFrom="column">
                  <wp:posOffset>240887</wp:posOffset>
                </wp:positionH>
                <wp:positionV relativeFrom="paragraph">
                  <wp:posOffset>298362</wp:posOffset>
                </wp:positionV>
                <wp:extent cx="5092700" cy="3978910"/>
                <wp:effectExtent l="0" t="0" r="12700" b="2540"/>
                <wp:wrapNone/>
                <wp:docPr id="213" name="Group 213"/>
                <wp:cNvGraphicFramePr/>
                <a:graphic xmlns:a="http://schemas.openxmlformats.org/drawingml/2006/main">
                  <a:graphicData uri="http://schemas.microsoft.com/office/word/2010/wordprocessingGroup">
                    <wpg:wgp>
                      <wpg:cNvGrpSpPr/>
                      <wpg:grpSpPr>
                        <a:xfrm>
                          <a:off x="0" y="0"/>
                          <a:ext cx="5092700" cy="3978910"/>
                          <a:chOff x="0" y="0"/>
                          <a:chExt cx="5092996" cy="3978995"/>
                        </a:xfrm>
                      </wpg:grpSpPr>
                      <wpg:grpSp>
                        <wpg:cNvPr id="210" name="Group 210"/>
                        <wpg:cNvGrpSpPr/>
                        <wpg:grpSpPr>
                          <a:xfrm>
                            <a:off x="0" y="0"/>
                            <a:ext cx="5084126" cy="3978995"/>
                            <a:chOff x="0" y="0"/>
                            <a:chExt cx="5084126" cy="3978995"/>
                          </a:xfrm>
                        </wpg:grpSpPr>
                        <wpg:grpSp>
                          <wpg:cNvPr id="208" name="Group 208"/>
                          <wpg:cNvGrpSpPr/>
                          <wpg:grpSpPr>
                            <a:xfrm>
                              <a:off x="0" y="0"/>
                              <a:ext cx="5084126" cy="3978995"/>
                              <a:chOff x="0" y="0"/>
                              <a:chExt cx="5084126" cy="3978995"/>
                            </a:xfrm>
                          </wpg:grpSpPr>
                          <wpg:grpSp>
                            <wpg:cNvPr id="206" name="Group 206"/>
                            <wpg:cNvGrpSpPr/>
                            <wpg:grpSpPr>
                              <a:xfrm>
                                <a:off x="0" y="0"/>
                                <a:ext cx="5084126" cy="3978995"/>
                                <a:chOff x="0" y="0"/>
                                <a:chExt cx="5084126" cy="3978995"/>
                              </a:xfrm>
                            </wpg:grpSpPr>
                            <wps:wsp>
                              <wps:cNvPr id="30" name="Text Box 2"/>
                              <wps:cNvSpPr txBox="1">
                                <a:spLocks noChangeArrowheads="1"/>
                              </wps:cNvSpPr>
                              <wps:spPr bwMode="auto">
                                <a:xfrm>
                                  <a:off x="0" y="1109414"/>
                                  <a:ext cx="411933" cy="344032"/>
                                </a:xfrm>
                                <a:prstGeom prst="rect">
                                  <a:avLst/>
                                </a:prstGeom>
                                <a:noFill/>
                                <a:ln w="9525">
                                  <a:noFill/>
                                  <a:miter lim="800000"/>
                                  <a:headEnd/>
                                  <a:tailEnd/>
                                </a:ln>
                              </wps:spPr>
                              <wps:txbx>
                                <w:txbxContent>
                                  <w:p w14:paraId="22770226" w14:textId="62BF73EE" w:rsidR="00407FAF" w:rsidRDefault="00407FAF" w:rsidP="00407FAF">
                                    <m:oMathPara>
                                      <m:oMath>
                                        <m:r>
                                          <w:rPr>
                                            <w:rFonts w:ascii="Cambria Math" w:hAnsi="Cambria Math"/>
                                          </w:rPr>
                                          <m:t>r</m:t>
                                        </m:r>
                                      </m:oMath>
                                    </m:oMathPara>
                                  </w:p>
                                  <w:p w14:paraId="56CDB63F" w14:textId="10F486B2" w:rsidR="00407FAF" w:rsidRDefault="00407FAF" w:rsidP="00407FAF"/>
                                  <w:p w14:paraId="03E23711" w14:textId="7D46637B" w:rsidR="00407FAF" w:rsidRDefault="00407FAF" w:rsidP="00407FAF"/>
                                </w:txbxContent>
                              </wps:txbx>
                              <wps:bodyPr rot="0" vert="horz" wrap="square" lIns="91440" tIns="45720" rIns="91440" bIns="45720" anchor="t" anchorCtr="0">
                                <a:noAutofit/>
                              </wps:bodyPr>
                            </wps:wsp>
                            <wpg:grpSp>
                              <wpg:cNvPr id="205" name="Group 205"/>
                              <wpg:cNvGrpSpPr/>
                              <wpg:grpSpPr>
                                <a:xfrm>
                                  <a:off x="437699" y="0"/>
                                  <a:ext cx="4646427" cy="3978995"/>
                                  <a:chOff x="0" y="0"/>
                                  <a:chExt cx="4646427" cy="3978995"/>
                                </a:xfrm>
                              </wpg:grpSpPr>
                              <wpg:grpSp>
                                <wpg:cNvPr id="29" name="Group 29"/>
                                <wpg:cNvGrpSpPr/>
                                <wpg:grpSpPr>
                                  <a:xfrm>
                                    <a:off x="0" y="0"/>
                                    <a:ext cx="4646427" cy="3634967"/>
                                    <a:chOff x="0" y="0"/>
                                    <a:chExt cx="4646427" cy="3634967"/>
                                  </a:xfrm>
                                </wpg:grpSpPr>
                                <wps:wsp>
                                  <wps:cNvPr id="14" name="Text Box 2"/>
                                  <wps:cNvSpPr txBox="1">
                                    <a:spLocks noChangeArrowheads="1"/>
                                  </wps:cNvSpPr>
                                  <wps:spPr bwMode="auto">
                                    <a:xfrm>
                                      <a:off x="1365178" y="462807"/>
                                      <a:ext cx="839470" cy="394970"/>
                                    </a:xfrm>
                                    <a:prstGeom prst="rect">
                                      <a:avLst/>
                                    </a:prstGeom>
                                    <a:noFill/>
                                    <a:ln w="9525">
                                      <a:noFill/>
                                      <a:miter lim="800000"/>
                                      <a:headEnd/>
                                      <a:tailEnd/>
                                    </a:ln>
                                  </wps:spPr>
                                  <wps:txbx>
                                    <w:txbxContent>
                                      <w:p w14:paraId="12309394" w14:textId="4DFA1B02" w:rsidR="00ED7E99" w:rsidRDefault="00FD620F">
                                        <m:oMathPara>
                                          <m:oMath>
                                            <m:sSub>
                                              <m:sSubPr>
                                                <m:ctrlPr>
                                                  <w:rPr>
                                                    <w:rFonts w:ascii="Cambria Math" w:hAnsi="Cambria Math"/>
                                                    <w:i/>
                                                  </w:rPr>
                                                </m:ctrlPr>
                                              </m:sSubPr>
                                              <m:e>
                                                <m:r>
                                                  <w:rPr>
                                                    <w:rFonts w:ascii="Cambria Math" w:hAnsi="Cambria Math"/>
                                                  </w:rPr>
                                                  <m:t>r</m:t>
                                                </m:r>
                                              </m:e>
                                              <m:sub>
                                                <m:r>
                                                  <w:rPr>
                                                    <w:rFonts w:ascii="Cambria Math" w:hAnsi="Cambria Math"/>
                                                  </w:rPr>
                                                  <m:t>initial</m:t>
                                                </m:r>
                                              </m:sub>
                                            </m:sSub>
                                          </m:oMath>
                                        </m:oMathPara>
                                      </w:p>
                                    </w:txbxContent>
                                  </wps:txbx>
                                  <wps:bodyPr rot="0" vert="horz" wrap="square" lIns="91440" tIns="45720" rIns="91440" bIns="45720" anchor="t" anchorCtr="0">
                                    <a:spAutoFit/>
                                  </wps:bodyPr>
                                </wps:wsp>
                                <wpg:grpSp>
                                  <wpg:cNvPr id="28" name="Group 28"/>
                                  <wpg:cNvGrpSpPr/>
                                  <wpg:grpSpPr>
                                    <a:xfrm>
                                      <a:off x="0" y="0"/>
                                      <a:ext cx="4646427" cy="3634967"/>
                                      <a:chOff x="0" y="0"/>
                                      <a:chExt cx="4646427" cy="3634967"/>
                                    </a:xfrm>
                                  </wpg:grpSpPr>
                                  <wpg:grpSp>
                                    <wpg:cNvPr id="10" name="Group 10"/>
                                    <wpg:cNvGrpSpPr/>
                                    <wpg:grpSpPr>
                                      <a:xfrm>
                                        <a:off x="0" y="0"/>
                                        <a:ext cx="4646427" cy="3604437"/>
                                        <a:chOff x="0" y="0"/>
                                        <a:chExt cx="3051545" cy="2700670"/>
                                      </a:xfrm>
                                    </wpg:grpSpPr>
                                    <wps:wsp>
                                      <wps:cNvPr id="1" name="Straight Connector 1"/>
                                      <wps:cNvCnPr/>
                                      <wps:spPr>
                                        <a:xfrm>
                                          <a:off x="0" y="0"/>
                                          <a:ext cx="0" cy="270067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flipH="1">
                                          <a:off x="0" y="2700670"/>
                                          <a:ext cx="305154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 name="Text Box 2"/>
                                    <wps:cNvSpPr txBox="1">
                                      <a:spLocks noChangeArrowheads="1"/>
                                    </wps:cNvSpPr>
                                    <wps:spPr bwMode="auto">
                                      <a:xfrm>
                                        <a:off x="3913623" y="1859856"/>
                                        <a:ext cx="659130" cy="339725"/>
                                      </a:xfrm>
                                      <a:prstGeom prst="rect">
                                        <a:avLst/>
                                      </a:prstGeom>
                                      <a:solidFill>
                                        <a:srgbClr val="FFFFFF"/>
                                      </a:solidFill>
                                      <a:ln w="9525">
                                        <a:noFill/>
                                        <a:miter lim="800000"/>
                                        <a:headEnd/>
                                        <a:tailEnd/>
                                      </a:ln>
                                    </wps:spPr>
                                    <wps:txbx>
                                      <w:txbxContent>
                                        <w:p w14:paraId="73280036" w14:textId="4C884206" w:rsidR="00ED7E99" w:rsidRDefault="00FD620F">
                                          <m:oMathPara>
                                            <m:oMath>
                                              <m:sSub>
                                                <m:sSubPr>
                                                  <m:ctrlPr>
                                                    <w:rPr>
                                                      <w:rFonts w:ascii="Cambria Math" w:hAnsi="Cambria Math"/>
                                                      <w:i/>
                                                    </w:rPr>
                                                  </m:ctrlPr>
                                                </m:sSubPr>
                                                <m:e>
                                                  <m:r>
                                                    <w:rPr>
                                                      <w:rFonts w:ascii="Cambria Math" w:hAnsi="Cambria Math"/>
                                                    </w:rPr>
                                                    <m:t>r</m:t>
                                                  </m:r>
                                                </m:e>
                                                <m:sub>
                                                  <m:r>
                                                    <w:rPr>
                                                      <w:rFonts w:ascii="Cambria Math" w:hAnsi="Cambria Math"/>
                                                    </w:rPr>
                                                    <m:t xml:space="preserve">∞ </m:t>
                                                  </m:r>
                                                </m:sub>
                                              </m:sSub>
                                            </m:oMath>
                                          </m:oMathPara>
                                        </w:p>
                                      </w:txbxContent>
                                    </wps:txbx>
                                    <wps:bodyPr rot="0" vert="horz" wrap="square" lIns="91440" tIns="45720" rIns="91440" bIns="45720" anchor="t" anchorCtr="0">
                                      <a:noAutofit/>
                                    </wps:bodyPr>
                                  </wps:wsp>
                                  <wps:wsp>
                                    <wps:cNvPr id="21" name="Straight Arrow Connector 21"/>
                                    <wps:cNvCnPr/>
                                    <wps:spPr>
                                      <a:xfrm>
                                        <a:off x="4253140" y="2132566"/>
                                        <a:ext cx="31686" cy="86457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a:off x="370376" y="627295"/>
                                        <a:ext cx="1158613" cy="47627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218441" y="153909"/>
                                        <a:ext cx="0" cy="3481058"/>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3743608" y="153909"/>
                                        <a:ext cx="0" cy="3481058"/>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g:grpSp>
                              </wpg:grpSp>
                              <wps:wsp>
                                <wps:cNvPr id="31" name="Text Box 2"/>
                                <wps:cNvSpPr txBox="1">
                                  <a:spLocks noChangeArrowheads="1"/>
                                </wps:cNvSpPr>
                                <wps:spPr bwMode="auto">
                                  <a:xfrm>
                                    <a:off x="2347392" y="3634963"/>
                                    <a:ext cx="411933" cy="344032"/>
                                  </a:xfrm>
                                  <a:prstGeom prst="rect">
                                    <a:avLst/>
                                  </a:prstGeom>
                                  <a:noFill/>
                                  <a:ln w="9525">
                                    <a:noFill/>
                                    <a:miter lim="800000"/>
                                    <a:headEnd/>
                                    <a:tailEnd/>
                                  </a:ln>
                                </wps:spPr>
                                <wps:txbx>
                                  <w:txbxContent>
                                    <w:p w14:paraId="06A4F97D" w14:textId="0458D30E" w:rsidR="00407FAF" w:rsidRDefault="00407FAF" w:rsidP="00407FAF">
                                      <m:oMathPara>
                                        <m:oMath>
                                          <m:r>
                                            <w:rPr>
                                              <w:rFonts w:ascii="Cambria Math" w:hAnsi="Cambria Math"/>
                                            </w:rPr>
                                            <m:t>t</m:t>
                                          </m:r>
                                        </m:oMath>
                                      </m:oMathPara>
                                    </w:p>
                                    <w:p w14:paraId="0203EB88" w14:textId="77777777" w:rsidR="00407FAF" w:rsidRDefault="00407FAF" w:rsidP="00407FAF"/>
                                    <w:p w14:paraId="6B6F7FF1" w14:textId="77777777" w:rsidR="00407FAF" w:rsidRDefault="00407FAF" w:rsidP="00407FAF"/>
                                  </w:txbxContent>
                                </wps:txbx>
                                <wps:bodyPr rot="0" vert="horz" wrap="square" lIns="91440" tIns="45720" rIns="91440" bIns="45720" anchor="t" anchorCtr="0">
                                  <a:noAutofit/>
                                </wps:bodyPr>
                              </wps:wsp>
                            </wpg:grpSp>
                          </wpg:grpSp>
                          <wps:wsp>
                            <wps:cNvPr id="207" name="Straight Arrow Connector 207"/>
                            <wps:cNvCnPr/>
                            <wps:spPr>
                              <a:xfrm>
                                <a:off x="656084" y="344879"/>
                                <a:ext cx="3525159" cy="0"/>
                              </a:xfrm>
                              <a:prstGeom prst="straightConnector1">
                                <a:avLst/>
                              </a:prstGeom>
                              <a:ln>
                                <a:solidFill>
                                  <a:srgbClr val="FF0000"/>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209" name="Text Box 2"/>
                          <wps:cNvSpPr txBox="1">
                            <a:spLocks noChangeArrowheads="1"/>
                          </wps:cNvSpPr>
                          <wps:spPr bwMode="auto">
                            <a:xfrm>
                              <a:off x="808169" y="47720"/>
                              <a:ext cx="1468755" cy="259715"/>
                            </a:xfrm>
                            <a:prstGeom prst="rect">
                              <a:avLst/>
                            </a:prstGeom>
                            <a:solidFill>
                              <a:srgbClr val="FFFFFF"/>
                            </a:solidFill>
                            <a:ln w="9525">
                              <a:noFill/>
                              <a:miter lim="800000"/>
                              <a:headEnd/>
                              <a:tailEnd/>
                            </a:ln>
                          </wps:spPr>
                          <wps:txbx>
                            <w:txbxContent>
                              <w:p w14:paraId="72B55935" w14:textId="470BF966" w:rsidR="00407FAF" w:rsidRPr="00407FAF" w:rsidRDefault="00407FAF">
                                <w:pPr>
                                  <w:rPr>
                                    <w:sz w:val="20"/>
                                    <w:szCs w:val="18"/>
                                  </w:rPr>
                                </w:pPr>
                                <w:r w:rsidRPr="00407FAF">
                                  <w:rPr>
                                    <w:sz w:val="20"/>
                                    <w:szCs w:val="18"/>
                                  </w:rPr>
                                  <w:t>Synapse duration</w:t>
                                </w:r>
                              </w:p>
                            </w:txbxContent>
                          </wps:txbx>
                          <wps:bodyPr rot="0" vert="horz" wrap="square" lIns="91440" tIns="45720" rIns="91440" bIns="45720" anchor="t" anchorCtr="0">
                            <a:noAutofit/>
                          </wps:bodyPr>
                        </wps:wsp>
                      </wpg:grpSp>
                      <wps:wsp>
                        <wps:cNvPr id="212" name="Freeform: Shape 212"/>
                        <wps:cNvSpPr/>
                        <wps:spPr>
                          <a:xfrm>
                            <a:off x="446568" y="1095179"/>
                            <a:ext cx="4646428" cy="1898536"/>
                          </a:xfrm>
                          <a:custGeom>
                            <a:avLst/>
                            <a:gdLst>
                              <a:gd name="connsiteX0" fmla="*/ 0 w 4646428"/>
                              <a:gd name="connsiteY0" fmla="*/ 5713 h 1893702"/>
                              <a:gd name="connsiteX1" fmla="*/ 489098 w 4646428"/>
                              <a:gd name="connsiteY1" fmla="*/ 16345 h 1893702"/>
                              <a:gd name="connsiteX2" fmla="*/ 723014 w 4646428"/>
                              <a:gd name="connsiteY2" fmla="*/ 143936 h 1893702"/>
                              <a:gd name="connsiteX3" fmla="*/ 1605516 w 4646428"/>
                              <a:gd name="connsiteY3" fmla="*/ 835052 h 1893702"/>
                              <a:gd name="connsiteX4" fmla="*/ 2743200 w 4646428"/>
                              <a:gd name="connsiteY4" fmla="*/ 1600596 h 1893702"/>
                              <a:gd name="connsiteX5" fmla="*/ 3700130 w 4646428"/>
                              <a:gd name="connsiteY5" fmla="*/ 1855778 h 1893702"/>
                              <a:gd name="connsiteX6" fmla="*/ 4646428 w 4646428"/>
                              <a:gd name="connsiteY6" fmla="*/ 1887675 h 1893702"/>
                              <a:gd name="connsiteX0" fmla="*/ 0 w 4646428"/>
                              <a:gd name="connsiteY0" fmla="*/ 5713 h 1893702"/>
                              <a:gd name="connsiteX1" fmla="*/ 489098 w 4646428"/>
                              <a:gd name="connsiteY1" fmla="*/ 16345 h 1893702"/>
                              <a:gd name="connsiteX2" fmla="*/ 723014 w 4646428"/>
                              <a:gd name="connsiteY2" fmla="*/ 143936 h 1893702"/>
                              <a:gd name="connsiteX3" fmla="*/ 1424752 w 4646428"/>
                              <a:gd name="connsiteY3" fmla="*/ 1228465 h 1893702"/>
                              <a:gd name="connsiteX4" fmla="*/ 2743200 w 4646428"/>
                              <a:gd name="connsiteY4" fmla="*/ 1600596 h 1893702"/>
                              <a:gd name="connsiteX5" fmla="*/ 3700130 w 4646428"/>
                              <a:gd name="connsiteY5" fmla="*/ 1855778 h 1893702"/>
                              <a:gd name="connsiteX6" fmla="*/ 4646428 w 4646428"/>
                              <a:gd name="connsiteY6" fmla="*/ 1887675 h 1893702"/>
                              <a:gd name="connsiteX0" fmla="*/ 0 w 4646428"/>
                              <a:gd name="connsiteY0" fmla="*/ 5713 h 1890144"/>
                              <a:gd name="connsiteX1" fmla="*/ 489098 w 4646428"/>
                              <a:gd name="connsiteY1" fmla="*/ 16345 h 1890144"/>
                              <a:gd name="connsiteX2" fmla="*/ 723014 w 4646428"/>
                              <a:gd name="connsiteY2" fmla="*/ 143936 h 1890144"/>
                              <a:gd name="connsiteX3" fmla="*/ 1424752 w 4646428"/>
                              <a:gd name="connsiteY3" fmla="*/ 1228465 h 1890144"/>
                              <a:gd name="connsiteX4" fmla="*/ 2750456 w 4646428"/>
                              <a:gd name="connsiteY4" fmla="*/ 1717556 h 1890144"/>
                              <a:gd name="connsiteX5" fmla="*/ 3700130 w 4646428"/>
                              <a:gd name="connsiteY5" fmla="*/ 1855778 h 1890144"/>
                              <a:gd name="connsiteX6" fmla="*/ 4646428 w 4646428"/>
                              <a:gd name="connsiteY6" fmla="*/ 1887675 h 1890144"/>
                              <a:gd name="connsiteX0" fmla="*/ 0 w 4646428"/>
                              <a:gd name="connsiteY0" fmla="*/ 14105 h 1898536"/>
                              <a:gd name="connsiteX1" fmla="*/ 489098 w 4646428"/>
                              <a:gd name="connsiteY1" fmla="*/ 24737 h 1898536"/>
                              <a:gd name="connsiteX2" fmla="*/ 733647 w 4646428"/>
                              <a:gd name="connsiteY2" fmla="*/ 279922 h 1898536"/>
                              <a:gd name="connsiteX3" fmla="*/ 1424752 w 4646428"/>
                              <a:gd name="connsiteY3" fmla="*/ 1236857 h 1898536"/>
                              <a:gd name="connsiteX4" fmla="*/ 2750456 w 4646428"/>
                              <a:gd name="connsiteY4" fmla="*/ 1725948 h 1898536"/>
                              <a:gd name="connsiteX5" fmla="*/ 3700130 w 4646428"/>
                              <a:gd name="connsiteY5" fmla="*/ 1864170 h 1898536"/>
                              <a:gd name="connsiteX6" fmla="*/ 4646428 w 4646428"/>
                              <a:gd name="connsiteY6" fmla="*/ 1896067 h 18985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46428" h="1898536">
                                <a:moveTo>
                                  <a:pt x="0" y="14105"/>
                                </a:moveTo>
                                <a:cubicBezTo>
                                  <a:pt x="184298" y="7902"/>
                                  <a:pt x="366824" y="-19566"/>
                                  <a:pt x="489098" y="24737"/>
                                </a:cubicBezTo>
                                <a:cubicBezTo>
                                  <a:pt x="611373" y="69040"/>
                                  <a:pt x="577705" y="77902"/>
                                  <a:pt x="733647" y="279922"/>
                                </a:cubicBezTo>
                                <a:cubicBezTo>
                                  <a:pt x="889589" y="481942"/>
                                  <a:pt x="1088617" y="995853"/>
                                  <a:pt x="1424752" y="1236857"/>
                                </a:cubicBezTo>
                                <a:cubicBezTo>
                                  <a:pt x="1760887" y="1477861"/>
                                  <a:pt x="2371226" y="1621396"/>
                                  <a:pt x="2750456" y="1725948"/>
                                </a:cubicBezTo>
                                <a:cubicBezTo>
                                  <a:pt x="3129686" y="1830500"/>
                                  <a:pt x="3384135" y="1835817"/>
                                  <a:pt x="3700130" y="1864170"/>
                                </a:cubicBezTo>
                                <a:cubicBezTo>
                                  <a:pt x="4016125" y="1892523"/>
                                  <a:pt x="4331881" y="1904041"/>
                                  <a:pt x="4646428" y="189606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C9688D" id="Group 213" o:spid="_x0000_s1033" style="position:absolute;margin-left:18.95pt;margin-top:23.5pt;width:401pt;height:313.3pt;z-index:251688960" coordsize="50929,39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">
                <v:group id="Group 210" o:spid="_x0000_s1034" style="position:absolute;width:50841;height:39789" coordsize="50841,3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Group 208" o:spid="_x0000_s1035" style="position:absolute;width:50841;height:39789" coordsize="50841,3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group id="Group 206" o:spid="_x0000_s1036" style="position:absolute;width:50841;height:39789" coordsize="50841,3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Text Box 2" o:spid="_x0000_s1037" type="#_x0000_t202" style="position:absolute;top:11094;width:4119;height:3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22770226" w14:textId="62BF73EE" w:rsidR="00407FAF" w:rsidRDefault="00407FAF" w:rsidP="00407FAF">
                              <m:oMathPara>
                                <m:oMath>
                                  <m:r>
                                    <w:rPr>
                                      <w:rFonts w:ascii="Cambria Math" w:hAnsi="Cambria Math"/>
                                    </w:rPr>
                                    <m:t>r</m:t>
                                  </m:r>
                                </m:oMath>
                              </m:oMathPara>
                            </w:p>
                            <w:p w14:paraId="56CDB63F" w14:textId="10F486B2" w:rsidR="00407FAF" w:rsidRDefault="00407FAF" w:rsidP="00407FAF"/>
                            <w:p w14:paraId="03E23711" w14:textId="7D46637B" w:rsidR="00407FAF" w:rsidRDefault="00407FAF" w:rsidP="00407FAF"/>
                          </w:txbxContent>
                        </v:textbox>
                      </v:shape>
                      <v:group id="Group 205" o:spid="_x0000_s1038" style="position:absolute;left:4376;width:46465;height:39789" coordsize="46464,3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Group 29" o:spid="_x0000_s1039" style="position:absolute;width:46464;height:36349" coordsize="46464,36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2" o:spid="_x0000_s1040" type="#_x0000_t202" style="position:absolute;left:13651;top:4628;width:8395;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12309394" w14:textId="4DFA1B02" w:rsidR="00ED7E99" w:rsidRDefault="00FD620F">
                                  <m:oMathPara>
                                    <m:oMath>
                                      <m:sSub>
                                        <m:sSubPr>
                                          <m:ctrlPr>
                                            <w:rPr>
                                              <w:rFonts w:ascii="Cambria Math" w:hAnsi="Cambria Math"/>
                                              <w:i/>
                                            </w:rPr>
                                          </m:ctrlPr>
                                        </m:sSubPr>
                                        <m:e>
                                          <m:r>
                                            <w:rPr>
                                              <w:rFonts w:ascii="Cambria Math" w:hAnsi="Cambria Math"/>
                                            </w:rPr>
                                            <m:t>r</m:t>
                                          </m:r>
                                        </m:e>
                                        <m:sub>
                                          <m:r>
                                            <w:rPr>
                                              <w:rFonts w:ascii="Cambria Math" w:hAnsi="Cambria Math"/>
                                            </w:rPr>
                                            <m:t>initial</m:t>
                                          </m:r>
                                        </m:sub>
                                      </m:sSub>
                                    </m:oMath>
                                  </m:oMathPara>
                                </w:p>
                              </w:txbxContent>
                            </v:textbox>
                          </v:shape>
                          <v:group id="Group 28" o:spid="_x0000_s1041" style="position:absolute;width:46464;height:36349" coordsize="46464,36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10" o:spid="_x0000_s1042" style="position:absolute;width:46464;height:36044" coordsize="30515,27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Straight Connector 1" o:spid="_x0000_s1043" style="position:absolute;visibility:visible;mso-wrap-style:square" from="0,0" to="0,2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" strokecolor="black [3200]" strokeweight=".5pt">
                                <v:stroke joinstyle="miter"/>
                              </v:line>
                              <v:line id="Straight Connector 9" o:spid="_x0000_s1044" style="position:absolute;flip:x;visibility:visible;mso-wrap-style:square" from="0,27006" to="30515,2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" strokecolor="black [3200]" strokeweight=".5pt">
                                <v:stroke joinstyle="miter"/>
                              </v:line>
                            </v:group>
                            <v:shape id="Text Box 2" o:spid="_x0000_s1045" type="#_x0000_t202" style="position:absolute;left:39136;top:18598;width:6591;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73280036" w14:textId="4C884206" w:rsidR="00ED7E99" w:rsidRDefault="00FD620F">
                                    <m:oMathPara>
                                      <m:oMath>
                                        <m:sSub>
                                          <m:sSubPr>
                                            <m:ctrlPr>
                                              <w:rPr>
                                                <w:rFonts w:ascii="Cambria Math" w:hAnsi="Cambria Math"/>
                                                <w:i/>
                                              </w:rPr>
                                            </m:ctrlPr>
                                          </m:sSubPr>
                                          <m:e>
                                            <m:r>
                                              <w:rPr>
                                                <w:rFonts w:ascii="Cambria Math" w:hAnsi="Cambria Math"/>
                                              </w:rPr>
                                              <m:t>r</m:t>
                                            </m:r>
                                          </m:e>
                                          <m:sub>
                                            <m:r>
                                              <w:rPr>
                                                <w:rFonts w:ascii="Cambria Math" w:hAnsi="Cambria Math"/>
                                              </w:rPr>
                                              <m:t xml:space="preserve">∞ </m:t>
                                            </m:r>
                                          </m:sub>
                                        </m:sSub>
                                      </m:oMath>
                                    </m:oMathPara>
                                  </w:p>
                                </w:txbxContent>
                              </v:textbox>
                            </v:shape>
                            <v:shape id="Straight Arrow Connector 21" o:spid="_x0000_s1046" type="#_x0000_t32" style="position:absolute;left:42531;top:21325;width:317;height:8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" strokecolor="red" strokeweight="2.25pt">
                              <v:stroke endarrow="block" joinstyle="miter"/>
                            </v:shape>
                            <v:shape id="Straight Arrow Connector 22" o:spid="_x0000_s1047" type="#_x0000_t32" style="position:absolute;left:3703;top:6272;width:11586;height:47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" strokecolor="red" strokeweight="2.25pt">
                              <v:stroke endarrow="block" joinstyle="miter"/>
                            </v:shape>
                            <v:line id="Straight Connector 26" o:spid="_x0000_s1048" style="position:absolute;visibility:visible;mso-wrap-style:square" from="2184,1539" to="2184,36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" strokecolor="red" strokeweight=".5pt">
                              <v:stroke dashstyle="dash" joinstyle="miter"/>
                            </v:line>
                            <v:line id="Straight Connector 27" o:spid="_x0000_s1049" style="position:absolute;visibility:visible;mso-wrap-style:square" from="37436,1539" to="37436,36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" strokecolor="red" strokeweight=".5pt">
                              <v:stroke dashstyle="dash" joinstyle="miter"/>
                            </v:line>
                          </v:group>
                        </v:group>
                        <v:shape id="Text Box 2" o:spid="_x0000_s1050" type="#_x0000_t202" style="position:absolute;left:23473;top:36349;width:4120;height:3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06A4F97D" w14:textId="0458D30E" w:rsidR="00407FAF" w:rsidRDefault="00407FAF" w:rsidP="00407FAF">
                                <m:oMathPara>
                                  <m:oMath>
                                    <m:r>
                                      <w:rPr>
                                        <w:rFonts w:ascii="Cambria Math" w:hAnsi="Cambria Math"/>
                                      </w:rPr>
                                      <m:t>t</m:t>
                                    </m:r>
                                  </m:oMath>
                                </m:oMathPara>
                              </w:p>
                              <w:p w14:paraId="0203EB88" w14:textId="77777777" w:rsidR="00407FAF" w:rsidRDefault="00407FAF" w:rsidP="00407FAF"/>
                              <w:p w14:paraId="6B6F7FF1" w14:textId="77777777" w:rsidR="00407FAF" w:rsidRDefault="00407FAF" w:rsidP="00407FAF"/>
                            </w:txbxContent>
                          </v:textbox>
                        </v:shape>
                      </v:group>
                    </v:group>
                    <v:shape id="Straight Arrow Connector 207" o:spid="_x0000_s1051" type="#_x0000_t32" style="position:absolute;left:6560;top:3448;width:352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" strokecolor="red" strokeweight=".5pt">
                      <v:stroke startarrow="open" endarrow="open" joinstyle="miter"/>
                    </v:shape>
                  </v:group>
                  <v:shape id="Text Box 2" o:spid="_x0000_s1052" type="#_x0000_t202" style="position:absolute;left:8081;top:477;width:14688;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" stroked="f">
                    <v:textbox>
                      <w:txbxContent>
                        <w:p w14:paraId="72B55935" w14:textId="470BF966" w:rsidR="00407FAF" w:rsidRPr="00407FAF" w:rsidRDefault="00407FAF">
                          <w:pPr>
                            <w:rPr>
                              <w:sz w:val="20"/>
                              <w:szCs w:val="18"/>
                            </w:rPr>
                          </w:pPr>
                          <w:r w:rsidRPr="00407FAF">
                            <w:rPr>
                              <w:sz w:val="20"/>
                              <w:szCs w:val="18"/>
                            </w:rPr>
                            <w:t>Synapse duration</w:t>
                          </w:r>
                        </w:p>
                      </w:txbxContent>
                    </v:textbox>
                  </v:shape>
                </v:group>
                <v:shape id="Freeform: Shape 212" o:spid="_x0000_s1053" style="position:absolute;left:4465;top:10951;width:46464;height:18986;visibility:visible;mso-wrap-style:square;v-text-anchor:middle" coordsize="4646428,1898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" path="m,14105c184298,7902,366824,-19566,489098,24737v122275,44303,88607,53165,244549,255185c889589,481942,1088617,995853,1424752,1236857v336135,241004,946474,384539,1325704,489091c3129686,1830500,3384135,1835817,3700130,1864170v315995,28353,631751,39871,946298,31897e" filled="f" strokecolor="#1f3763 [1604]" strokeweight="1pt">
                  <v:stroke joinstyle="miter"/>
                  <v:path arrowok="t" o:connecttype="custom" o:connectlocs="0,14105;489098,24737;733647,279922;1424752,1236857;2750456,1725948;3700130,1864170;4646428,1896067" o:connectangles="0,0,0,0,0,0,0"/>
                </v:shape>
              </v:group>
            </w:pict>
          </mc:Fallback>
        </mc:AlternateContent>
      </w:r>
      <w:r w:rsidR="00776A8C" w:rsidRPr="005C3BEC">
        <w:br w:type="page"/>
      </w:r>
      <m:oMathPara>
        <m:oMath>
          <m:sSub>
            <m:sSubPr>
              <m:ctrlPr>
                <w:rPr>
                  <w:rFonts w:ascii="Cambria Math" w:hAnsi="Cambria Math"/>
                  <w:i/>
                </w:rPr>
              </m:ctrlPr>
            </m:sSubPr>
            <m:e>
              <m:r>
                <w:rPr>
                  <w:rFonts w:ascii="Cambria Math" w:hAnsi="Cambria Math"/>
                </w:rPr>
                <m:t>I</m:t>
              </m:r>
            </m:e>
            <m:sub>
              <m:r>
                <w:rPr>
                  <w:rFonts w:ascii="Cambria Math" w:hAnsi="Cambria Math"/>
                </w:rPr>
                <m:t xml:space="preserve"> </m:t>
              </m:r>
            </m:sub>
          </m:sSub>
        </m:oMath>
      </m:oMathPara>
    </w:p>
    <w:p w14:paraId="71D280AE" w14:textId="705CAFD6" w:rsidR="00D94E86" w:rsidRDefault="00D94E86" w:rsidP="00776A8C">
      <w:pPr>
        <w:pStyle w:val="Heading2"/>
      </w:pPr>
    </w:p>
    <w:p w14:paraId="0D038F2B" w14:textId="047ECDCB" w:rsidR="00D94E86" w:rsidRDefault="00D94E86" w:rsidP="00776A8C">
      <w:pPr>
        <w:pStyle w:val="Heading2"/>
      </w:pPr>
    </w:p>
    <w:p w14:paraId="533FF8FA" w14:textId="2BD727BE" w:rsidR="00D94E86" w:rsidRDefault="00D94E86" w:rsidP="00776A8C">
      <w:pPr>
        <w:pStyle w:val="Heading2"/>
      </w:pPr>
    </w:p>
    <w:p w14:paraId="12F274D4" w14:textId="29C28DC3" w:rsidR="00D94E86" w:rsidRDefault="00D94E86" w:rsidP="00776A8C">
      <w:pPr>
        <w:pStyle w:val="Heading2"/>
      </w:pPr>
    </w:p>
    <w:p w14:paraId="7D149E2D" w14:textId="7C259A47" w:rsidR="00842DDC" w:rsidRDefault="00776A8C" w:rsidP="00776A8C">
      <w:pPr>
        <w:pStyle w:val="Heading2"/>
      </w:pPr>
      <w:r>
        <w:t>2.2.</w:t>
      </w:r>
      <w:r w:rsidR="00B950D6">
        <w:t xml:space="preserve">5. </w:t>
      </w:r>
      <w:r>
        <w:t>Membrane time and space constants</w:t>
      </w:r>
    </w:p>
    <w:p w14:paraId="2D182CE1" w14:textId="137E6D23" w:rsidR="00776A8C" w:rsidRDefault="00776A8C" w:rsidP="00776A8C"/>
    <w:p w14:paraId="014ED96E" w14:textId="095A386C" w:rsidR="00776A8C" w:rsidRDefault="00776A8C" w:rsidP="00776A8C">
      <w:r>
        <w:t>Tau(</w:t>
      </w:r>
      <w:r>
        <w:rPr>
          <w:rFonts w:ascii="Cambria Math" w:hAnsi="Cambria Math"/>
        </w:rPr>
        <w:t>𝝉</w:t>
      </w:r>
      <w:r>
        <w:t>), the membrane time constant, is defined as the time for the membrane voltage to reach 63% of the final membrane voltage. Tau is considered as the product between the membrane resistance (R</w:t>
      </w:r>
      <w:r w:rsidRPr="00776A8C">
        <w:rPr>
          <w:vertAlign w:val="subscript"/>
        </w:rPr>
        <w:t>m</w:t>
      </w:r>
      <w:r>
        <w:t>), and the membrane capacitance (C</w:t>
      </w:r>
      <w:r w:rsidRPr="00776A8C">
        <w:rPr>
          <w:vertAlign w:val="subscript"/>
        </w:rPr>
        <w:t>m</w:t>
      </w:r>
      <w:r>
        <w:t>).  Tau is therefore solely predicted based on membrane specific determinants; consequently, one would not predict that impermeant anions fluxes alter Tau.</w:t>
      </w:r>
    </w:p>
    <w:p w14:paraId="6FAFE683" w14:textId="6DEECE4C" w:rsidR="00776A8C" w:rsidRDefault="00776A8C" w:rsidP="00776A8C">
      <m:oMathPara>
        <m:oMath>
          <m:r>
            <w:rPr>
              <w:rFonts w:ascii="Cambria Math" w:hAnsi="Cambria Math"/>
            </w:rPr>
            <m:t xml:space="preserve">τ = </m:t>
          </m:r>
          <m:sSub>
            <m:sSubPr>
              <m:ctrlPr>
                <w:rPr>
                  <w:rFonts w:ascii="Cambria Math" w:hAnsi="Cambria Math"/>
                  <w:i/>
                </w:rPr>
              </m:ctrlPr>
            </m:sSubPr>
            <m:e>
              <m:r>
                <w:rPr>
                  <w:rFonts w:ascii="Cambria Math" w:hAnsi="Cambria Math"/>
                </w:rPr>
                <m:t>R</m:t>
              </m:r>
            </m:e>
            <m:sub>
              <m:r>
                <w:rPr>
                  <w:rFonts w:ascii="Cambria Math" w:hAnsi="Cambria Math"/>
                </w:rPr>
                <m:t xml:space="preserve">m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m</m:t>
              </m:r>
            </m:sub>
          </m:sSub>
        </m:oMath>
      </m:oMathPara>
    </w:p>
    <w:p w14:paraId="759BD314" w14:textId="48549243" w:rsidR="00776A8C" w:rsidRPr="00776A8C" w:rsidRDefault="00776A8C" w:rsidP="00776A8C"/>
    <w:p w14:paraId="008873D5" w14:textId="3A0F5FEF" w:rsidR="00BB7707" w:rsidRDefault="00776A8C" w:rsidP="00776A8C">
      <w:r>
        <w:t>Lamba</w:t>
      </w:r>
      <w:r w:rsidR="00926878">
        <w:t xml:space="preserve"> (λ)</w:t>
      </w:r>
      <w:r>
        <w:t>,</w:t>
      </w:r>
      <w:r w:rsidR="00926878">
        <w:t xml:space="preserve"> the membrane space constant, </w:t>
      </w:r>
      <w:r w:rsidR="00BB7707">
        <w:t xml:space="preserve">is defined as the distance for the membrane voltage to reach 63% of its initial value. </w:t>
      </w:r>
      <w:r w:rsidR="00CA5023">
        <w:t>Lambda is determined by the diameter (d), membrane resistance (R</w:t>
      </w:r>
      <w:r w:rsidR="00CA5023" w:rsidRPr="00776A8C">
        <w:rPr>
          <w:vertAlign w:val="subscript"/>
        </w:rPr>
        <w:t>m</w:t>
      </w:r>
      <w:r w:rsidR="00CA5023">
        <w:t>), and internal resistance (R</w:t>
      </w:r>
      <w:r w:rsidR="00CA5023">
        <w:rPr>
          <w:vertAlign w:val="subscript"/>
        </w:rPr>
        <w:t>i</w:t>
      </w:r>
      <w:r w:rsidR="00CA5023">
        <w:t>). Here one may predict that impermeant anion fluxes might change the internal (axial) resistance and the diameter of the axon.</w:t>
      </w:r>
    </w:p>
    <w:p w14:paraId="0BA7595A" w14:textId="60C9D1FE" w:rsidR="00BB7707" w:rsidRDefault="00563D7D" w:rsidP="00BB7707">
      <w:pPr>
        <w:jc w:val="center"/>
      </w:pPr>
      <m:oMathPara>
        <m:oMath>
          <m:r>
            <m:rPr>
              <m:sty m:val="p"/>
            </m:rPr>
            <w:rPr>
              <w:rFonts w:ascii="Cambria Math" w:hAnsi="Cambria Math"/>
            </w:rPr>
            <m:t>λ</m:t>
          </m:r>
          <m:r>
            <m:rPr>
              <m:sty m:val="p"/>
            </m:rPr>
            <w:rPr>
              <w:rFonts w:ascii="Cambria Math"/>
            </w:rPr>
            <m:t xml:space="preserve"> = </m:t>
          </m:r>
          <m:rad>
            <m:radPr>
              <m:degHide m:val="1"/>
              <m:ctrlPr>
                <w:rPr>
                  <w:rFonts w:ascii="Cambria Math" w:hAnsi="Cambria Math"/>
                </w:rPr>
              </m:ctrlPr>
            </m:radPr>
            <m:deg/>
            <m:e>
              <m:f>
                <m:fPr>
                  <m:ctrlPr>
                    <w:rPr>
                      <w:rFonts w:ascii="Cambria Math" w:hAnsi="Cambria Math"/>
                      <w:i/>
                    </w:rPr>
                  </m:ctrlPr>
                </m:fPr>
                <m:num>
                  <m:r>
                    <w:rPr>
                      <w:rFonts w:ascii="Cambria Math"/>
                    </w:rPr>
                    <m:t xml:space="preserve">d </m:t>
                  </m:r>
                  <m:r>
                    <w:rPr>
                      <w:rFonts w:ascii="Cambria Math" w:hAnsi="Cambria Math"/>
                    </w:rPr>
                    <m:t>×</m:t>
                  </m:r>
                  <m:r>
                    <w:rPr>
                      <w:rFonts w:ascii="Cambria Math"/>
                    </w:rPr>
                    <m:t xml:space="preserve"> </m:t>
                  </m:r>
                  <m:sSub>
                    <m:sSubPr>
                      <m:ctrlPr>
                        <w:rPr>
                          <w:rFonts w:ascii="Cambria Math" w:hAnsi="Cambria Math"/>
                          <w:i/>
                        </w:rPr>
                      </m:ctrlPr>
                    </m:sSubPr>
                    <m:e>
                      <m:r>
                        <w:rPr>
                          <w:rFonts w:ascii="Cambria Math"/>
                        </w:rPr>
                        <m:t>R</m:t>
                      </m:r>
                    </m:e>
                    <m:sub>
                      <m:r>
                        <w:rPr>
                          <w:rFonts w:ascii="Cambria Math"/>
                        </w:rPr>
                        <m:t>m</m:t>
                      </m:r>
                    </m:sub>
                  </m:sSub>
                </m:num>
                <m:den>
                  <m:r>
                    <w:rPr>
                      <w:rFonts w:ascii="Cambria Math"/>
                    </w:rPr>
                    <m:t>4</m:t>
                  </m:r>
                  <m:sSub>
                    <m:sSubPr>
                      <m:ctrlPr>
                        <w:rPr>
                          <w:rFonts w:ascii="Cambria Math" w:hAnsi="Cambria Math"/>
                          <w:i/>
                        </w:rPr>
                      </m:ctrlPr>
                    </m:sSubPr>
                    <m:e>
                      <m:r>
                        <w:rPr>
                          <w:rFonts w:ascii="Cambria Math"/>
                        </w:rPr>
                        <m:t>R</m:t>
                      </m:r>
                    </m:e>
                    <m:sub>
                      <m:r>
                        <w:rPr>
                          <w:rFonts w:ascii="Cambria Math"/>
                        </w:rPr>
                        <m:t>i</m:t>
                      </m:r>
                    </m:sub>
                  </m:sSub>
                </m:den>
              </m:f>
            </m:e>
          </m:rad>
        </m:oMath>
      </m:oMathPara>
    </w:p>
    <w:p w14:paraId="0EBB91F8" w14:textId="74B84EF0" w:rsidR="00776A8C" w:rsidRDefault="00776A8C" w:rsidP="00776A8C"/>
    <w:p w14:paraId="5DB9417A" w14:textId="4B389816" w:rsidR="00B950D6" w:rsidRPr="00776A8C" w:rsidRDefault="00B950D6" w:rsidP="00B950D6">
      <w:pPr>
        <w:pStyle w:val="Heading2"/>
      </w:pPr>
      <w:r>
        <w:t>2.2.6 Current injection</w:t>
      </w:r>
    </w:p>
    <w:p w14:paraId="4C7C9957" w14:textId="6A84AA0A" w:rsidR="0039711C" w:rsidRDefault="00C8592C" w:rsidP="00C8592C">
      <w:pPr>
        <w:pStyle w:val="Heading1"/>
      </w:pPr>
      <w:r>
        <w:t>2.3 Flow chart of operations</w:t>
      </w:r>
    </w:p>
    <w:p w14:paraId="7E7C23DC" w14:textId="7B78B424" w:rsidR="00C8592C" w:rsidRDefault="00C8592C" w:rsidP="00C8592C"/>
    <w:p w14:paraId="60A3C7C8" w14:textId="620ACCB6" w:rsidR="00C8592C" w:rsidRPr="00C8592C" w:rsidRDefault="00C8592C" w:rsidP="00C8592C">
      <w:r>
        <w:rPr>
          <w:noProof/>
        </w:rPr>
        <w:lastRenderedPageBreak/>
        <w:drawing>
          <wp:inline distT="0" distB="0" distL="0" distR="0" wp14:anchorId="535C4B2A" wp14:editId="68095801">
            <wp:extent cx="5683885" cy="3944264"/>
            <wp:effectExtent l="38100" t="38100" r="50165" b="3746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2AEB05E" w14:textId="77777777" w:rsidR="00C8592C" w:rsidRDefault="00C8592C">
      <w:pPr>
        <w:rPr>
          <w:rFonts w:eastAsiaTheme="majorEastAsia" w:cstheme="majorBidi"/>
          <w:b/>
          <w:sz w:val="32"/>
          <w:szCs w:val="32"/>
        </w:rPr>
      </w:pPr>
      <w:r>
        <w:br w:type="page"/>
      </w:r>
    </w:p>
    <w:p w14:paraId="4CE84CAC" w14:textId="5662DFF7" w:rsidR="000E2548" w:rsidRDefault="000E2548" w:rsidP="000E2548">
      <w:pPr>
        <w:pStyle w:val="Heading1"/>
      </w:pPr>
      <w:r>
        <w:lastRenderedPageBreak/>
        <w:t>2.</w:t>
      </w:r>
      <w:r w:rsidR="00C8592C">
        <w:t>4</w:t>
      </w:r>
      <w:r>
        <w:t xml:space="preserve"> </w:t>
      </w:r>
      <w:r w:rsidR="002B3420">
        <w:t xml:space="preserve">Class structure and </w:t>
      </w:r>
      <w:r w:rsidR="00FD620F">
        <w:t>class functions</w:t>
      </w:r>
    </w:p>
    <w:p w14:paraId="36044986" w14:textId="5D8561FC" w:rsidR="002B3420" w:rsidRDefault="002B3420" w:rsidP="002B3420"/>
    <w:p w14:paraId="610CE540" w14:textId="46C3A6E2" w:rsidR="002B3420" w:rsidRDefault="002B3420" w:rsidP="002B3420"/>
    <w:p w14:paraId="5AE615C0" w14:textId="47DD44EF" w:rsidR="002B3420" w:rsidRDefault="002B3420" w:rsidP="002B3420"/>
    <w:p w14:paraId="0EAA6B08" w14:textId="3AD8BC17" w:rsidR="002B3420" w:rsidRDefault="002B3420" w:rsidP="002B3420"/>
    <w:p w14:paraId="27B4A250" w14:textId="77777777" w:rsidR="002B3420" w:rsidRPr="002B3420" w:rsidRDefault="002B3420" w:rsidP="002B3420"/>
    <w:p w14:paraId="6634E42B" w14:textId="6CA2150F" w:rsidR="000E2548" w:rsidRDefault="000E2548" w:rsidP="000E2548">
      <w:pPr>
        <w:pStyle w:val="Heading1"/>
      </w:pPr>
      <w:r>
        <w:t>2.</w:t>
      </w:r>
      <w:r w:rsidR="00C8592C">
        <w:t>5</w:t>
      </w:r>
      <w:r>
        <w:t xml:space="preserve"> Systematic review  </w:t>
      </w:r>
    </w:p>
    <w:p w14:paraId="2F4730A8" w14:textId="70C7EAA6" w:rsidR="0039711C" w:rsidRPr="0039711C" w:rsidRDefault="0039711C" w:rsidP="0039711C">
      <w:r>
        <w:t>Reviewing the charge and concentration of impermeant anions in various disease states</w:t>
      </w:r>
    </w:p>
    <w:sectPr w:rsidR="0039711C" w:rsidRPr="00397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E0667"/>
    <w:multiLevelType w:val="hybridMultilevel"/>
    <w:tmpl w:val="22A0DD1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77"/>
    <w:rsid w:val="000250D1"/>
    <w:rsid w:val="000302B1"/>
    <w:rsid w:val="000325A3"/>
    <w:rsid w:val="00036A32"/>
    <w:rsid w:val="00040188"/>
    <w:rsid w:val="00092266"/>
    <w:rsid w:val="00094B6A"/>
    <w:rsid w:val="00096613"/>
    <w:rsid w:val="000E2548"/>
    <w:rsid w:val="00110E11"/>
    <w:rsid w:val="00113D18"/>
    <w:rsid w:val="0013623A"/>
    <w:rsid w:val="001414AA"/>
    <w:rsid w:val="00151586"/>
    <w:rsid w:val="00173498"/>
    <w:rsid w:val="001E6BE8"/>
    <w:rsid w:val="00206EA3"/>
    <w:rsid w:val="002522A1"/>
    <w:rsid w:val="00260DA6"/>
    <w:rsid w:val="00296135"/>
    <w:rsid w:val="002B3420"/>
    <w:rsid w:val="002D6536"/>
    <w:rsid w:val="002E76CB"/>
    <w:rsid w:val="00305060"/>
    <w:rsid w:val="00306288"/>
    <w:rsid w:val="00342703"/>
    <w:rsid w:val="00342A39"/>
    <w:rsid w:val="00352254"/>
    <w:rsid w:val="003928A7"/>
    <w:rsid w:val="0039711C"/>
    <w:rsid w:val="003A681E"/>
    <w:rsid w:val="003E5377"/>
    <w:rsid w:val="0040148B"/>
    <w:rsid w:val="00407FAF"/>
    <w:rsid w:val="00411533"/>
    <w:rsid w:val="00484A2B"/>
    <w:rsid w:val="00485D36"/>
    <w:rsid w:val="004F1452"/>
    <w:rsid w:val="004F6DEF"/>
    <w:rsid w:val="005128BA"/>
    <w:rsid w:val="0052008D"/>
    <w:rsid w:val="0055089E"/>
    <w:rsid w:val="00563D7D"/>
    <w:rsid w:val="0057457A"/>
    <w:rsid w:val="005A3C1A"/>
    <w:rsid w:val="005A6356"/>
    <w:rsid w:val="005A7BEC"/>
    <w:rsid w:val="005C3BEC"/>
    <w:rsid w:val="005E3BCD"/>
    <w:rsid w:val="006519E1"/>
    <w:rsid w:val="006D7DF2"/>
    <w:rsid w:val="00734EF7"/>
    <w:rsid w:val="0074696A"/>
    <w:rsid w:val="007640E4"/>
    <w:rsid w:val="0077189E"/>
    <w:rsid w:val="00776A8C"/>
    <w:rsid w:val="00790E9A"/>
    <w:rsid w:val="007961E9"/>
    <w:rsid w:val="007C44D3"/>
    <w:rsid w:val="007E24B0"/>
    <w:rsid w:val="007F2C0D"/>
    <w:rsid w:val="00805AAA"/>
    <w:rsid w:val="008125C5"/>
    <w:rsid w:val="0083361E"/>
    <w:rsid w:val="00842DDC"/>
    <w:rsid w:val="00853BAC"/>
    <w:rsid w:val="008A381D"/>
    <w:rsid w:val="008A3FC0"/>
    <w:rsid w:val="008E4584"/>
    <w:rsid w:val="008F1DAF"/>
    <w:rsid w:val="009232D5"/>
    <w:rsid w:val="00926878"/>
    <w:rsid w:val="00962DD8"/>
    <w:rsid w:val="00993EF0"/>
    <w:rsid w:val="009B0B80"/>
    <w:rsid w:val="00A150C1"/>
    <w:rsid w:val="00A764DB"/>
    <w:rsid w:val="00A8209C"/>
    <w:rsid w:val="00AE27D9"/>
    <w:rsid w:val="00B02F6C"/>
    <w:rsid w:val="00B40D9D"/>
    <w:rsid w:val="00B950D6"/>
    <w:rsid w:val="00BB7707"/>
    <w:rsid w:val="00BD162A"/>
    <w:rsid w:val="00BD24BD"/>
    <w:rsid w:val="00BD37AA"/>
    <w:rsid w:val="00BF42C9"/>
    <w:rsid w:val="00C360C2"/>
    <w:rsid w:val="00C435B4"/>
    <w:rsid w:val="00C8592C"/>
    <w:rsid w:val="00C93A41"/>
    <w:rsid w:val="00CA2506"/>
    <w:rsid w:val="00CA5023"/>
    <w:rsid w:val="00CD6159"/>
    <w:rsid w:val="00CE1F96"/>
    <w:rsid w:val="00D57DBD"/>
    <w:rsid w:val="00D73360"/>
    <w:rsid w:val="00D944EA"/>
    <w:rsid w:val="00D94E86"/>
    <w:rsid w:val="00DB1D95"/>
    <w:rsid w:val="00E01342"/>
    <w:rsid w:val="00E206E9"/>
    <w:rsid w:val="00E424EA"/>
    <w:rsid w:val="00E916BF"/>
    <w:rsid w:val="00EA6986"/>
    <w:rsid w:val="00ED7E99"/>
    <w:rsid w:val="00EE4572"/>
    <w:rsid w:val="00EF4601"/>
    <w:rsid w:val="00F17B27"/>
    <w:rsid w:val="00F356CF"/>
    <w:rsid w:val="00F5458F"/>
    <w:rsid w:val="00F54793"/>
    <w:rsid w:val="00F97763"/>
    <w:rsid w:val="00FC439E"/>
    <w:rsid w:val="00FD5A5C"/>
    <w:rsid w:val="00FD620F"/>
    <w:rsid w:val="00FE6A0E"/>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A37F"/>
  <w15:chartTrackingRefBased/>
  <w15:docId w15:val="{1712BB7E-346D-4FD2-94E8-D8B4ABBA1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0E4"/>
    <w:rPr>
      <w:rFonts w:ascii="Times New Roman" w:hAnsi="Times New Roman"/>
      <w:sz w:val="24"/>
    </w:rPr>
  </w:style>
  <w:style w:type="paragraph" w:styleId="Heading1">
    <w:name w:val="heading 1"/>
    <w:basedOn w:val="Normal"/>
    <w:next w:val="Normal"/>
    <w:link w:val="Heading1Char"/>
    <w:uiPriority w:val="9"/>
    <w:qFormat/>
    <w:rsid w:val="009232D5"/>
    <w:pPr>
      <w:keepNext/>
      <w:keepLines/>
      <w:spacing w:before="240" w:after="0" w:line="36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232D5"/>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2D5"/>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9232D5"/>
    <w:rPr>
      <w:rFonts w:ascii="Arial" w:eastAsiaTheme="majorEastAsia" w:hAnsi="Arial" w:cstheme="majorBidi"/>
      <w:b/>
      <w:sz w:val="26"/>
      <w:szCs w:val="26"/>
    </w:rPr>
  </w:style>
  <w:style w:type="table" w:styleId="TableGrid">
    <w:name w:val="Table Grid"/>
    <w:basedOn w:val="TableNormal"/>
    <w:uiPriority w:val="39"/>
    <w:rsid w:val="0096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E2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AE27D9"/>
    <w:rPr>
      <w:rFonts w:ascii="Courier New" w:eastAsia="Times New Roman" w:hAnsi="Courier New" w:cs="Courier New"/>
      <w:sz w:val="20"/>
      <w:szCs w:val="20"/>
      <w:lang w:eastAsia="en-ZA"/>
    </w:rPr>
  </w:style>
  <w:style w:type="character" w:styleId="PlaceholderText">
    <w:name w:val="Placeholder Text"/>
    <w:basedOn w:val="DefaultParagraphFont"/>
    <w:uiPriority w:val="99"/>
    <w:semiHidden/>
    <w:rsid w:val="00842DDC"/>
    <w:rPr>
      <w:color w:val="808080"/>
    </w:rPr>
  </w:style>
  <w:style w:type="paragraph" w:styleId="ListParagraph">
    <w:name w:val="List Paragraph"/>
    <w:basedOn w:val="Normal"/>
    <w:uiPriority w:val="34"/>
    <w:qFormat/>
    <w:rsid w:val="00EE4572"/>
    <w:pPr>
      <w:ind w:left="720"/>
      <w:contextualSpacing/>
    </w:pPr>
  </w:style>
  <w:style w:type="character" w:styleId="HTMLCode">
    <w:name w:val="HTML Code"/>
    <w:basedOn w:val="DefaultParagraphFont"/>
    <w:uiPriority w:val="99"/>
    <w:semiHidden/>
    <w:unhideWhenUsed/>
    <w:rsid w:val="00484A2B"/>
    <w:rPr>
      <w:rFonts w:ascii="Courier New" w:eastAsia="Times New Roman" w:hAnsi="Courier New" w:cs="Courier New"/>
      <w:sz w:val="20"/>
      <w:szCs w:val="20"/>
    </w:rPr>
  </w:style>
  <w:style w:type="character" w:customStyle="1" w:styleId="hljs-keyword">
    <w:name w:val="hljs-keyword"/>
    <w:basedOn w:val="DefaultParagraphFont"/>
    <w:rsid w:val="00484A2B"/>
  </w:style>
  <w:style w:type="character" w:customStyle="1" w:styleId="hljs-builtin">
    <w:name w:val="hljs-built_in"/>
    <w:basedOn w:val="DefaultParagraphFont"/>
    <w:rsid w:val="00484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9389">
      <w:bodyDiv w:val="1"/>
      <w:marLeft w:val="0"/>
      <w:marRight w:val="0"/>
      <w:marTop w:val="0"/>
      <w:marBottom w:val="0"/>
      <w:divBdr>
        <w:top w:val="none" w:sz="0" w:space="0" w:color="auto"/>
        <w:left w:val="none" w:sz="0" w:space="0" w:color="auto"/>
        <w:bottom w:val="none" w:sz="0" w:space="0" w:color="auto"/>
        <w:right w:val="none" w:sz="0" w:space="0" w:color="auto"/>
      </w:divBdr>
    </w:div>
    <w:div w:id="551503951">
      <w:bodyDiv w:val="1"/>
      <w:marLeft w:val="0"/>
      <w:marRight w:val="0"/>
      <w:marTop w:val="0"/>
      <w:marBottom w:val="0"/>
      <w:divBdr>
        <w:top w:val="none" w:sz="0" w:space="0" w:color="auto"/>
        <w:left w:val="none" w:sz="0" w:space="0" w:color="auto"/>
        <w:bottom w:val="none" w:sz="0" w:space="0" w:color="auto"/>
        <w:right w:val="none" w:sz="0" w:space="0" w:color="auto"/>
      </w:divBdr>
    </w:div>
    <w:div w:id="1022589192">
      <w:bodyDiv w:val="1"/>
      <w:marLeft w:val="0"/>
      <w:marRight w:val="0"/>
      <w:marTop w:val="0"/>
      <w:marBottom w:val="0"/>
      <w:divBdr>
        <w:top w:val="none" w:sz="0" w:space="0" w:color="auto"/>
        <w:left w:val="none" w:sz="0" w:space="0" w:color="auto"/>
        <w:bottom w:val="none" w:sz="0" w:space="0" w:color="auto"/>
        <w:right w:val="none" w:sz="0" w:space="0" w:color="auto"/>
      </w:divBdr>
    </w:div>
    <w:div w:id="1042443406">
      <w:bodyDiv w:val="1"/>
      <w:marLeft w:val="0"/>
      <w:marRight w:val="0"/>
      <w:marTop w:val="0"/>
      <w:marBottom w:val="0"/>
      <w:divBdr>
        <w:top w:val="none" w:sz="0" w:space="0" w:color="auto"/>
        <w:left w:val="none" w:sz="0" w:space="0" w:color="auto"/>
        <w:bottom w:val="none" w:sz="0" w:space="0" w:color="auto"/>
        <w:right w:val="none" w:sz="0" w:space="0" w:color="auto"/>
      </w:divBdr>
    </w:div>
    <w:div w:id="1130324753">
      <w:bodyDiv w:val="1"/>
      <w:marLeft w:val="0"/>
      <w:marRight w:val="0"/>
      <w:marTop w:val="0"/>
      <w:marBottom w:val="0"/>
      <w:divBdr>
        <w:top w:val="none" w:sz="0" w:space="0" w:color="auto"/>
        <w:left w:val="none" w:sz="0" w:space="0" w:color="auto"/>
        <w:bottom w:val="none" w:sz="0" w:space="0" w:color="auto"/>
        <w:right w:val="none" w:sz="0" w:space="0" w:color="auto"/>
      </w:divBdr>
    </w:div>
    <w:div w:id="1291546177">
      <w:bodyDiv w:val="1"/>
      <w:marLeft w:val="0"/>
      <w:marRight w:val="0"/>
      <w:marTop w:val="0"/>
      <w:marBottom w:val="0"/>
      <w:divBdr>
        <w:top w:val="none" w:sz="0" w:space="0" w:color="auto"/>
        <w:left w:val="none" w:sz="0" w:space="0" w:color="auto"/>
        <w:bottom w:val="none" w:sz="0" w:space="0" w:color="auto"/>
        <w:right w:val="none" w:sz="0" w:space="0" w:color="auto"/>
      </w:divBdr>
    </w:div>
    <w:div w:id="192448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99D681-0EE9-486B-AB9F-8465876BF9DE}" type="doc">
      <dgm:prSet loTypeId="urn:microsoft.com/office/officeart/2005/8/layout/process4" loCatId="process" qsTypeId="urn:microsoft.com/office/officeart/2005/8/quickstyle/simple3" qsCatId="simple" csTypeId="urn:microsoft.com/office/officeart/2005/8/colors/accent1_2" csCatId="accent1" phldr="1"/>
      <dgm:spPr/>
      <dgm:t>
        <a:bodyPr/>
        <a:lstStyle/>
        <a:p>
          <a:endParaRPr lang="en-ZA"/>
        </a:p>
      </dgm:t>
    </dgm:pt>
    <dgm:pt modelId="{BEBB567D-EA83-4447-B3A9-E1DF5E1B1F49}">
      <dgm:prSet phldrT="[Text]" custT="1"/>
      <dgm:spPr/>
      <dgm:t>
        <a:bodyPr/>
        <a:lstStyle/>
        <a:p>
          <a:r>
            <a:rPr lang="en-ZA" sz="900"/>
            <a:t>Calculate membrane potential</a:t>
          </a:r>
        </a:p>
      </dgm:t>
    </dgm:pt>
    <dgm:pt modelId="{CE73B393-3306-4226-A3EE-D827A55FDB30}" type="parTrans" cxnId="{F1008F9E-080F-4384-9BF2-AE78631F8A4A}">
      <dgm:prSet/>
      <dgm:spPr/>
      <dgm:t>
        <a:bodyPr/>
        <a:lstStyle/>
        <a:p>
          <a:endParaRPr lang="en-ZA" sz="3200"/>
        </a:p>
      </dgm:t>
    </dgm:pt>
    <dgm:pt modelId="{CF37E835-445E-4F04-A78F-14C8A75E363C}" type="sibTrans" cxnId="{F1008F9E-080F-4384-9BF2-AE78631F8A4A}">
      <dgm:prSet custT="1"/>
      <dgm:spPr/>
      <dgm:t>
        <a:bodyPr/>
        <a:lstStyle/>
        <a:p>
          <a:endParaRPr lang="en-ZA" sz="800"/>
        </a:p>
      </dgm:t>
    </dgm:pt>
    <dgm:pt modelId="{840F760F-19FC-46ED-9166-7545788A6EA9}">
      <dgm:prSet phldrT="[Text]" custT="1"/>
      <dgm:spPr/>
      <dgm:t>
        <a:bodyPr/>
        <a:lstStyle/>
        <a:p>
          <a:r>
            <a:rPr lang="en-ZA" sz="900"/>
            <a:t>Calculate ATPase and KCC2 pump rates</a:t>
          </a:r>
        </a:p>
      </dgm:t>
    </dgm:pt>
    <dgm:pt modelId="{A1A0BD6F-6D43-4D7B-B858-602BE5AE33E9}" type="parTrans" cxnId="{CE8CB840-D9DA-4470-AE18-AC88F45067A5}">
      <dgm:prSet/>
      <dgm:spPr/>
      <dgm:t>
        <a:bodyPr/>
        <a:lstStyle/>
        <a:p>
          <a:endParaRPr lang="en-ZA" sz="3200"/>
        </a:p>
      </dgm:t>
    </dgm:pt>
    <dgm:pt modelId="{326C4BF8-6688-4729-A7BA-9DF23046034F}" type="sibTrans" cxnId="{CE8CB840-D9DA-4470-AE18-AC88F45067A5}">
      <dgm:prSet custT="1"/>
      <dgm:spPr/>
      <dgm:t>
        <a:bodyPr/>
        <a:lstStyle/>
        <a:p>
          <a:endParaRPr lang="en-ZA" sz="800"/>
        </a:p>
      </dgm:t>
    </dgm:pt>
    <dgm:pt modelId="{36089B99-C4B9-452B-903A-DE8DDD688BAB}">
      <dgm:prSet phldrT="[Text]" custT="1"/>
      <dgm:spPr/>
      <dgm:t>
        <a:bodyPr/>
        <a:lstStyle/>
        <a:p>
          <a:r>
            <a:rPr lang="en-ZA" sz="900"/>
            <a:t>Calculate transmembrane ionic concentration changes</a:t>
          </a:r>
        </a:p>
      </dgm:t>
    </dgm:pt>
    <dgm:pt modelId="{7D7B9B33-9BAA-4327-B76E-0809F060F7BB}" type="parTrans" cxnId="{F294BDF4-F377-4D83-BB39-448568462614}">
      <dgm:prSet/>
      <dgm:spPr/>
      <dgm:t>
        <a:bodyPr/>
        <a:lstStyle/>
        <a:p>
          <a:endParaRPr lang="en-ZA" sz="3200"/>
        </a:p>
      </dgm:t>
    </dgm:pt>
    <dgm:pt modelId="{9A1D7D17-0E50-4AFB-90BA-FE8287A97D4E}" type="sibTrans" cxnId="{F294BDF4-F377-4D83-BB39-448568462614}">
      <dgm:prSet custT="1"/>
      <dgm:spPr/>
      <dgm:t>
        <a:bodyPr/>
        <a:lstStyle/>
        <a:p>
          <a:endParaRPr lang="en-ZA" sz="800"/>
        </a:p>
      </dgm:t>
    </dgm:pt>
    <dgm:pt modelId="{5F5C2177-AE30-4CC7-BF0A-F9910F17C5C0}">
      <dgm:prSet custT="1"/>
      <dgm:spPr/>
      <dgm:t>
        <a:bodyPr/>
        <a:lstStyle/>
        <a:p>
          <a:r>
            <a:rPr lang="en-ZA" sz="900"/>
            <a:t>Calculate Ionic reversal potentials</a:t>
          </a:r>
        </a:p>
      </dgm:t>
    </dgm:pt>
    <dgm:pt modelId="{DFF5E0DB-2200-4933-9CA1-BCFEF335307A}" type="parTrans" cxnId="{D65D4B29-086F-4927-89CC-456C330F6DB5}">
      <dgm:prSet/>
      <dgm:spPr/>
      <dgm:t>
        <a:bodyPr/>
        <a:lstStyle/>
        <a:p>
          <a:endParaRPr lang="en-ZA" sz="3200"/>
        </a:p>
      </dgm:t>
    </dgm:pt>
    <dgm:pt modelId="{21C290A0-6A41-4E3B-B69C-BF0F8F7DC345}" type="sibTrans" cxnId="{D65D4B29-086F-4927-89CC-456C330F6DB5}">
      <dgm:prSet custT="1"/>
      <dgm:spPr/>
      <dgm:t>
        <a:bodyPr/>
        <a:lstStyle/>
        <a:p>
          <a:endParaRPr lang="en-ZA" sz="800"/>
        </a:p>
      </dgm:t>
    </dgm:pt>
    <dgm:pt modelId="{ED8AAE86-35D5-46B3-A614-CD4D8BEDFC33}">
      <dgm:prSet custT="1"/>
      <dgm:spPr/>
      <dgm:t>
        <a:bodyPr/>
        <a:lstStyle/>
        <a:p>
          <a:r>
            <a:rPr lang="en-ZA" sz="900"/>
            <a:t>Update ion concentrations</a:t>
          </a:r>
        </a:p>
      </dgm:t>
    </dgm:pt>
    <dgm:pt modelId="{82B2BB6D-2FE7-4D83-A517-2937D2BEFF9F}" type="parTrans" cxnId="{573CCEA3-CD01-454E-8EAF-C1A90FFBF156}">
      <dgm:prSet/>
      <dgm:spPr/>
      <dgm:t>
        <a:bodyPr/>
        <a:lstStyle/>
        <a:p>
          <a:endParaRPr lang="en-ZA" sz="3200"/>
        </a:p>
      </dgm:t>
    </dgm:pt>
    <dgm:pt modelId="{D2E8B522-922F-4B4C-ABE7-AB05DAEB735C}" type="sibTrans" cxnId="{573CCEA3-CD01-454E-8EAF-C1A90FFBF156}">
      <dgm:prSet custT="1"/>
      <dgm:spPr/>
      <dgm:t>
        <a:bodyPr/>
        <a:lstStyle/>
        <a:p>
          <a:endParaRPr lang="en-ZA" sz="800"/>
        </a:p>
      </dgm:t>
    </dgm:pt>
    <dgm:pt modelId="{3247FC32-538C-4984-9B2D-10246E57D274}">
      <dgm:prSet custT="1"/>
      <dgm:spPr/>
      <dgm:t>
        <a:bodyPr/>
        <a:lstStyle/>
        <a:p>
          <a:r>
            <a:rPr lang="en-ZA" sz="900"/>
            <a:t>Calculate electrodiffusion changes between compartments</a:t>
          </a:r>
        </a:p>
      </dgm:t>
    </dgm:pt>
    <dgm:pt modelId="{B92E3E9E-041B-4064-896D-CF515D502C2C}" type="parTrans" cxnId="{93E91F7C-D6E4-48AB-AEC1-7769D31D8B00}">
      <dgm:prSet/>
      <dgm:spPr/>
      <dgm:t>
        <a:bodyPr/>
        <a:lstStyle/>
        <a:p>
          <a:endParaRPr lang="en-ZA" sz="3200"/>
        </a:p>
      </dgm:t>
    </dgm:pt>
    <dgm:pt modelId="{DF95C891-1EE0-4E45-B754-7E5C503E8310}" type="sibTrans" cxnId="{93E91F7C-D6E4-48AB-AEC1-7769D31D8B00}">
      <dgm:prSet custT="1"/>
      <dgm:spPr/>
      <dgm:t>
        <a:bodyPr/>
        <a:lstStyle/>
        <a:p>
          <a:endParaRPr lang="en-ZA" sz="800"/>
        </a:p>
      </dgm:t>
    </dgm:pt>
    <dgm:pt modelId="{D69AD7A9-4D1C-4482-AF31-E6345A2510E5}">
      <dgm:prSet custT="1"/>
      <dgm:spPr/>
      <dgm:t>
        <a:bodyPr/>
        <a:lstStyle/>
        <a:p>
          <a:r>
            <a:rPr lang="en-ZA" sz="900"/>
            <a:t>Update volumes</a:t>
          </a:r>
        </a:p>
      </dgm:t>
    </dgm:pt>
    <dgm:pt modelId="{C1ED5082-59C0-41F8-870D-3355CE88910F}" type="parTrans" cxnId="{0A902F74-999C-4B4D-90B1-2254FF3E87A0}">
      <dgm:prSet/>
      <dgm:spPr/>
      <dgm:t>
        <a:bodyPr/>
        <a:lstStyle/>
        <a:p>
          <a:endParaRPr lang="en-ZA" sz="3200"/>
        </a:p>
      </dgm:t>
    </dgm:pt>
    <dgm:pt modelId="{1DEF5259-AC6C-4C1E-BD0C-DC0AC3148B86}" type="sibTrans" cxnId="{0A902F74-999C-4B4D-90B1-2254FF3E87A0}">
      <dgm:prSet/>
      <dgm:spPr/>
      <dgm:t>
        <a:bodyPr/>
        <a:lstStyle/>
        <a:p>
          <a:endParaRPr lang="en-ZA" sz="3200"/>
        </a:p>
      </dgm:t>
    </dgm:pt>
    <dgm:pt modelId="{E10CA873-5D1F-4961-B88B-F26C5C37772E}">
      <dgm:prSet custT="1"/>
      <dgm:spPr/>
      <dgm:t>
        <a:bodyPr/>
        <a:lstStyle/>
        <a:p>
          <a:r>
            <a:rPr lang="en-ZA" sz="900"/>
            <a:t>Calculate if any anion flux added</a:t>
          </a:r>
        </a:p>
      </dgm:t>
    </dgm:pt>
    <dgm:pt modelId="{25CC3E5E-76FB-44BF-ACD4-28F916AE4285}" type="parTrans" cxnId="{1417AFFF-E402-4054-8358-099DB93F5F13}">
      <dgm:prSet/>
      <dgm:spPr/>
      <dgm:t>
        <a:bodyPr/>
        <a:lstStyle/>
        <a:p>
          <a:endParaRPr lang="en-ZA" sz="3200"/>
        </a:p>
      </dgm:t>
    </dgm:pt>
    <dgm:pt modelId="{950EDE2A-98B3-452E-A2B9-62839E481926}" type="sibTrans" cxnId="{1417AFFF-E402-4054-8358-099DB93F5F13}">
      <dgm:prSet custT="1"/>
      <dgm:spPr/>
      <dgm:t>
        <a:bodyPr/>
        <a:lstStyle/>
        <a:p>
          <a:endParaRPr lang="en-ZA" sz="800"/>
        </a:p>
      </dgm:t>
    </dgm:pt>
    <dgm:pt modelId="{1A8E6FC9-831E-4C12-9E28-C6943B824945}">
      <dgm:prSet custT="1"/>
      <dgm:spPr/>
      <dgm:t>
        <a:bodyPr/>
        <a:lstStyle/>
        <a:p>
          <a:r>
            <a:rPr lang="en-ZA" sz="900"/>
            <a:t>Calculate any synapses added</a:t>
          </a:r>
        </a:p>
      </dgm:t>
    </dgm:pt>
    <dgm:pt modelId="{25A44556-1856-4968-BE8C-D86FA5CC72DB}" type="parTrans" cxnId="{AA34F895-2FF9-4CBF-95B7-99536B09DB29}">
      <dgm:prSet/>
      <dgm:spPr/>
      <dgm:t>
        <a:bodyPr/>
        <a:lstStyle/>
        <a:p>
          <a:endParaRPr lang="en-ZA" sz="3200"/>
        </a:p>
      </dgm:t>
    </dgm:pt>
    <dgm:pt modelId="{4F9FB9CE-0232-461B-B628-2642DBBDD2E9}" type="sibTrans" cxnId="{AA34F895-2FF9-4CBF-95B7-99536B09DB29}">
      <dgm:prSet custT="1"/>
      <dgm:spPr/>
      <dgm:t>
        <a:bodyPr/>
        <a:lstStyle/>
        <a:p>
          <a:endParaRPr lang="en-ZA" sz="800"/>
        </a:p>
      </dgm:t>
    </dgm:pt>
    <dgm:pt modelId="{2C8BF130-05C3-4875-A76F-B929B49BBFB1}" type="pres">
      <dgm:prSet presAssocID="{4799D681-0EE9-486B-AB9F-8465876BF9DE}" presName="Name0" presStyleCnt="0">
        <dgm:presLayoutVars>
          <dgm:dir/>
          <dgm:animLvl val="lvl"/>
          <dgm:resizeHandles val="exact"/>
        </dgm:presLayoutVars>
      </dgm:prSet>
      <dgm:spPr/>
    </dgm:pt>
    <dgm:pt modelId="{8416D2EE-DD4B-423A-ABA3-BE18A021EC5F}" type="pres">
      <dgm:prSet presAssocID="{D69AD7A9-4D1C-4482-AF31-E6345A2510E5}" presName="boxAndChildren" presStyleCnt="0"/>
      <dgm:spPr/>
    </dgm:pt>
    <dgm:pt modelId="{B4AA197E-E473-42CC-B98A-85D18552BCEE}" type="pres">
      <dgm:prSet presAssocID="{D69AD7A9-4D1C-4482-AF31-E6345A2510E5}" presName="parentTextBox" presStyleLbl="node1" presStyleIdx="0" presStyleCnt="9"/>
      <dgm:spPr/>
    </dgm:pt>
    <dgm:pt modelId="{181E8FDC-F952-418D-BFED-11E6A057599F}" type="pres">
      <dgm:prSet presAssocID="{DF95C891-1EE0-4E45-B754-7E5C503E8310}" presName="sp" presStyleCnt="0"/>
      <dgm:spPr/>
    </dgm:pt>
    <dgm:pt modelId="{D57D87CB-1389-40E6-AA27-3AE947684E88}" type="pres">
      <dgm:prSet presAssocID="{3247FC32-538C-4984-9B2D-10246E57D274}" presName="arrowAndChildren" presStyleCnt="0"/>
      <dgm:spPr/>
    </dgm:pt>
    <dgm:pt modelId="{711F5EA8-04AB-4B08-81A6-2C1146F47C82}" type="pres">
      <dgm:prSet presAssocID="{3247FC32-538C-4984-9B2D-10246E57D274}" presName="parentTextArrow" presStyleLbl="node1" presStyleIdx="1" presStyleCnt="9"/>
      <dgm:spPr/>
    </dgm:pt>
    <dgm:pt modelId="{9519A561-1451-4EF9-9424-980F2F24FD7D}" type="pres">
      <dgm:prSet presAssocID="{D2E8B522-922F-4B4C-ABE7-AB05DAEB735C}" presName="sp" presStyleCnt="0"/>
      <dgm:spPr/>
    </dgm:pt>
    <dgm:pt modelId="{98C711C0-921E-4034-BBC8-640208165A0A}" type="pres">
      <dgm:prSet presAssocID="{ED8AAE86-35D5-46B3-A614-CD4D8BEDFC33}" presName="arrowAndChildren" presStyleCnt="0"/>
      <dgm:spPr/>
    </dgm:pt>
    <dgm:pt modelId="{D52DC03B-1486-4196-8C85-974173A3707E}" type="pres">
      <dgm:prSet presAssocID="{ED8AAE86-35D5-46B3-A614-CD4D8BEDFC33}" presName="parentTextArrow" presStyleLbl="node1" presStyleIdx="2" presStyleCnt="9"/>
      <dgm:spPr/>
    </dgm:pt>
    <dgm:pt modelId="{333FD6B8-5BB7-40CE-AF9E-045D9609151B}" type="pres">
      <dgm:prSet presAssocID="{4F9FB9CE-0232-461B-B628-2642DBBDD2E9}" presName="sp" presStyleCnt="0"/>
      <dgm:spPr/>
    </dgm:pt>
    <dgm:pt modelId="{C66F11E5-7EC8-4A38-8D32-74E67FDBE3DF}" type="pres">
      <dgm:prSet presAssocID="{1A8E6FC9-831E-4C12-9E28-C6943B824945}" presName="arrowAndChildren" presStyleCnt="0"/>
      <dgm:spPr/>
    </dgm:pt>
    <dgm:pt modelId="{C1BAEECE-E3C0-44B1-BB40-A5E319F817CF}" type="pres">
      <dgm:prSet presAssocID="{1A8E6FC9-831E-4C12-9E28-C6943B824945}" presName="parentTextArrow" presStyleLbl="node1" presStyleIdx="3" presStyleCnt="9"/>
      <dgm:spPr/>
    </dgm:pt>
    <dgm:pt modelId="{4516914A-7A6B-4BDB-81E2-45FCB1AAF3D6}" type="pres">
      <dgm:prSet presAssocID="{950EDE2A-98B3-452E-A2B9-62839E481926}" presName="sp" presStyleCnt="0"/>
      <dgm:spPr/>
    </dgm:pt>
    <dgm:pt modelId="{968D72FE-BF74-4106-B2AB-55ACC0F7922F}" type="pres">
      <dgm:prSet presAssocID="{E10CA873-5D1F-4961-B88B-F26C5C37772E}" presName="arrowAndChildren" presStyleCnt="0"/>
      <dgm:spPr/>
    </dgm:pt>
    <dgm:pt modelId="{F407DFEE-E0C1-4F78-8F16-CB0AB9F78289}" type="pres">
      <dgm:prSet presAssocID="{E10CA873-5D1F-4961-B88B-F26C5C37772E}" presName="parentTextArrow" presStyleLbl="node1" presStyleIdx="4" presStyleCnt="9"/>
      <dgm:spPr/>
    </dgm:pt>
    <dgm:pt modelId="{E17CB788-8E39-457D-86CD-0293D5A3DBC0}" type="pres">
      <dgm:prSet presAssocID="{9A1D7D17-0E50-4AFB-90BA-FE8287A97D4E}" presName="sp" presStyleCnt="0"/>
      <dgm:spPr/>
    </dgm:pt>
    <dgm:pt modelId="{D98E6444-7AB3-479A-A395-352FB4D67347}" type="pres">
      <dgm:prSet presAssocID="{36089B99-C4B9-452B-903A-DE8DDD688BAB}" presName="arrowAndChildren" presStyleCnt="0"/>
      <dgm:spPr/>
    </dgm:pt>
    <dgm:pt modelId="{1373F39E-384A-40A1-8D39-6A5F79007299}" type="pres">
      <dgm:prSet presAssocID="{36089B99-C4B9-452B-903A-DE8DDD688BAB}" presName="parentTextArrow" presStyleLbl="node1" presStyleIdx="5" presStyleCnt="9"/>
      <dgm:spPr/>
    </dgm:pt>
    <dgm:pt modelId="{E390D53D-F2D5-44BA-A696-3A3CE2A1321C}" type="pres">
      <dgm:prSet presAssocID="{326C4BF8-6688-4729-A7BA-9DF23046034F}" presName="sp" presStyleCnt="0"/>
      <dgm:spPr/>
    </dgm:pt>
    <dgm:pt modelId="{3A81E50A-DA00-4AA8-BC6E-A3B2BE5704EE}" type="pres">
      <dgm:prSet presAssocID="{840F760F-19FC-46ED-9166-7545788A6EA9}" presName="arrowAndChildren" presStyleCnt="0"/>
      <dgm:spPr/>
    </dgm:pt>
    <dgm:pt modelId="{35B1665F-24B8-4BF2-AB04-C9A0D0AF4E34}" type="pres">
      <dgm:prSet presAssocID="{840F760F-19FC-46ED-9166-7545788A6EA9}" presName="parentTextArrow" presStyleLbl="node1" presStyleIdx="6" presStyleCnt="9"/>
      <dgm:spPr/>
    </dgm:pt>
    <dgm:pt modelId="{14682E6F-DA93-43F7-9971-E96CBF963742}" type="pres">
      <dgm:prSet presAssocID="{21C290A0-6A41-4E3B-B69C-BF0F8F7DC345}" presName="sp" presStyleCnt="0"/>
      <dgm:spPr/>
    </dgm:pt>
    <dgm:pt modelId="{1DAB6DA5-6B1F-4975-80DA-CC1FC78ED367}" type="pres">
      <dgm:prSet presAssocID="{5F5C2177-AE30-4CC7-BF0A-F9910F17C5C0}" presName="arrowAndChildren" presStyleCnt="0"/>
      <dgm:spPr/>
    </dgm:pt>
    <dgm:pt modelId="{13E63FB2-0141-4DA5-A4AD-5369A4F54DFB}" type="pres">
      <dgm:prSet presAssocID="{5F5C2177-AE30-4CC7-BF0A-F9910F17C5C0}" presName="parentTextArrow" presStyleLbl="node1" presStyleIdx="7" presStyleCnt="9"/>
      <dgm:spPr/>
    </dgm:pt>
    <dgm:pt modelId="{6E1271B9-9604-46EF-94C1-3920B48F4530}" type="pres">
      <dgm:prSet presAssocID="{CF37E835-445E-4F04-A78F-14C8A75E363C}" presName="sp" presStyleCnt="0"/>
      <dgm:spPr/>
    </dgm:pt>
    <dgm:pt modelId="{5FEC6706-2C57-48B2-B72B-AF6A9EE3D505}" type="pres">
      <dgm:prSet presAssocID="{BEBB567D-EA83-4447-B3A9-E1DF5E1B1F49}" presName="arrowAndChildren" presStyleCnt="0"/>
      <dgm:spPr/>
    </dgm:pt>
    <dgm:pt modelId="{A198B653-5381-4FE4-91B1-D99A491D54C0}" type="pres">
      <dgm:prSet presAssocID="{BEBB567D-EA83-4447-B3A9-E1DF5E1B1F49}" presName="parentTextArrow" presStyleLbl="node1" presStyleIdx="8" presStyleCnt="9"/>
      <dgm:spPr/>
    </dgm:pt>
  </dgm:ptLst>
  <dgm:cxnLst>
    <dgm:cxn modelId="{E77E1B06-0D69-43DF-A514-125D61B9E17D}" type="presOf" srcId="{D69AD7A9-4D1C-4482-AF31-E6345A2510E5}" destId="{B4AA197E-E473-42CC-B98A-85D18552BCEE}" srcOrd="0" destOrd="0" presId="urn:microsoft.com/office/officeart/2005/8/layout/process4"/>
    <dgm:cxn modelId="{D65D4B29-086F-4927-89CC-456C330F6DB5}" srcId="{4799D681-0EE9-486B-AB9F-8465876BF9DE}" destId="{5F5C2177-AE30-4CC7-BF0A-F9910F17C5C0}" srcOrd="1" destOrd="0" parTransId="{DFF5E0DB-2200-4933-9CA1-BCFEF335307A}" sibTransId="{21C290A0-6A41-4E3B-B69C-BF0F8F7DC345}"/>
    <dgm:cxn modelId="{CE8CB840-D9DA-4470-AE18-AC88F45067A5}" srcId="{4799D681-0EE9-486B-AB9F-8465876BF9DE}" destId="{840F760F-19FC-46ED-9166-7545788A6EA9}" srcOrd="2" destOrd="0" parTransId="{A1A0BD6F-6D43-4D7B-B858-602BE5AE33E9}" sibTransId="{326C4BF8-6688-4729-A7BA-9DF23046034F}"/>
    <dgm:cxn modelId="{1357015F-66A1-43AF-8434-1DFAE6B71306}" type="presOf" srcId="{36089B99-C4B9-452B-903A-DE8DDD688BAB}" destId="{1373F39E-384A-40A1-8D39-6A5F79007299}" srcOrd="0" destOrd="0" presId="urn:microsoft.com/office/officeart/2005/8/layout/process4"/>
    <dgm:cxn modelId="{E7531B45-ED80-4A8E-83DB-0335A97F05B5}" type="presOf" srcId="{840F760F-19FC-46ED-9166-7545788A6EA9}" destId="{35B1665F-24B8-4BF2-AB04-C9A0D0AF4E34}" srcOrd="0" destOrd="0" presId="urn:microsoft.com/office/officeart/2005/8/layout/process4"/>
    <dgm:cxn modelId="{81EAE76A-FA85-4FDE-BAB6-C1507B7E6D5F}" type="presOf" srcId="{1A8E6FC9-831E-4C12-9E28-C6943B824945}" destId="{C1BAEECE-E3C0-44B1-BB40-A5E319F817CF}" srcOrd="0" destOrd="0" presId="urn:microsoft.com/office/officeart/2005/8/layout/process4"/>
    <dgm:cxn modelId="{85385851-3F54-42EC-BBA6-A84333772D51}" type="presOf" srcId="{3247FC32-538C-4984-9B2D-10246E57D274}" destId="{711F5EA8-04AB-4B08-81A6-2C1146F47C82}" srcOrd="0" destOrd="0" presId="urn:microsoft.com/office/officeart/2005/8/layout/process4"/>
    <dgm:cxn modelId="{0A902F74-999C-4B4D-90B1-2254FF3E87A0}" srcId="{4799D681-0EE9-486B-AB9F-8465876BF9DE}" destId="{D69AD7A9-4D1C-4482-AF31-E6345A2510E5}" srcOrd="8" destOrd="0" parTransId="{C1ED5082-59C0-41F8-870D-3355CE88910F}" sibTransId="{1DEF5259-AC6C-4C1E-BD0C-DC0AC3148B86}"/>
    <dgm:cxn modelId="{99C0EE76-604F-43FB-AF39-2A84DAACE6A6}" type="presOf" srcId="{ED8AAE86-35D5-46B3-A614-CD4D8BEDFC33}" destId="{D52DC03B-1486-4196-8C85-974173A3707E}" srcOrd="0" destOrd="0" presId="urn:microsoft.com/office/officeart/2005/8/layout/process4"/>
    <dgm:cxn modelId="{E907865A-3FF6-4579-80AF-768272BC31B4}" type="presOf" srcId="{5F5C2177-AE30-4CC7-BF0A-F9910F17C5C0}" destId="{13E63FB2-0141-4DA5-A4AD-5369A4F54DFB}" srcOrd="0" destOrd="0" presId="urn:microsoft.com/office/officeart/2005/8/layout/process4"/>
    <dgm:cxn modelId="{93E91F7C-D6E4-48AB-AEC1-7769D31D8B00}" srcId="{4799D681-0EE9-486B-AB9F-8465876BF9DE}" destId="{3247FC32-538C-4984-9B2D-10246E57D274}" srcOrd="7" destOrd="0" parTransId="{B92E3E9E-041B-4064-896D-CF515D502C2C}" sibTransId="{DF95C891-1EE0-4E45-B754-7E5C503E8310}"/>
    <dgm:cxn modelId="{AA34F895-2FF9-4CBF-95B7-99536B09DB29}" srcId="{4799D681-0EE9-486B-AB9F-8465876BF9DE}" destId="{1A8E6FC9-831E-4C12-9E28-C6943B824945}" srcOrd="5" destOrd="0" parTransId="{25A44556-1856-4968-BE8C-D86FA5CC72DB}" sibTransId="{4F9FB9CE-0232-461B-B628-2642DBBDD2E9}"/>
    <dgm:cxn modelId="{F1008F9E-080F-4384-9BF2-AE78631F8A4A}" srcId="{4799D681-0EE9-486B-AB9F-8465876BF9DE}" destId="{BEBB567D-EA83-4447-B3A9-E1DF5E1B1F49}" srcOrd="0" destOrd="0" parTransId="{CE73B393-3306-4226-A3EE-D827A55FDB30}" sibTransId="{CF37E835-445E-4F04-A78F-14C8A75E363C}"/>
    <dgm:cxn modelId="{573CCEA3-CD01-454E-8EAF-C1A90FFBF156}" srcId="{4799D681-0EE9-486B-AB9F-8465876BF9DE}" destId="{ED8AAE86-35D5-46B3-A614-CD4D8BEDFC33}" srcOrd="6" destOrd="0" parTransId="{82B2BB6D-2FE7-4D83-A517-2937D2BEFF9F}" sibTransId="{D2E8B522-922F-4B4C-ABE7-AB05DAEB735C}"/>
    <dgm:cxn modelId="{7A8DA1C3-5956-4E61-B2D1-62D551896041}" type="presOf" srcId="{E10CA873-5D1F-4961-B88B-F26C5C37772E}" destId="{F407DFEE-E0C1-4F78-8F16-CB0AB9F78289}" srcOrd="0" destOrd="0" presId="urn:microsoft.com/office/officeart/2005/8/layout/process4"/>
    <dgm:cxn modelId="{55C3B5D3-2FB9-4203-A031-9EFCB9AC9406}" type="presOf" srcId="{4799D681-0EE9-486B-AB9F-8465876BF9DE}" destId="{2C8BF130-05C3-4875-A76F-B929B49BBFB1}" srcOrd="0" destOrd="0" presId="urn:microsoft.com/office/officeart/2005/8/layout/process4"/>
    <dgm:cxn modelId="{CF3CCEF1-1514-4AD9-ABA0-9939F13C166F}" type="presOf" srcId="{BEBB567D-EA83-4447-B3A9-E1DF5E1B1F49}" destId="{A198B653-5381-4FE4-91B1-D99A491D54C0}" srcOrd="0" destOrd="0" presId="urn:microsoft.com/office/officeart/2005/8/layout/process4"/>
    <dgm:cxn modelId="{F294BDF4-F377-4D83-BB39-448568462614}" srcId="{4799D681-0EE9-486B-AB9F-8465876BF9DE}" destId="{36089B99-C4B9-452B-903A-DE8DDD688BAB}" srcOrd="3" destOrd="0" parTransId="{7D7B9B33-9BAA-4327-B76E-0809F060F7BB}" sibTransId="{9A1D7D17-0E50-4AFB-90BA-FE8287A97D4E}"/>
    <dgm:cxn modelId="{1417AFFF-E402-4054-8358-099DB93F5F13}" srcId="{4799D681-0EE9-486B-AB9F-8465876BF9DE}" destId="{E10CA873-5D1F-4961-B88B-F26C5C37772E}" srcOrd="4" destOrd="0" parTransId="{25CC3E5E-76FB-44BF-ACD4-28F916AE4285}" sibTransId="{950EDE2A-98B3-452E-A2B9-62839E481926}"/>
    <dgm:cxn modelId="{8EBCB4EE-B881-49FE-99DA-2B8D0ED7A1FC}" type="presParOf" srcId="{2C8BF130-05C3-4875-A76F-B929B49BBFB1}" destId="{8416D2EE-DD4B-423A-ABA3-BE18A021EC5F}" srcOrd="0" destOrd="0" presId="urn:microsoft.com/office/officeart/2005/8/layout/process4"/>
    <dgm:cxn modelId="{E59CF375-5D76-4F69-9EE8-47FF12D11E41}" type="presParOf" srcId="{8416D2EE-DD4B-423A-ABA3-BE18A021EC5F}" destId="{B4AA197E-E473-42CC-B98A-85D18552BCEE}" srcOrd="0" destOrd="0" presId="urn:microsoft.com/office/officeart/2005/8/layout/process4"/>
    <dgm:cxn modelId="{85ED2F36-C538-44FE-8C60-EC324438129B}" type="presParOf" srcId="{2C8BF130-05C3-4875-A76F-B929B49BBFB1}" destId="{181E8FDC-F952-418D-BFED-11E6A057599F}" srcOrd="1" destOrd="0" presId="urn:microsoft.com/office/officeart/2005/8/layout/process4"/>
    <dgm:cxn modelId="{EEC226EB-4084-4491-B1FB-0CF70267E5A8}" type="presParOf" srcId="{2C8BF130-05C3-4875-A76F-B929B49BBFB1}" destId="{D57D87CB-1389-40E6-AA27-3AE947684E88}" srcOrd="2" destOrd="0" presId="urn:microsoft.com/office/officeart/2005/8/layout/process4"/>
    <dgm:cxn modelId="{91964953-8DCB-4630-BB87-4972C0450084}" type="presParOf" srcId="{D57D87CB-1389-40E6-AA27-3AE947684E88}" destId="{711F5EA8-04AB-4B08-81A6-2C1146F47C82}" srcOrd="0" destOrd="0" presId="urn:microsoft.com/office/officeart/2005/8/layout/process4"/>
    <dgm:cxn modelId="{F0136C32-2E07-4BF2-B8FC-720A75E23178}" type="presParOf" srcId="{2C8BF130-05C3-4875-A76F-B929B49BBFB1}" destId="{9519A561-1451-4EF9-9424-980F2F24FD7D}" srcOrd="3" destOrd="0" presId="urn:microsoft.com/office/officeart/2005/8/layout/process4"/>
    <dgm:cxn modelId="{07C9504B-103A-4B6C-969A-3110B95DD653}" type="presParOf" srcId="{2C8BF130-05C3-4875-A76F-B929B49BBFB1}" destId="{98C711C0-921E-4034-BBC8-640208165A0A}" srcOrd="4" destOrd="0" presId="urn:microsoft.com/office/officeart/2005/8/layout/process4"/>
    <dgm:cxn modelId="{0C0FB060-B171-4480-A0AB-4CB0EFA6DF02}" type="presParOf" srcId="{98C711C0-921E-4034-BBC8-640208165A0A}" destId="{D52DC03B-1486-4196-8C85-974173A3707E}" srcOrd="0" destOrd="0" presId="urn:microsoft.com/office/officeart/2005/8/layout/process4"/>
    <dgm:cxn modelId="{E4348FB7-119C-42F2-9157-A15A51AE87B0}" type="presParOf" srcId="{2C8BF130-05C3-4875-A76F-B929B49BBFB1}" destId="{333FD6B8-5BB7-40CE-AF9E-045D9609151B}" srcOrd="5" destOrd="0" presId="urn:microsoft.com/office/officeart/2005/8/layout/process4"/>
    <dgm:cxn modelId="{CA2039BB-6935-463B-B5C6-88E07E72893F}" type="presParOf" srcId="{2C8BF130-05C3-4875-A76F-B929B49BBFB1}" destId="{C66F11E5-7EC8-4A38-8D32-74E67FDBE3DF}" srcOrd="6" destOrd="0" presId="urn:microsoft.com/office/officeart/2005/8/layout/process4"/>
    <dgm:cxn modelId="{3FB44F96-6E8F-4902-BD30-F9A70E84C7FB}" type="presParOf" srcId="{C66F11E5-7EC8-4A38-8D32-74E67FDBE3DF}" destId="{C1BAEECE-E3C0-44B1-BB40-A5E319F817CF}" srcOrd="0" destOrd="0" presId="urn:microsoft.com/office/officeart/2005/8/layout/process4"/>
    <dgm:cxn modelId="{BC54AB24-BCFD-45D1-B49F-B34FC3A3D742}" type="presParOf" srcId="{2C8BF130-05C3-4875-A76F-B929B49BBFB1}" destId="{4516914A-7A6B-4BDB-81E2-45FCB1AAF3D6}" srcOrd="7" destOrd="0" presId="urn:microsoft.com/office/officeart/2005/8/layout/process4"/>
    <dgm:cxn modelId="{B83136D6-732D-43C8-9684-B9F77D310AC0}" type="presParOf" srcId="{2C8BF130-05C3-4875-A76F-B929B49BBFB1}" destId="{968D72FE-BF74-4106-B2AB-55ACC0F7922F}" srcOrd="8" destOrd="0" presId="urn:microsoft.com/office/officeart/2005/8/layout/process4"/>
    <dgm:cxn modelId="{4FE7CC20-9984-401B-A9FE-2DA71E468B01}" type="presParOf" srcId="{968D72FE-BF74-4106-B2AB-55ACC0F7922F}" destId="{F407DFEE-E0C1-4F78-8F16-CB0AB9F78289}" srcOrd="0" destOrd="0" presId="urn:microsoft.com/office/officeart/2005/8/layout/process4"/>
    <dgm:cxn modelId="{EBB9C505-8CE1-464E-80AA-2074087597B9}" type="presParOf" srcId="{2C8BF130-05C3-4875-A76F-B929B49BBFB1}" destId="{E17CB788-8E39-457D-86CD-0293D5A3DBC0}" srcOrd="9" destOrd="0" presId="urn:microsoft.com/office/officeart/2005/8/layout/process4"/>
    <dgm:cxn modelId="{265584D1-C8F1-460D-9896-A2876192DD37}" type="presParOf" srcId="{2C8BF130-05C3-4875-A76F-B929B49BBFB1}" destId="{D98E6444-7AB3-479A-A395-352FB4D67347}" srcOrd="10" destOrd="0" presId="urn:microsoft.com/office/officeart/2005/8/layout/process4"/>
    <dgm:cxn modelId="{E2A24D0F-E30F-4989-B23D-81832454AA8D}" type="presParOf" srcId="{D98E6444-7AB3-479A-A395-352FB4D67347}" destId="{1373F39E-384A-40A1-8D39-6A5F79007299}" srcOrd="0" destOrd="0" presId="urn:microsoft.com/office/officeart/2005/8/layout/process4"/>
    <dgm:cxn modelId="{59FA68AA-54DA-46B6-B1AE-837863AED906}" type="presParOf" srcId="{2C8BF130-05C3-4875-A76F-B929B49BBFB1}" destId="{E390D53D-F2D5-44BA-A696-3A3CE2A1321C}" srcOrd="11" destOrd="0" presId="urn:microsoft.com/office/officeart/2005/8/layout/process4"/>
    <dgm:cxn modelId="{CD18F1CB-B6DB-41FA-9C82-A3DDEB3AA7AA}" type="presParOf" srcId="{2C8BF130-05C3-4875-A76F-B929B49BBFB1}" destId="{3A81E50A-DA00-4AA8-BC6E-A3B2BE5704EE}" srcOrd="12" destOrd="0" presId="urn:microsoft.com/office/officeart/2005/8/layout/process4"/>
    <dgm:cxn modelId="{BDB0046B-C15E-4F76-B4DA-B9D284EFBBEB}" type="presParOf" srcId="{3A81E50A-DA00-4AA8-BC6E-A3B2BE5704EE}" destId="{35B1665F-24B8-4BF2-AB04-C9A0D0AF4E34}" srcOrd="0" destOrd="0" presId="urn:microsoft.com/office/officeart/2005/8/layout/process4"/>
    <dgm:cxn modelId="{E56012B6-258C-492F-8363-7CB6B0D78C10}" type="presParOf" srcId="{2C8BF130-05C3-4875-A76F-B929B49BBFB1}" destId="{14682E6F-DA93-43F7-9971-E96CBF963742}" srcOrd="13" destOrd="0" presId="urn:microsoft.com/office/officeart/2005/8/layout/process4"/>
    <dgm:cxn modelId="{517FF227-B245-4234-A4B5-B6C12FA4A906}" type="presParOf" srcId="{2C8BF130-05C3-4875-A76F-B929B49BBFB1}" destId="{1DAB6DA5-6B1F-4975-80DA-CC1FC78ED367}" srcOrd="14" destOrd="0" presId="urn:microsoft.com/office/officeart/2005/8/layout/process4"/>
    <dgm:cxn modelId="{9681D296-4078-440A-8B0D-F3AB2E4636A5}" type="presParOf" srcId="{1DAB6DA5-6B1F-4975-80DA-CC1FC78ED367}" destId="{13E63FB2-0141-4DA5-A4AD-5369A4F54DFB}" srcOrd="0" destOrd="0" presId="urn:microsoft.com/office/officeart/2005/8/layout/process4"/>
    <dgm:cxn modelId="{35D00E7B-D7B1-4593-A166-24DBC08DA095}" type="presParOf" srcId="{2C8BF130-05C3-4875-A76F-B929B49BBFB1}" destId="{6E1271B9-9604-46EF-94C1-3920B48F4530}" srcOrd="15" destOrd="0" presId="urn:microsoft.com/office/officeart/2005/8/layout/process4"/>
    <dgm:cxn modelId="{F93744D1-5A53-480F-A601-787EFF421CBF}" type="presParOf" srcId="{2C8BF130-05C3-4875-A76F-B929B49BBFB1}" destId="{5FEC6706-2C57-48B2-B72B-AF6A9EE3D505}" srcOrd="16" destOrd="0" presId="urn:microsoft.com/office/officeart/2005/8/layout/process4"/>
    <dgm:cxn modelId="{4942E37F-99B3-4BA8-A6B8-F63EB44B33C8}" type="presParOf" srcId="{5FEC6706-2C57-48B2-B72B-AF6A9EE3D505}" destId="{A198B653-5381-4FE4-91B1-D99A491D54C0}"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AA197E-E473-42CC-B98A-85D18552BCEE}">
      <dsp:nvSpPr>
        <dsp:cNvPr id="0" name=""/>
        <dsp:cNvSpPr/>
      </dsp:nvSpPr>
      <dsp:spPr>
        <a:xfrm>
          <a:off x="0" y="3644126"/>
          <a:ext cx="5683885" cy="298997"/>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Update volumes</a:t>
          </a:r>
        </a:p>
      </dsp:txBody>
      <dsp:txXfrm>
        <a:off x="0" y="3644126"/>
        <a:ext cx="5683885" cy="298997"/>
      </dsp:txXfrm>
    </dsp:sp>
    <dsp:sp modelId="{711F5EA8-04AB-4B08-81A6-2C1146F47C82}">
      <dsp:nvSpPr>
        <dsp:cNvPr id="0" name=""/>
        <dsp:cNvSpPr/>
      </dsp:nvSpPr>
      <dsp:spPr>
        <a:xfrm rot="10800000">
          <a:off x="0" y="3188753"/>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electrodiffusion changes between compartments</a:t>
          </a:r>
        </a:p>
      </dsp:txBody>
      <dsp:txXfrm rot="10800000">
        <a:off x="0" y="3188753"/>
        <a:ext cx="5683885" cy="298802"/>
      </dsp:txXfrm>
    </dsp:sp>
    <dsp:sp modelId="{D52DC03B-1486-4196-8C85-974173A3707E}">
      <dsp:nvSpPr>
        <dsp:cNvPr id="0" name=""/>
        <dsp:cNvSpPr/>
      </dsp:nvSpPr>
      <dsp:spPr>
        <a:xfrm rot="10800000">
          <a:off x="0" y="2733379"/>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Update ion concentrations</a:t>
          </a:r>
        </a:p>
      </dsp:txBody>
      <dsp:txXfrm rot="10800000">
        <a:off x="0" y="2733379"/>
        <a:ext cx="5683885" cy="298802"/>
      </dsp:txXfrm>
    </dsp:sp>
    <dsp:sp modelId="{C1BAEECE-E3C0-44B1-BB40-A5E319F817CF}">
      <dsp:nvSpPr>
        <dsp:cNvPr id="0" name=""/>
        <dsp:cNvSpPr/>
      </dsp:nvSpPr>
      <dsp:spPr>
        <a:xfrm rot="10800000">
          <a:off x="0" y="2278006"/>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any synapses added</a:t>
          </a:r>
        </a:p>
      </dsp:txBody>
      <dsp:txXfrm rot="10800000">
        <a:off x="0" y="2278006"/>
        <a:ext cx="5683885" cy="298802"/>
      </dsp:txXfrm>
    </dsp:sp>
    <dsp:sp modelId="{F407DFEE-E0C1-4F78-8F16-CB0AB9F78289}">
      <dsp:nvSpPr>
        <dsp:cNvPr id="0" name=""/>
        <dsp:cNvSpPr/>
      </dsp:nvSpPr>
      <dsp:spPr>
        <a:xfrm rot="10800000">
          <a:off x="0" y="1822633"/>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if any anion flux added</a:t>
          </a:r>
        </a:p>
      </dsp:txBody>
      <dsp:txXfrm rot="10800000">
        <a:off x="0" y="1822633"/>
        <a:ext cx="5683885" cy="298802"/>
      </dsp:txXfrm>
    </dsp:sp>
    <dsp:sp modelId="{1373F39E-384A-40A1-8D39-6A5F79007299}">
      <dsp:nvSpPr>
        <dsp:cNvPr id="0" name=""/>
        <dsp:cNvSpPr/>
      </dsp:nvSpPr>
      <dsp:spPr>
        <a:xfrm rot="10800000">
          <a:off x="0" y="1367259"/>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transmembrane ionic concentration changes</a:t>
          </a:r>
        </a:p>
      </dsp:txBody>
      <dsp:txXfrm rot="10800000">
        <a:off x="0" y="1367259"/>
        <a:ext cx="5683885" cy="298802"/>
      </dsp:txXfrm>
    </dsp:sp>
    <dsp:sp modelId="{35B1665F-24B8-4BF2-AB04-C9A0D0AF4E34}">
      <dsp:nvSpPr>
        <dsp:cNvPr id="0" name=""/>
        <dsp:cNvSpPr/>
      </dsp:nvSpPr>
      <dsp:spPr>
        <a:xfrm rot="10800000">
          <a:off x="0" y="911886"/>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ATPase and KCC2 pump rates</a:t>
          </a:r>
        </a:p>
      </dsp:txBody>
      <dsp:txXfrm rot="10800000">
        <a:off x="0" y="911886"/>
        <a:ext cx="5683885" cy="298802"/>
      </dsp:txXfrm>
    </dsp:sp>
    <dsp:sp modelId="{13E63FB2-0141-4DA5-A4AD-5369A4F54DFB}">
      <dsp:nvSpPr>
        <dsp:cNvPr id="0" name=""/>
        <dsp:cNvSpPr/>
      </dsp:nvSpPr>
      <dsp:spPr>
        <a:xfrm rot="10800000">
          <a:off x="0" y="456513"/>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Ionic reversal potentials</a:t>
          </a:r>
        </a:p>
      </dsp:txBody>
      <dsp:txXfrm rot="10800000">
        <a:off x="0" y="456513"/>
        <a:ext cx="5683885" cy="298802"/>
      </dsp:txXfrm>
    </dsp:sp>
    <dsp:sp modelId="{A198B653-5381-4FE4-91B1-D99A491D54C0}">
      <dsp:nvSpPr>
        <dsp:cNvPr id="0" name=""/>
        <dsp:cNvSpPr/>
      </dsp:nvSpPr>
      <dsp:spPr>
        <a:xfrm rot="10800000">
          <a:off x="0" y="1140"/>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membrane potential</a:t>
          </a:r>
        </a:p>
      </dsp:txBody>
      <dsp:txXfrm rot="10800000">
        <a:off x="0" y="1140"/>
        <a:ext cx="5683885" cy="2988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6E930-D3F2-4331-88BD-66F710282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11</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86</cp:revision>
  <dcterms:created xsi:type="dcterms:W3CDTF">2021-03-16T15:40:00Z</dcterms:created>
  <dcterms:modified xsi:type="dcterms:W3CDTF">2021-12-28T19:40:00Z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daaad869-9df3-3141-b53e-ba6acb667cea</vt:lpwstr>
  </property>
</Properties>
</file>