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56CFE" w:rsidRDefault="00356CFE" w:rsidP="00356CFE">
      <w:pPr>
        <w:pStyle w:val="papertitle"/>
        <w:spacing w:before="100" w:beforeAutospacing="1" w:after="100" w:afterAutospacing="1"/>
      </w:pPr>
      <w:r w:rsidRPr="00CF5195">
        <w:t>Balancing Automation and Human Oversight in AI-Powered Systems: The RE4HOAI</w:t>
      </w:r>
    </w:p>
    <w:p w:rsidR="00CC754B" w:rsidRPr="00356CFE" w:rsidRDefault="00356CFE" w:rsidP="00356CFE">
      <w:pPr>
        <w:rPr>
          <w:b/>
          <w:bCs/>
          <w:sz w:val="28"/>
          <w:szCs w:val="28"/>
          <w:rtl/>
        </w:rPr>
      </w:pPr>
      <w:r w:rsidRPr="00356CFE">
        <w:rPr>
          <w:b/>
          <w:bCs/>
          <w:sz w:val="28"/>
          <w:szCs w:val="28"/>
        </w:rPr>
        <w:t xml:space="preserve">Supplementary material </w:t>
      </w:r>
      <w:r w:rsidR="00B11861">
        <w:rPr>
          <w:b/>
          <w:bCs/>
          <w:sz w:val="28"/>
          <w:szCs w:val="28"/>
        </w:rPr>
        <w:t xml:space="preserve">6 </w:t>
      </w:r>
      <w:r w:rsidRPr="00356CFE">
        <w:rPr>
          <w:b/>
          <w:bCs/>
          <w:sz w:val="28"/>
          <w:szCs w:val="28"/>
        </w:rPr>
        <w:t>– MCDA example</w:t>
      </w:r>
    </w:p>
    <w:p w:rsidR="00356CFE" w:rsidRDefault="00356CFE" w:rsidP="00356CFE">
      <w:pPr>
        <w:ind w:firstLine="216"/>
        <w:jc w:val="both"/>
        <w:rPr>
          <w:lang w:bidi="he-IL"/>
        </w:rPr>
      </w:pPr>
    </w:p>
    <w:p w:rsidR="00356CFE" w:rsidRDefault="00356CFE" w:rsidP="00356CFE">
      <w:pPr>
        <w:ind w:firstLine="216"/>
        <w:jc w:val="both"/>
        <w:rPr>
          <w:lang w:bidi="he-IL"/>
        </w:rPr>
      </w:pPr>
      <w:r w:rsidRPr="00DC7149">
        <w:rPr>
          <w:lang w:bidi="he-IL"/>
        </w:rPr>
        <w:t>A compelling example that validates the integrated use of a structured questionnaire and Multi-Criteria Decision Analysis (MCDA)</w:t>
      </w:r>
      <w:r>
        <w:rPr>
          <w:lang w:bidi="he-IL"/>
        </w:rPr>
        <w:t>, c</w:t>
      </w:r>
      <w:r w:rsidRPr="00DC7149">
        <w:rPr>
          <w:lang w:bidi="he-IL"/>
        </w:rPr>
        <w:t xml:space="preserve">an be found in the domain of autonomous vehicles. </w:t>
      </w:r>
      <w:proofErr w:type="spellStart"/>
      <w:r w:rsidRPr="00DC7149">
        <w:rPr>
          <w:lang w:bidi="he-IL"/>
        </w:rPr>
        <w:t>Dubljević</w:t>
      </w:r>
      <w:proofErr w:type="spellEnd"/>
      <w:r w:rsidRPr="00DC7149">
        <w:rPr>
          <w:lang w:bidi="he-IL"/>
        </w:rPr>
        <w:t xml:space="preserve"> et al. </w:t>
      </w:r>
      <w:r>
        <w:rPr>
          <w:lang w:bidi="he-IL"/>
        </w:rPr>
        <w:t>[</w:t>
      </w:r>
      <w:proofErr w:type="spellStart"/>
      <w:r w:rsidRPr="00DC7149">
        <w:rPr>
          <w:lang w:bidi="he-IL"/>
        </w:rPr>
        <w:t>Dubljević</w:t>
      </w:r>
      <w:proofErr w:type="spellEnd"/>
      <w:r>
        <w:rPr>
          <w:lang w:bidi="he-IL"/>
        </w:rPr>
        <w:t>]</w:t>
      </w:r>
      <w:r w:rsidRPr="00DC7149">
        <w:rPr>
          <w:lang w:bidi="he-IL"/>
        </w:rPr>
        <w:t xml:space="preserve"> developed and applied a Multi-Attribute Impact Assessment (MAIA) questionnaire to systematically capture expert opinions on 13 potential harms and 8 potential benefits arising from different A</w:t>
      </w:r>
      <w:r>
        <w:rPr>
          <w:lang w:bidi="he-IL"/>
        </w:rPr>
        <w:t xml:space="preserve">utomatic </w:t>
      </w:r>
      <w:r w:rsidRPr="00DC7149">
        <w:rPr>
          <w:lang w:bidi="he-IL"/>
        </w:rPr>
        <w:t>V</w:t>
      </w:r>
      <w:r>
        <w:rPr>
          <w:lang w:bidi="he-IL"/>
        </w:rPr>
        <w:t>ehicle (AV)</w:t>
      </w:r>
      <w:r w:rsidRPr="00DC7149">
        <w:rPr>
          <w:lang w:bidi="he-IL"/>
        </w:rPr>
        <w:t xml:space="preserve"> deployment scenarios. This questionnaire served as the foundation for a formal MCDA process, enabling a structured comparison of competing system requirements such as safety, accountability, efficiency, and public trust. Their findings demonstrated that regulated AV deployment models that incorporate human oversight (e.g., fleet ownership) were ethically and socially preferable to fully autonomous or unregulated alternatives. </w:t>
      </w:r>
    </w:p>
    <w:p w:rsidR="00356CFE" w:rsidRDefault="00356CFE" w:rsidP="00356CFE">
      <w:pPr>
        <w:ind w:firstLine="216"/>
        <w:jc w:val="both"/>
        <w:rPr>
          <w:lang w:bidi="he-IL"/>
        </w:rPr>
      </w:pPr>
      <w:r>
        <w:rPr>
          <w:lang w:bidi="he-IL"/>
        </w:rPr>
        <w:t xml:space="preserve">Once contradictions are identified, negotiation tools such as MCDA and Win-win method are used to quantify trade-offs between competing requirements. This structured decision-making approach allows stakeholders to assign relative importance to key AI system attributes based on business goals, regulatory constraints, and ethical imperatives. </w:t>
      </w:r>
    </w:p>
    <w:p w:rsidR="00E25D62" w:rsidRDefault="00356CFE" w:rsidP="00356CFE">
      <w:pPr>
        <w:ind w:firstLine="216"/>
        <w:jc w:val="both"/>
        <w:rPr>
          <w:lang w:bidi="he-IL"/>
        </w:rPr>
      </w:pPr>
      <w:r>
        <w:rPr>
          <w:lang w:bidi="he-IL"/>
        </w:rPr>
        <w:t>To demonstrate how MCDA can guide the choice of human-oversight levels, we use the NTSB Highway Accident Report HAR-19/03 [NTSB] on the March 18, 2018 Tempe fatality, when an Uber ATG vehicle struck a pedestrian, as a work example. The pre-crash oversight setup had a single safety operator without real-time attentiveness monitoring, Volvo FCW (</w:t>
      </w:r>
      <w:r>
        <w:t>Forward Collision Warning)</w:t>
      </w:r>
      <w:r>
        <w:rPr>
          <w:lang w:bidi="he-IL"/>
        </w:rPr>
        <w:t>/AEB (</w:t>
      </w:r>
      <w:r w:rsidRPr="00E646B6">
        <w:rPr>
          <w:lang w:bidi="he-IL"/>
        </w:rPr>
        <w:t>Automatic Emergency Braking</w:t>
      </w:r>
      <w:r>
        <w:rPr>
          <w:lang w:bidi="he-IL"/>
        </w:rPr>
        <w:t xml:space="preserve">) disabled, and no emergency braking for impact mitigation. We evaluate three oversight alternatives: (1) Pre-crash baseline; (2) </w:t>
      </w:r>
      <w:proofErr w:type="gramStart"/>
      <w:r>
        <w:rPr>
          <w:lang w:bidi="he-IL"/>
        </w:rPr>
        <w:t>Post-crash</w:t>
      </w:r>
      <w:proofErr w:type="gramEnd"/>
      <w:r>
        <w:rPr>
          <w:lang w:bidi="he-IL"/>
        </w:rPr>
        <w:t xml:space="preserve"> robust - two operators, attentiveness monitoring, FCW/AEB enabled, mitigation braking permitted, and jaywalking modeled; and (3) Hybrid lean - a single operator with attentiveness monitoring while retaining the technical safety layers (FCW/AEB on, mitigation braking, jaywalking modeled). Alternatives are scored against five criteria: (</w:t>
      </w:r>
      <w:proofErr w:type="spellStart"/>
      <w:r>
        <w:rPr>
          <w:lang w:bidi="he-IL"/>
        </w:rPr>
        <w:t>i</w:t>
      </w:r>
      <w:proofErr w:type="spellEnd"/>
      <w:r>
        <w:rPr>
          <w:lang w:bidi="he-IL"/>
        </w:rPr>
        <w:t xml:space="preserve">) expected crash-risk reduction, (ii) time-to-hazard response, (iii) operator workload/complacency, (iv) testing efficiency/throughput, and (v) cost. Weights emphasize safety (40%), then response time (20%), workload (20%), efficiency (10%), and cost (10%). </w:t>
      </w:r>
      <w:r w:rsidR="00E25D62" w:rsidRPr="00975F81">
        <w:rPr>
          <w:lang w:bidi="he-IL"/>
        </w:rPr>
        <w:t>The selection of criteria</w:t>
      </w:r>
      <w:r w:rsidR="00E25D62">
        <w:rPr>
          <w:lang w:bidi="he-IL"/>
        </w:rPr>
        <w:t xml:space="preserve"> </w:t>
      </w:r>
      <w:r w:rsidR="00E25D62" w:rsidRPr="00975F81">
        <w:rPr>
          <w:lang w:bidi="he-IL"/>
        </w:rPr>
        <w:t xml:space="preserve">was informed </w:t>
      </w:r>
      <w:r w:rsidR="00E25D62">
        <w:rPr>
          <w:lang w:bidi="he-IL"/>
        </w:rPr>
        <w:t xml:space="preserve">both from the UBER incident, and </w:t>
      </w:r>
      <w:r w:rsidR="00E25D62" w:rsidRPr="00975F81">
        <w:rPr>
          <w:lang w:bidi="he-IL"/>
        </w:rPr>
        <w:t>by the author’s professional experience in defense and transportation environments, where human oversight decisions directly influence system risk and mission outcomes. These criteria were further refined based on insights gathered from stakeholder interviews in the autonomous-vehicle industry, which highlighted the centrality of safety margins, intervention latency, and operator cognitive demands in real-time oversight scenarios</w:t>
      </w:r>
      <w:r w:rsidR="00E25D62">
        <w:rPr>
          <w:lang w:bidi="he-IL"/>
        </w:rPr>
        <w:t>.</w:t>
      </w:r>
    </w:p>
    <w:p w:rsidR="00356CFE" w:rsidRDefault="00356CFE" w:rsidP="00356CFE">
      <w:pPr>
        <w:ind w:firstLine="216"/>
        <w:jc w:val="both"/>
        <w:rPr>
          <w:lang w:bidi="he-IL"/>
        </w:rPr>
      </w:pPr>
      <w:r>
        <w:rPr>
          <w:lang w:bidi="he-IL"/>
        </w:rPr>
        <w:t>The following table shows the results:</w:t>
      </w:r>
    </w:p>
    <w:p w:rsidR="00356CFE" w:rsidRDefault="00356CFE" w:rsidP="00356CFE">
      <w:pPr>
        <w:ind w:firstLine="216"/>
        <w:jc w:val="both"/>
        <w:rPr>
          <w:lang w:bidi="he-IL"/>
        </w:rPr>
      </w:pPr>
    </w:p>
    <w:tbl>
      <w:tblPr>
        <w:tblStyle w:val="a3"/>
        <w:tblW w:w="0" w:type="auto"/>
        <w:tblLayout w:type="fixed"/>
        <w:tblLook w:val="04A0" w:firstRow="1" w:lastRow="0" w:firstColumn="1" w:lastColumn="0" w:noHBand="0" w:noVBand="1"/>
      </w:tblPr>
      <w:tblGrid>
        <w:gridCol w:w="1980"/>
        <w:gridCol w:w="1134"/>
        <w:gridCol w:w="1276"/>
        <w:gridCol w:w="992"/>
        <w:gridCol w:w="992"/>
        <w:gridCol w:w="992"/>
        <w:gridCol w:w="851"/>
      </w:tblGrid>
      <w:tr w:rsidR="00356CFE" w:rsidTr="00356CFE">
        <w:tc>
          <w:tcPr>
            <w:tcW w:w="1980" w:type="dxa"/>
          </w:tcPr>
          <w:p w:rsidR="00356CFE" w:rsidRPr="00E646B6" w:rsidRDefault="00356CFE" w:rsidP="00356CFE">
            <w:pPr>
              <w:jc w:val="both"/>
              <w:rPr>
                <w:sz w:val="16"/>
                <w:szCs w:val="16"/>
                <w:lang w:bidi="he-IL"/>
              </w:rPr>
            </w:pPr>
            <w:r w:rsidRPr="00E646B6">
              <w:rPr>
                <w:sz w:val="16"/>
                <w:szCs w:val="16"/>
                <w:lang w:bidi="he-IL"/>
              </w:rPr>
              <w:t>Configuration</w:t>
            </w:r>
          </w:p>
        </w:tc>
        <w:tc>
          <w:tcPr>
            <w:tcW w:w="1134" w:type="dxa"/>
          </w:tcPr>
          <w:p w:rsidR="00356CFE" w:rsidRPr="00E646B6" w:rsidRDefault="00356CFE" w:rsidP="00356CFE">
            <w:pPr>
              <w:jc w:val="both"/>
              <w:rPr>
                <w:sz w:val="16"/>
                <w:szCs w:val="16"/>
                <w:lang w:bidi="he-IL"/>
              </w:rPr>
            </w:pPr>
            <w:r w:rsidRPr="00E646B6">
              <w:rPr>
                <w:sz w:val="16"/>
                <w:szCs w:val="16"/>
                <w:lang w:bidi="he-IL"/>
              </w:rPr>
              <w:t>Safety risk</w:t>
            </w:r>
          </w:p>
        </w:tc>
        <w:tc>
          <w:tcPr>
            <w:tcW w:w="1276" w:type="dxa"/>
          </w:tcPr>
          <w:p w:rsidR="00356CFE" w:rsidRPr="00E646B6" w:rsidRDefault="00356CFE" w:rsidP="00356CFE">
            <w:pPr>
              <w:jc w:val="both"/>
              <w:rPr>
                <w:sz w:val="16"/>
                <w:szCs w:val="16"/>
                <w:lang w:bidi="he-IL"/>
              </w:rPr>
            </w:pPr>
            <w:r w:rsidRPr="00E646B6">
              <w:rPr>
                <w:sz w:val="16"/>
                <w:szCs w:val="16"/>
                <w:lang w:bidi="he-IL"/>
              </w:rPr>
              <w:t>Time to hazard</w:t>
            </w:r>
          </w:p>
        </w:tc>
        <w:tc>
          <w:tcPr>
            <w:tcW w:w="992" w:type="dxa"/>
          </w:tcPr>
          <w:p w:rsidR="00356CFE" w:rsidRPr="00E646B6" w:rsidRDefault="00356CFE" w:rsidP="00356CFE">
            <w:pPr>
              <w:jc w:val="both"/>
              <w:rPr>
                <w:sz w:val="16"/>
                <w:szCs w:val="16"/>
                <w:lang w:bidi="he-IL"/>
              </w:rPr>
            </w:pPr>
            <w:r w:rsidRPr="00E646B6">
              <w:rPr>
                <w:sz w:val="16"/>
                <w:szCs w:val="16"/>
                <w:lang w:bidi="he-IL"/>
              </w:rPr>
              <w:t>Workload</w:t>
            </w:r>
          </w:p>
        </w:tc>
        <w:tc>
          <w:tcPr>
            <w:tcW w:w="992" w:type="dxa"/>
          </w:tcPr>
          <w:p w:rsidR="00356CFE" w:rsidRPr="00E646B6" w:rsidRDefault="00356CFE" w:rsidP="00356CFE">
            <w:pPr>
              <w:jc w:val="both"/>
              <w:rPr>
                <w:sz w:val="16"/>
                <w:szCs w:val="16"/>
                <w:lang w:bidi="he-IL"/>
              </w:rPr>
            </w:pPr>
            <w:r w:rsidRPr="00E646B6">
              <w:rPr>
                <w:sz w:val="16"/>
                <w:szCs w:val="16"/>
                <w:lang w:bidi="he-IL"/>
              </w:rPr>
              <w:t>Efficiency</w:t>
            </w:r>
          </w:p>
        </w:tc>
        <w:tc>
          <w:tcPr>
            <w:tcW w:w="992" w:type="dxa"/>
          </w:tcPr>
          <w:p w:rsidR="00356CFE" w:rsidRPr="00E646B6" w:rsidRDefault="00356CFE" w:rsidP="00356CFE">
            <w:pPr>
              <w:jc w:val="both"/>
              <w:rPr>
                <w:sz w:val="16"/>
                <w:szCs w:val="16"/>
                <w:lang w:bidi="he-IL"/>
              </w:rPr>
            </w:pPr>
            <w:r w:rsidRPr="00E646B6">
              <w:rPr>
                <w:sz w:val="16"/>
                <w:szCs w:val="16"/>
                <w:lang w:bidi="he-IL"/>
              </w:rPr>
              <w:t>Cost</w:t>
            </w:r>
          </w:p>
        </w:tc>
        <w:tc>
          <w:tcPr>
            <w:tcW w:w="851" w:type="dxa"/>
          </w:tcPr>
          <w:p w:rsidR="00356CFE" w:rsidRPr="00E646B6" w:rsidRDefault="00356CFE" w:rsidP="00356CFE">
            <w:pPr>
              <w:jc w:val="both"/>
              <w:rPr>
                <w:sz w:val="16"/>
                <w:szCs w:val="16"/>
                <w:lang w:bidi="he-IL"/>
              </w:rPr>
            </w:pPr>
            <w:r w:rsidRPr="00E646B6">
              <w:rPr>
                <w:sz w:val="16"/>
                <w:szCs w:val="16"/>
                <w:lang w:bidi="he-IL"/>
              </w:rPr>
              <w:t>Weighted total</w:t>
            </w:r>
          </w:p>
        </w:tc>
      </w:tr>
      <w:tr w:rsidR="00356CFE" w:rsidTr="00356CFE">
        <w:tc>
          <w:tcPr>
            <w:tcW w:w="1980" w:type="dxa"/>
          </w:tcPr>
          <w:p w:rsidR="00356CFE" w:rsidRPr="00E646B6" w:rsidRDefault="00356CFE" w:rsidP="00356CFE">
            <w:pPr>
              <w:jc w:val="both"/>
              <w:rPr>
                <w:sz w:val="16"/>
                <w:szCs w:val="16"/>
                <w:lang w:bidi="he-IL"/>
              </w:rPr>
            </w:pPr>
            <w:r w:rsidRPr="00E646B6">
              <w:rPr>
                <w:sz w:val="16"/>
                <w:szCs w:val="16"/>
                <w:lang w:bidi="he-IL"/>
              </w:rPr>
              <w:t>A. Pre-crash</w:t>
            </w:r>
          </w:p>
        </w:tc>
        <w:tc>
          <w:tcPr>
            <w:tcW w:w="1134" w:type="dxa"/>
          </w:tcPr>
          <w:p w:rsidR="00356CFE" w:rsidRPr="00E646B6" w:rsidRDefault="00356CFE" w:rsidP="00356CFE">
            <w:pPr>
              <w:jc w:val="both"/>
              <w:rPr>
                <w:sz w:val="16"/>
                <w:szCs w:val="16"/>
                <w:lang w:bidi="he-IL"/>
              </w:rPr>
            </w:pPr>
            <w:r w:rsidRPr="00E646B6">
              <w:rPr>
                <w:sz w:val="16"/>
                <w:szCs w:val="16"/>
                <w:lang w:bidi="he-IL"/>
              </w:rPr>
              <w:t>1</w:t>
            </w:r>
          </w:p>
        </w:tc>
        <w:tc>
          <w:tcPr>
            <w:tcW w:w="1276" w:type="dxa"/>
          </w:tcPr>
          <w:p w:rsidR="00356CFE" w:rsidRPr="00E646B6" w:rsidRDefault="00356CFE" w:rsidP="00356CFE">
            <w:pPr>
              <w:jc w:val="both"/>
              <w:rPr>
                <w:sz w:val="16"/>
                <w:szCs w:val="16"/>
                <w:lang w:bidi="he-IL"/>
              </w:rPr>
            </w:pPr>
            <w:r w:rsidRPr="00E646B6">
              <w:rPr>
                <w:sz w:val="16"/>
                <w:szCs w:val="16"/>
                <w:lang w:bidi="he-IL"/>
              </w:rPr>
              <w:t>1</w:t>
            </w:r>
          </w:p>
        </w:tc>
        <w:tc>
          <w:tcPr>
            <w:tcW w:w="992" w:type="dxa"/>
          </w:tcPr>
          <w:p w:rsidR="00356CFE" w:rsidRPr="00E646B6" w:rsidRDefault="00356CFE" w:rsidP="00356CFE">
            <w:pPr>
              <w:jc w:val="both"/>
              <w:rPr>
                <w:sz w:val="16"/>
                <w:szCs w:val="16"/>
                <w:lang w:bidi="he-IL"/>
              </w:rPr>
            </w:pPr>
            <w:r w:rsidRPr="00E646B6">
              <w:rPr>
                <w:sz w:val="16"/>
                <w:szCs w:val="16"/>
                <w:lang w:bidi="he-IL"/>
              </w:rPr>
              <w:t>1</w:t>
            </w:r>
          </w:p>
        </w:tc>
        <w:tc>
          <w:tcPr>
            <w:tcW w:w="992" w:type="dxa"/>
          </w:tcPr>
          <w:p w:rsidR="00356CFE" w:rsidRPr="00E646B6" w:rsidRDefault="00356CFE" w:rsidP="00356CFE">
            <w:pPr>
              <w:jc w:val="both"/>
              <w:rPr>
                <w:sz w:val="16"/>
                <w:szCs w:val="16"/>
                <w:lang w:bidi="he-IL"/>
              </w:rPr>
            </w:pPr>
            <w:r w:rsidRPr="00E646B6">
              <w:rPr>
                <w:sz w:val="16"/>
                <w:szCs w:val="16"/>
                <w:lang w:bidi="he-IL"/>
              </w:rPr>
              <w:t>5</w:t>
            </w:r>
          </w:p>
        </w:tc>
        <w:tc>
          <w:tcPr>
            <w:tcW w:w="992" w:type="dxa"/>
          </w:tcPr>
          <w:p w:rsidR="00356CFE" w:rsidRPr="00E646B6" w:rsidRDefault="00356CFE" w:rsidP="00356CFE">
            <w:pPr>
              <w:jc w:val="both"/>
              <w:rPr>
                <w:sz w:val="16"/>
                <w:szCs w:val="16"/>
                <w:lang w:bidi="he-IL"/>
              </w:rPr>
            </w:pPr>
            <w:r w:rsidRPr="00E646B6">
              <w:rPr>
                <w:sz w:val="16"/>
                <w:szCs w:val="16"/>
                <w:lang w:bidi="he-IL"/>
              </w:rPr>
              <w:t>5</w:t>
            </w:r>
          </w:p>
        </w:tc>
        <w:tc>
          <w:tcPr>
            <w:tcW w:w="851" w:type="dxa"/>
          </w:tcPr>
          <w:p w:rsidR="00356CFE" w:rsidRPr="00E646B6" w:rsidRDefault="00356CFE" w:rsidP="00356CFE">
            <w:pPr>
              <w:jc w:val="both"/>
              <w:rPr>
                <w:sz w:val="16"/>
                <w:szCs w:val="16"/>
                <w:lang w:bidi="he-IL"/>
              </w:rPr>
            </w:pPr>
            <w:r w:rsidRPr="00E646B6">
              <w:rPr>
                <w:sz w:val="16"/>
                <w:szCs w:val="16"/>
                <w:lang w:bidi="he-IL"/>
              </w:rPr>
              <w:t>1.8</w:t>
            </w:r>
          </w:p>
        </w:tc>
      </w:tr>
      <w:tr w:rsidR="00356CFE" w:rsidTr="00356CFE">
        <w:tc>
          <w:tcPr>
            <w:tcW w:w="1980" w:type="dxa"/>
          </w:tcPr>
          <w:p w:rsidR="00356CFE" w:rsidRPr="00E646B6" w:rsidRDefault="00356CFE" w:rsidP="00356CFE">
            <w:pPr>
              <w:jc w:val="both"/>
              <w:rPr>
                <w:sz w:val="16"/>
                <w:szCs w:val="16"/>
                <w:lang w:bidi="he-IL"/>
              </w:rPr>
            </w:pPr>
            <w:r w:rsidRPr="00E646B6">
              <w:rPr>
                <w:sz w:val="16"/>
                <w:szCs w:val="16"/>
                <w:lang w:bidi="he-IL"/>
              </w:rPr>
              <w:t>B. Post crash</w:t>
            </w:r>
          </w:p>
        </w:tc>
        <w:tc>
          <w:tcPr>
            <w:tcW w:w="1134" w:type="dxa"/>
          </w:tcPr>
          <w:p w:rsidR="00356CFE" w:rsidRPr="00E646B6" w:rsidRDefault="00356CFE" w:rsidP="00356CFE">
            <w:pPr>
              <w:jc w:val="both"/>
              <w:rPr>
                <w:sz w:val="16"/>
                <w:szCs w:val="16"/>
                <w:lang w:bidi="he-IL"/>
              </w:rPr>
            </w:pPr>
            <w:r w:rsidRPr="00E646B6">
              <w:rPr>
                <w:sz w:val="16"/>
                <w:szCs w:val="16"/>
                <w:lang w:bidi="he-IL"/>
              </w:rPr>
              <w:t>5</w:t>
            </w:r>
          </w:p>
        </w:tc>
        <w:tc>
          <w:tcPr>
            <w:tcW w:w="1276" w:type="dxa"/>
          </w:tcPr>
          <w:p w:rsidR="00356CFE" w:rsidRPr="00E646B6" w:rsidRDefault="00356CFE" w:rsidP="00356CFE">
            <w:pPr>
              <w:jc w:val="both"/>
              <w:rPr>
                <w:sz w:val="16"/>
                <w:szCs w:val="16"/>
                <w:lang w:bidi="he-IL"/>
              </w:rPr>
            </w:pPr>
            <w:r w:rsidRPr="00E646B6">
              <w:rPr>
                <w:sz w:val="16"/>
                <w:szCs w:val="16"/>
                <w:lang w:bidi="he-IL"/>
              </w:rPr>
              <w:t>5</w:t>
            </w:r>
          </w:p>
        </w:tc>
        <w:tc>
          <w:tcPr>
            <w:tcW w:w="992" w:type="dxa"/>
          </w:tcPr>
          <w:p w:rsidR="00356CFE" w:rsidRPr="00E646B6" w:rsidRDefault="00356CFE" w:rsidP="00356CFE">
            <w:pPr>
              <w:jc w:val="both"/>
              <w:rPr>
                <w:sz w:val="16"/>
                <w:szCs w:val="16"/>
                <w:lang w:bidi="he-IL"/>
              </w:rPr>
            </w:pPr>
            <w:r w:rsidRPr="00E646B6">
              <w:rPr>
                <w:sz w:val="16"/>
                <w:szCs w:val="16"/>
                <w:lang w:bidi="he-IL"/>
              </w:rPr>
              <w:t>4</w:t>
            </w:r>
          </w:p>
        </w:tc>
        <w:tc>
          <w:tcPr>
            <w:tcW w:w="992" w:type="dxa"/>
          </w:tcPr>
          <w:p w:rsidR="00356CFE" w:rsidRPr="00E646B6" w:rsidRDefault="00356CFE" w:rsidP="00356CFE">
            <w:pPr>
              <w:jc w:val="both"/>
              <w:rPr>
                <w:sz w:val="16"/>
                <w:szCs w:val="16"/>
                <w:lang w:bidi="he-IL"/>
              </w:rPr>
            </w:pPr>
            <w:r w:rsidRPr="00E646B6">
              <w:rPr>
                <w:sz w:val="16"/>
                <w:szCs w:val="16"/>
                <w:lang w:bidi="he-IL"/>
              </w:rPr>
              <w:t>3</w:t>
            </w:r>
          </w:p>
        </w:tc>
        <w:tc>
          <w:tcPr>
            <w:tcW w:w="992" w:type="dxa"/>
          </w:tcPr>
          <w:p w:rsidR="00356CFE" w:rsidRPr="00E646B6" w:rsidRDefault="00356CFE" w:rsidP="00356CFE">
            <w:pPr>
              <w:jc w:val="both"/>
              <w:rPr>
                <w:sz w:val="16"/>
                <w:szCs w:val="16"/>
                <w:lang w:bidi="he-IL"/>
              </w:rPr>
            </w:pPr>
            <w:r w:rsidRPr="00E646B6">
              <w:rPr>
                <w:sz w:val="16"/>
                <w:szCs w:val="16"/>
                <w:lang w:bidi="he-IL"/>
              </w:rPr>
              <w:t>2</w:t>
            </w:r>
          </w:p>
        </w:tc>
        <w:tc>
          <w:tcPr>
            <w:tcW w:w="851" w:type="dxa"/>
          </w:tcPr>
          <w:p w:rsidR="00356CFE" w:rsidRPr="00E646B6" w:rsidRDefault="00356CFE" w:rsidP="00356CFE">
            <w:pPr>
              <w:jc w:val="both"/>
              <w:rPr>
                <w:sz w:val="16"/>
                <w:szCs w:val="16"/>
                <w:lang w:bidi="he-IL"/>
              </w:rPr>
            </w:pPr>
            <w:r w:rsidRPr="00E646B6">
              <w:rPr>
                <w:sz w:val="16"/>
                <w:szCs w:val="16"/>
                <w:lang w:bidi="he-IL"/>
              </w:rPr>
              <w:t>4.3</w:t>
            </w:r>
          </w:p>
        </w:tc>
      </w:tr>
      <w:tr w:rsidR="00356CFE" w:rsidTr="00356CFE">
        <w:tc>
          <w:tcPr>
            <w:tcW w:w="1980" w:type="dxa"/>
          </w:tcPr>
          <w:p w:rsidR="00356CFE" w:rsidRPr="00E646B6" w:rsidRDefault="00356CFE" w:rsidP="00356CFE">
            <w:pPr>
              <w:jc w:val="both"/>
              <w:rPr>
                <w:sz w:val="16"/>
                <w:szCs w:val="16"/>
                <w:lang w:bidi="he-IL"/>
              </w:rPr>
            </w:pPr>
            <w:r w:rsidRPr="00E646B6">
              <w:rPr>
                <w:sz w:val="16"/>
                <w:szCs w:val="16"/>
                <w:lang w:bidi="he-IL"/>
              </w:rPr>
              <w:t>C. Hybrid lean</w:t>
            </w:r>
          </w:p>
        </w:tc>
        <w:tc>
          <w:tcPr>
            <w:tcW w:w="1134" w:type="dxa"/>
          </w:tcPr>
          <w:p w:rsidR="00356CFE" w:rsidRPr="00E646B6" w:rsidRDefault="00356CFE" w:rsidP="00356CFE">
            <w:pPr>
              <w:jc w:val="both"/>
              <w:rPr>
                <w:sz w:val="16"/>
                <w:szCs w:val="16"/>
                <w:lang w:bidi="he-IL"/>
              </w:rPr>
            </w:pPr>
            <w:r w:rsidRPr="00E646B6">
              <w:rPr>
                <w:sz w:val="16"/>
                <w:szCs w:val="16"/>
                <w:lang w:bidi="he-IL"/>
              </w:rPr>
              <w:t>4</w:t>
            </w:r>
          </w:p>
        </w:tc>
        <w:tc>
          <w:tcPr>
            <w:tcW w:w="1276" w:type="dxa"/>
          </w:tcPr>
          <w:p w:rsidR="00356CFE" w:rsidRPr="00E646B6" w:rsidRDefault="00356CFE" w:rsidP="00356CFE">
            <w:pPr>
              <w:jc w:val="both"/>
              <w:rPr>
                <w:sz w:val="16"/>
                <w:szCs w:val="16"/>
                <w:lang w:bidi="he-IL"/>
              </w:rPr>
            </w:pPr>
            <w:r w:rsidRPr="00E646B6">
              <w:rPr>
                <w:sz w:val="16"/>
                <w:szCs w:val="16"/>
                <w:lang w:bidi="he-IL"/>
              </w:rPr>
              <w:t>5</w:t>
            </w:r>
          </w:p>
        </w:tc>
        <w:tc>
          <w:tcPr>
            <w:tcW w:w="992" w:type="dxa"/>
          </w:tcPr>
          <w:p w:rsidR="00356CFE" w:rsidRPr="00E646B6" w:rsidRDefault="00356CFE" w:rsidP="00356CFE">
            <w:pPr>
              <w:jc w:val="both"/>
              <w:rPr>
                <w:sz w:val="16"/>
                <w:szCs w:val="16"/>
                <w:lang w:bidi="he-IL"/>
              </w:rPr>
            </w:pPr>
            <w:r w:rsidRPr="00E646B6">
              <w:rPr>
                <w:sz w:val="16"/>
                <w:szCs w:val="16"/>
                <w:lang w:bidi="he-IL"/>
              </w:rPr>
              <w:t>3</w:t>
            </w:r>
          </w:p>
        </w:tc>
        <w:tc>
          <w:tcPr>
            <w:tcW w:w="992" w:type="dxa"/>
          </w:tcPr>
          <w:p w:rsidR="00356CFE" w:rsidRPr="00E646B6" w:rsidRDefault="00356CFE" w:rsidP="00356CFE">
            <w:pPr>
              <w:jc w:val="both"/>
              <w:rPr>
                <w:sz w:val="16"/>
                <w:szCs w:val="16"/>
                <w:lang w:bidi="he-IL"/>
              </w:rPr>
            </w:pPr>
            <w:r w:rsidRPr="00E646B6">
              <w:rPr>
                <w:sz w:val="16"/>
                <w:szCs w:val="16"/>
                <w:lang w:bidi="he-IL"/>
              </w:rPr>
              <w:t>4</w:t>
            </w:r>
          </w:p>
        </w:tc>
        <w:tc>
          <w:tcPr>
            <w:tcW w:w="992" w:type="dxa"/>
          </w:tcPr>
          <w:p w:rsidR="00356CFE" w:rsidRPr="00E646B6" w:rsidRDefault="00356CFE" w:rsidP="00356CFE">
            <w:pPr>
              <w:jc w:val="both"/>
              <w:rPr>
                <w:sz w:val="16"/>
                <w:szCs w:val="16"/>
                <w:lang w:bidi="he-IL"/>
              </w:rPr>
            </w:pPr>
            <w:r w:rsidRPr="00E646B6">
              <w:rPr>
                <w:sz w:val="16"/>
                <w:szCs w:val="16"/>
                <w:lang w:bidi="he-IL"/>
              </w:rPr>
              <w:t>3</w:t>
            </w:r>
          </w:p>
        </w:tc>
        <w:tc>
          <w:tcPr>
            <w:tcW w:w="851" w:type="dxa"/>
          </w:tcPr>
          <w:p w:rsidR="00356CFE" w:rsidRPr="00E646B6" w:rsidRDefault="00356CFE" w:rsidP="00356CFE">
            <w:pPr>
              <w:jc w:val="both"/>
              <w:rPr>
                <w:sz w:val="16"/>
                <w:szCs w:val="16"/>
                <w:lang w:bidi="he-IL"/>
              </w:rPr>
            </w:pPr>
            <w:r w:rsidRPr="00E646B6">
              <w:rPr>
                <w:sz w:val="16"/>
                <w:szCs w:val="16"/>
                <w:lang w:bidi="he-IL"/>
              </w:rPr>
              <w:t>3.9</w:t>
            </w:r>
          </w:p>
        </w:tc>
      </w:tr>
    </w:tbl>
    <w:p w:rsidR="00356CFE" w:rsidRDefault="00356CFE" w:rsidP="00356CFE">
      <w:pPr>
        <w:pStyle w:val="a4"/>
        <w:rPr>
          <w:noProof/>
        </w:rPr>
      </w:pPr>
      <w:r>
        <w:t xml:space="preserve">Table </w:t>
      </w:r>
      <w:fldSimple w:instr=" SEQ Table \* ARABIC ">
        <w:r>
          <w:rPr>
            <w:noProof/>
          </w:rPr>
          <w:t>3</w:t>
        </w:r>
      </w:fldSimple>
      <w:r>
        <w:rPr>
          <w:noProof/>
        </w:rPr>
        <w:t xml:space="preserve"> – MCDA results</w:t>
      </w:r>
    </w:p>
    <w:p w:rsidR="00356CFE" w:rsidRDefault="00356CFE" w:rsidP="00356CFE">
      <w:pPr>
        <w:spacing w:after="240"/>
        <w:ind w:firstLine="216"/>
        <w:jc w:val="both"/>
        <w:rPr>
          <w:lang w:bidi="he-IL"/>
        </w:rPr>
      </w:pPr>
      <w:r>
        <w:rPr>
          <w:lang w:bidi="he-IL"/>
        </w:rPr>
        <w:t xml:space="preserve">Configuration </w:t>
      </w:r>
      <w:r w:rsidRPr="00E646B6">
        <w:rPr>
          <w:lang w:bidi="he-IL"/>
        </w:rPr>
        <w:t>A scores lowest because redundancy was removed (FCW/AEB off), braking was delayed/not allowed for mitigation, and a single operator increased complacency risk. B scores highest on safety and response by restoring FCW/AEB, allowing mitigation braking, modeling jaywalking, and adding two operators plus attentiveness monitoring. C is close to B, retaining the key safety layers but accepting single-operator workload risk</w:t>
      </w:r>
      <w:r>
        <w:rPr>
          <w:lang w:bidi="he-IL"/>
        </w:rPr>
        <w:t>.</w:t>
      </w:r>
    </w:p>
    <w:p w:rsidR="00356CFE" w:rsidRDefault="00356CFE" w:rsidP="00356CFE">
      <w:pPr>
        <w:jc w:val="both"/>
      </w:pPr>
      <w:r w:rsidRPr="00E646B6">
        <w:rPr>
          <w:lang w:bidi="he-IL"/>
        </w:rPr>
        <w:t xml:space="preserve">The ATG Tempe case underscores </w:t>
      </w:r>
      <w:r>
        <w:rPr>
          <w:lang w:bidi="he-IL"/>
        </w:rPr>
        <w:t>the</w:t>
      </w:r>
      <w:r w:rsidRPr="00E646B6">
        <w:rPr>
          <w:lang w:bidi="he-IL"/>
        </w:rPr>
        <w:t xml:space="preserve"> MCDA </w:t>
      </w:r>
      <w:r>
        <w:rPr>
          <w:lang w:bidi="he-IL"/>
        </w:rPr>
        <w:t>importance</w:t>
      </w:r>
      <w:r w:rsidRPr="00E646B6">
        <w:rPr>
          <w:lang w:bidi="he-IL"/>
        </w:rPr>
        <w:t xml:space="preserve"> in RE for AI</w:t>
      </w:r>
      <w:r>
        <w:rPr>
          <w:lang w:bidi="he-IL"/>
        </w:rPr>
        <w:t>-powered</w:t>
      </w:r>
      <w:r w:rsidRPr="00E646B6">
        <w:rPr>
          <w:lang w:bidi="he-IL"/>
        </w:rPr>
        <w:t xml:space="preserve"> systems</w:t>
      </w:r>
      <w:r>
        <w:rPr>
          <w:lang w:bidi="he-IL"/>
        </w:rPr>
        <w:t>,</w:t>
      </w:r>
      <w:r w:rsidRPr="00E646B6">
        <w:rPr>
          <w:lang w:bidi="he-IL"/>
        </w:rPr>
        <w:t xml:space="preserve"> the crash emerged from interacting choices that reflected unexamined trade-offs among safety, efficiency, operator workload, and cost. Post-incident fixes improved safety but introduced new tensions</w:t>
      </w:r>
      <w:r>
        <w:rPr>
          <w:lang w:bidi="he-IL"/>
        </w:rPr>
        <w:t xml:space="preserve">, </w:t>
      </w:r>
      <w:r w:rsidRPr="00E646B6">
        <w:rPr>
          <w:lang w:bidi="he-IL"/>
        </w:rPr>
        <w:t>higher staffing and tooling costs, reduced testing throughput</w:t>
      </w:r>
      <w:r>
        <w:rPr>
          <w:lang w:bidi="he-IL"/>
        </w:rPr>
        <w:t xml:space="preserve"> and</w:t>
      </w:r>
      <w:r w:rsidRPr="00E646B6">
        <w:rPr>
          <w:lang w:bidi="he-IL"/>
        </w:rPr>
        <w:t xml:space="preserve"> added operator cognitive load</w:t>
      </w:r>
      <w:r>
        <w:rPr>
          <w:lang w:bidi="he-IL"/>
        </w:rPr>
        <w:t>.</w:t>
      </w:r>
      <w:r w:rsidRPr="00E646B6">
        <w:rPr>
          <w:lang w:bidi="he-IL"/>
        </w:rPr>
        <w:t xml:space="preserve"> MCDA lets RE teams formalize these tensions early</w:t>
      </w:r>
      <w:r>
        <w:rPr>
          <w:lang w:bidi="he-IL"/>
        </w:rPr>
        <w:t xml:space="preserve">, </w:t>
      </w:r>
      <w:r w:rsidRPr="00E646B6">
        <w:rPr>
          <w:lang w:bidi="he-IL"/>
        </w:rPr>
        <w:t xml:space="preserve">define oversight alternatives, score them on criteria derived from hazards </w:t>
      </w:r>
      <w:r w:rsidRPr="00E646B6">
        <w:rPr>
          <w:lang w:bidi="he-IL"/>
        </w:rPr>
        <w:lastRenderedPageBreak/>
        <w:t>(risk reduction, response latency, workload, efficiency, cost, transparency), weight those criteria with stakeholders, and run sensitivity checks. This yields a traceable, evidence-based oversight requirement rather than an ad-hoc policy, and it documents why that level is justified given organizational priorities.</w:t>
      </w:r>
    </w:p>
    <w:sectPr w:rsidR="00356CFE" w:rsidSect="00AC2BE4">
      <w:footerReference w:type="firs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306BB" w:rsidRDefault="008306BB">
      <w:r>
        <w:separator/>
      </w:r>
    </w:p>
  </w:endnote>
  <w:endnote w:type="continuationSeparator" w:id="0">
    <w:p w:rsidR="008306BB" w:rsidRDefault="0083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046CA" w:rsidRPr="006F6D3D" w:rsidRDefault="00000000" w:rsidP="0056610F">
    <w:pPr>
      <w:pStyle w:val="a5"/>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306BB" w:rsidRDefault="008306BB">
      <w:r>
        <w:separator/>
      </w:r>
    </w:p>
  </w:footnote>
  <w:footnote w:type="continuationSeparator" w:id="0">
    <w:p w:rsidR="008306BB" w:rsidRDefault="008306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xMDAxMTIxMTU3NLdQ0lEKTi0uzszPAykwrAUADcB0tCwAAAA="/>
  </w:docVars>
  <w:rsids>
    <w:rsidRoot w:val="00356CFE"/>
    <w:rsid w:val="000E4E5E"/>
    <w:rsid w:val="0016131B"/>
    <w:rsid w:val="00356CFE"/>
    <w:rsid w:val="004A163C"/>
    <w:rsid w:val="00532FAC"/>
    <w:rsid w:val="005676E6"/>
    <w:rsid w:val="008306BB"/>
    <w:rsid w:val="00A90208"/>
    <w:rsid w:val="00AC2BE4"/>
    <w:rsid w:val="00B11861"/>
    <w:rsid w:val="00B46524"/>
    <w:rsid w:val="00CC754B"/>
    <w:rsid w:val="00E25D62"/>
    <w:rsid w:val="00F046CA"/>
    <w:rsid w:val="00FA67E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6366"/>
  <w15:chartTrackingRefBased/>
  <w15:docId w15:val="{12DCCDAE-062A-43D7-B277-F4F2B7F6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CFE"/>
    <w:pPr>
      <w:spacing w:after="0" w:line="240" w:lineRule="auto"/>
      <w:jc w:val="center"/>
    </w:pPr>
    <w:rPr>
      <w:rFonts w:ascii="Times New Roman" w:eastAsia="SimSun" w:hAnsi="Times New Roman" w:cs="Times New Roman"/>
      <w:kern w:val="0"/>
      <w:sz w:val="20"/>
      <w:szCs w:val="20"/>
      <w:lang w:bidi="ar-SA"/>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56CFE"/>
    <w:pPr>
      <w:spacing w:after="0" w:line="240" w:lineRule="auto"/>
    </w:pPr>
    <w:rPr>
      <w:rFonts w:ascii="Times New Roman" w:eastAsia="Times New Roman" w:hAnsi="Times New Roman"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nhideWhenUsed/>
    <w:qFormat/>
    <w:rsid w:val="00356CFE"/>
    <w:pPr>
      <w:spacing w:after="200"/>
    </w:pPr>
    <w:rPr>
      <w:i/>
      <w:iCs/>
      <w:color w:val="44546A" w:themeColor="text2"/>
      <w:sz w:val="18"/>
      <w:szCs w:val="18"/>
    </w:rPr>
  </w:style>
  <w:style w:type="paragraph" w:customStyle="1" w:styleId="papertitle">
    <w:name w:val="paper title"/>
    <w:rsid w:val="00356CFE"/>
    <w:pPr>
      <w:spacing w:after="120" w:line="240" w:lineRule="auto"/>
      <w:jc w:val="center"/>
    </w:pPr>
    <w:rPr>
      <w:rFonts w:ascii="Times New Roman" w:eastAsia="MS Mincho" w:hAnsi="Times New Roman" w:cs="Times New Roman"/>
      <w:noProof/>
      <w:kern w:val="0"/>
      <w:sz w:val="48"/>
      <w:szCs w:val="48"/>
      <w:lang w:bidi="ar-SA"/>
      <w14:ligatures w14:val="none"/>
    </w:rPr>
  </w:style>
  <w:style w:type="paragraph" w:styleId="a5">
    <w:name w:val="footer"/>
    <w:basedOn w:val="a"/>
    <w:link w:val="a6"/>
    <w:rsid w:val="00356CFE"/>
    <w:pPr>
      <w:tabs>
        <w:tab w:val="center" w:pos="4680"/>
        <w:tab w:val="right" w:pos="9360"/>
      </w:tabs>
    </w:pPr>
  </w:style>
  <w:style w:type="character" w:customStyle="1" w:styleId="a6">
    <w:name w:val="כותרת תחתונה תו"/>
    <w:basedOn w:val="a0"/>
    <w:link w:val="a5"/>
    <w:rsid w:val="00356CFE"/>
    <w:rPr>
      <w:rFonts w:ascii="Times New Roman" w:eastAsia="SimSun" w:hAnsi="Times New Roman" w:cs="Times New Roman"/>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746</Words>
  <Characters>3732</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Sadovski</dc:creator>
  <cp:keywords/>
  <dc:description/>
  <cp:lastModifiedBy>Eran Sadovski</cp:lastModifiedBy>
  <cp:revision>4</cp:revision>
  <dcterms:created xsi:type="dcterms:W3CDTF">2025-10-31T16:16:00Z</dcterms:created>
  <dcterms:modified xsi:type="dcterms:W3CDTF">2025-11-26T05:55:00Z</dcterms:modified>
</cp:coreProperties>
</file>