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9C841" w14:textId="77777777" w:rsidR="00AD2933" w:rsidRPr="00437D3B" w:rsidRDefault="00E801D0">
      <w:pPr>
        <w:spacing w:before="200" w:after="80"/>
        <w:rPr>
          <w:lang w:val="en-US"/>
        </w:rPr>
      </w:pPr>
      <w:r w:rsidRPr="00437D3B">
        <w:rPr>
          <w:b/>
          <w:bCs/>
          <w:sz w:val="24"/>
          <w:szCs w:val="24"/>
          <w:lang w:val="en-US"/>
        </w:rPr>
        <w:t>COVER PAGE</w:t>
      </w:r>
    </w:p>
    <w:p w14:paraId="18A41DAA" w14:textId="77777777" w:rsidR="00AD2933" w:rsidRPr="00437D3B" w:rsidRDefault="00E801D0">
      <w:pPr>
        <w:spacing w:before="80" w:after="80" w:line="276" w:lineRule="auto"/>
        <w:jc w:val="both"/>
        <w:rPr>
          <w:lang w:val="en-US"/>
        </w:rPr>
      </w:pPr>
      <w:r w:rsidRPr="00437D3B">
        <w:rPr>
          <w:lang w:val="en-US"/>
        </w:rPr>
        <w:t>(This page is submitted separately and is not included in the published version.)</w:t>
      </w:r>
    </w:p>
    <w:p w14:paraId="6B12B123" w14:textId="77777777" w:rsidR="00AD2933" w:rsidRPr="00437D3B" w:rsidRDefault="00AD2933">
      <w:pPr>
        <w:spacing w:before="60" w:after="60"/>
        <w:rPr>
          <w:lang w:val="en-US"/>
        </w:rPr>
      </w:pPr>
    </w:p>
    <w:p w14:paraId="47227643" w14:textId="77777777" w:rsidR="00AD2933" w:rsidRPr="00437D3B" w:rsidRDefault="00E801D0">
      <w:pPr>
        <w:spacing w:before="80" w:after="80"/>
        <w:rPr>
          <w:lang w:val="en-US"/>
        </w:rPr>
      </w:pPr>
      <w:r w:rsidRPr="00437D3B">
        <w:rPr>
          <w:b/>
          <w:bCs/>
          <w:lang w:val="en-US"/>
        </w:rPr>
        <w:t>PAPER TITLE:</w:t>
      </w:r>
    </w:p>
    <w:p w14:paraId="101FCD92" w14:textId="77777777" w:rsidR="00AD2933" w:rsidRPr="00437D3B" w:rsidRDefault="00E801D0">
      <w:pPr>
        <w:spacing w:before="80" w:after="80" w:line="276" w:lineRule="auto"/>
        <w:jc w:val="both"/>
        <w:rPr>
          <w:lang w:val="en-US"/>
        </w:rPr>
      </w:pPr>
      <w:r w:rsidRPr="00437D3B">
        <w:rPr>
          <w:lang w:val="en-US"/>
        </w:rPr>
        <w:t>Towards an Ontological Framework for Design Grammars in Architectural Compliance Checking</w:t>
      </w:r>
    </w:p>
    <w:p w14:paraId="2F1E1CBA" w14:textId="77777777" w:rsidR="00AD2933" w:rsidRPr="00437D3B" w:rsidRDefault="00AD2933">
      <w:pPr>
        <w:spacing w:before="60" w:after="60"/>
        <w:rPr>
          <w:lang w:val="en-US"/>
        </w:rPr>
      </w:pPr>
    </w:p>
    <w:p w14:paraId="3140D85F" w14:textId="77777777" w:rsidR="00AD2933" w:rsidRPr="00437D3B" w:rsidRDefault="00E801D0">
      <w:pPr>
        <w:spacing w:before="80" w:after="80"/>
        <w:rPr>
          <w:lang w:val="en-US"/>
        </w:rPr>
      </w:pPr>
      <w:r w:rsidRPr="00437D3B">
        <w:rPr>
          <w:b/>
          <w:bCs/>
          <w:lang w:val="en-US"/>
        </w:rPr>
        <w:t>CORRESPONDING AUTHOR:</w:t>
      </w:r>
    </w:p>
    <w:p w14:paraId="1FB99552" w14:textId="77777777" w:rsidR="00AD2933" w:rsidRPr="00437D3B" w:rsidRDefault="00E801D0">
      <w:pPr>
        <w:spacing w:before="80" w:after="80" w:line="276" w:lineRule="auto"/>
        <w:jc w:val="both"/>
        <w:rPr>
          <w:lang w:val="en-US"/>
        </w:rPr>
      </w:pPr>
      <w:r w:rsidRPr="00437D3B">
        <w:rPr>
          <w:lang w:val="en-US"/>
        </w:rPr>
        <w:t>Evgenii Ermolenko, PhD Candidate</w:t>
      </w:r>
    </w:p>
    <w:p w14:paraId="2DA23857" w14:textId="77777777" w:rsidR="00AD2933" w:rsidRPr="00437D3B" w:rsidRDefault="00E801D0">
      <w:pPr>
        <w:spacing w:before="80" w:after="80" w:line="276" w:lineRule="auto"/>
        <w:jc w:val="both"/>
        <w:rPr>
          <w:lang w:val="en-US"/>
        </w:rPr>
      </w:pPr>
      <w:r w:rsidRPr="00437D3B">
        <w:rPr>
          <w:lang w:val="en-US"/>
        </w:rPr>
        <w:t>EAAD / University of Minho</w:t>
      </w:r>
    </w:p>
    <w:p w14:paraId="43583B5F" w14:textId="77777777" w:rsidR="00AD2933" w:rsidRPr="00437D3B" w:rsidRDefault="00E801D0">
      <w:pPr>
        <w:spacing w:before="80" w:after="80" w:line="276" w:lineRule="auto"/>
        <w:jc w:val="both"/>
        <w:rPr>
          <w:lang w:val="en-US"/>
        </w:rPr>
      </w:pPr>
      <w:r w:rsidRPr="00437D3B">
        <w:rPr>
          <w:lang w:val="en-US"/>
        </w:rPr>
        <w:t>E-mail: erarchitech@gmail.com</w:t>
      </w:r>
    </w:p>
    <w:p w14:paraId="2AEA7638" w14:textId="77777777" w:rsidR="00AD2933" w:rsidRPr="00437D3B" w:rsidRDefault="00AD2933">
      <w:pPr>
        <w:spacing w:before="60" w:after="60"/>
        <w:rPr>
          <w:lang w:val="en-US"/>
        </w:rPr>
      </w:pPr>
    </w:p>
    <w:p w14:paraId="7FC5F97D" w14:textId="77777777" w:rsidR="00AD2933" w:rsidRPr="00437D3B" w:rsidRDefault="00E801D0">
      <w:pPr>
        <w:spacing w:before="80" w:after="80"/>
        <w:rPr>
          <w:lang w:val="en-US"/>
        </w:rPr>
      </w:pPr>
      <w:r w:rsidRPr="00437D3B">
        <w:rPr>
          <w:b/>
          <w:bCs/>
          <w:lang w:val="en-US"/>
        </w:rPr>
        <w:t>WHAT WAS KNOWN BEFORE:</w:t>
      </w:r>
    </w:p>
    <w:p w14:paraId="6901249F" w14:textId="77777777" w:rsidR="00AD2933" w:rsidRPr="00437D3B" w:rsidRDefault="00E801D0">
      <w:pPr>
        <w:spacing w:before="80" w:after="80" w:line="276" w:lineRule="auto"/>
        <w:jc w:val="both"/>
        <w:rPr>
          <w:lang w:val="en-US"/>
        </w:rPr>
      </w:pPr>
      <w:r w:rsidRPr="00437D3B">
        <w:rPr>
          <w:lang w:val="en-US"/>
        </w:rPr>
        <w:t>•  Design grammars provide formal, rule-based descriptions of spatial and stylistic constraints in architecture, but have primarily remained theoretical tools without direct BIM integration.</w:t>
      </w:r>
    </w:p>
    <w:p w14:paraId="6BE6DD79" w14:textId="77777777" w:rsidR="00AD2933" w:rsidRPr="00437D3B" w:rsidRDefault="00E801D0">
      <w:pPr>
        <w:spacing w:before="80" w:after="80" w:line="276" w:lineRule="auto"/>
        <w:jc w:val="both"/>
        <w:rPr>
          <w:lang w:val="en-US"/>
        </w:rPr>
      </w:pPr>
      <w:r w:rsidRPr="00437D3B">
        <w:rPr>
          <w:lang w:val="en-US"/>
        </w:rPr>
        <w:t>•  OWL 2 ontologies and SWRL rules have been used for building code compliance checking in the AEC sector, yet existing approaches require manual ontology authoring and deep semantic web expertise.</w:t>
      </w:r>
    </w:p>
    <w:p w14:paraId="12CB5283" w14:textId="77777777" w:rsidR="00AD2933" w:rsidRPr="00437D3B" w:rsidRDefault="00E801D0">
      <w:pPr>
        <w:spacing w:before="80" w:after="80" w:line="276" w:lineRule="auto"/>
        <w:jc w:val="both"/>
        <w:rPr>
          <w:lang w:val="en-US"/>
        </w:rPr>
      </w:pPr>
      <w:r w:rsidRPr="00437D3B">
        <w:rPr>
          <w:lang w:val="en-US"/>
        </w:rPr>
        <w:t>•  Property graph databases (e.g., Neo4j) have been adopted for knowledge representation in construction IT, though their use for encoding SWRL-structured design rules remains largely unexplored.</w:t>
      </w:r>
    </w:p>
    <w:p w14:paraId="1D292044" w14:textId="77777777" w:rsidR="00AD2933" w:rsidRPr="00437D3B" w:rsidRDefault="00E801D0">
      <w:pPr>
        <w:spacing w:before="80" w:after="80" w:line="276" w:lineRule="auto"/>
        <w:jc w:val="both"/>
        <w:rPr>
          <w:lang w:val="en-US"/>
        </w:rPr>
      </w:pPr>
      <w:r w:rsidRPr="00437D3B">
        <w:rPr>
          <w:lang w:val="en-US"/>
        </w:rPr>
        <w:t>•  Large language models (LLMs) have been applied to natural language processing in the AEC domain, but their use for structured ontology generation from regulatory text is nascent.</w:t>
      </w:r>
    </w:p>
    <w:p w14:paraId="4DC79EC7" w14:textId="77777777" w:rsidR="00AD2933" w:rsidRPr="00437D3B" w:rsidRDefault="00AD2933">
      <w:pPr>
        <w:spacing w:before="60" w:after="60"/>
        <w:rPr>
          <w:lang w:val="en-US"/>
        </w:rPr>
      </w:pPr>
    </w:p>
    <w:p w14:paraId="7E231C78" w14:textId="77777777" w:rsidR="00AD2933" w:rsidRPr="00437D3B" w:rsidRDefault="00E801D0">
      <w:pPr>
        <w:spacing w:before="80" w:after="80"/>
        <w:rPr>
          <w:lang w:val="en-US"/>
        </w:rPr>
      </w:pPr>
      <w:r w:rsidRPr="00437D3B">
        <w:rPr>
          <w:b/>
          <w:bCs/>
          <w:lang w:val="en-US"/>
        </w:rPr>
        <w:t>WHAT THIS PAPER CONTRIBUTES:</w:t>
      </w:r>
    </w:p>
    <w:p w14:paraId="2408222E" w14:textId="57945D20" w:rsidR="00AD2933" w:rsidRPr="00B201DB" w:rsidRDefault="00E801D0">
      <w:pPr>
        <w:spacing w:before="80" w:after="80" w:line="276" w:lineRule="auto"/>
        <w:jc w:val="both"/>
        <w:rPr>
          <w:lang w:val="en-US"/>
        </w:rPr>
      </w:pPr>
      <w:r w:rsidRPr="00437D3B">
        <w:rPr>
          <w:lang w:val="en-US"/>
        </w:rPr>
        <w:t>•  A formal, two-layer ontology schema (OntoGraph + Metagraph) that encodes design grammar rules as typed SWRL atoms within a property graph, enabling machine-executable compliance checking</w:t>
      </w:r>
      <w:r w:rsidR="00B201DB">
        <w:rPr>
          <w:lang w:val="en-US"/>
        </w:rPr>
        <w:t xml:space="preserve">, design interoperability, </w:t>
      </w:r>
      <w:r w:rsidR="00FD52C6">
        <w:rPr>
          <w:lang w:val="en-US"/>
        </w:rPr>
        <w:t xml:space="preserve">NL-design model interaction, </w:t>
      </w:r>
      <w:r w:rsidR="00B201DB">
        <w:rPr>
          <w:lang w:val="en-US"/>
        </w:rPr>
        <w:t>and spec-based parametric design generation.</w:t>
      </w:r>
    </w:p>
    <w:p w14:paraId="58D502E1" w14:textId="164F9953" w:rsidR="00AD2933" w:rsidRDefault="00E801D0" w:rsidP="00437D3B">
      <w:pPr>
        <w:spacing w:before="80" w:after="80" w:line="276" w:lineRule="auto"/>
        <w:jc w:val="both"/>
        <w:rPr>
          <w:lang w:val="en-US"/>
        </w:rPr>
      </w:pPr>
      <w:r w:rsidRPr="00437D3B">
        <w:rPr>
          <w:lang w:val="en-US"/>
        </w:rPr>
        <w:t xml:space="preserve">•  </w:t>
      </w:r>
      <w:r w:rsidR="00FD52C6">
        <w:rPr>
          <w:lang w:val="en-US"/>
        </w:rPr>
        <w:t>U</w:t>
      </w:r>
      <w:r w:rsidR="00361EA0" w:rsidRPr="00361EA0">
        <w:rPr>
          <w:b/>
          <w:bCs/>
          <w:lang w:val="en-US"/>
        </w:rPr>
        <w:t>se cases</w:t>
      </w:r>
      <w:r w:rsidR="00361EA0">
        <w:rPr>
          <w:b/>
          <w:bCs/>
          <w:lang w:val="en-US"/>
        </w:rPr>
        <w:t xml:space="preserve"> </w:t>
      </w:r>
      <w:r w:rsidR="00CC5D41">
        <w:rPr>
          <w:lang w:val="en-US"/>
        </w:rPr>
        <w:t>revealing</w:t>
      </w:r>
      <w:r w:rsidRPr="00437D3B">
        <w:rPr>
          <w:lang w:val="en-US"/>
        </w:rPr>
        <w:t xml:space="preserve"> the </w:t>
      </w:r>
      <w:r w:rsidR="00FD52C6">
        <w:rPr>
          <w:lang w:val="en-US"/>
        </w:rPr>
        <w:t xml:space="preserve">Design Grammars </w:t>
      </w:r>
      <w:r w:rsidR="00FD52C6" w:rsidRPr="00F84665">
        <w:rPr>
          <w:lang w:val="en-US"/>
        </w:rPr>
        <w:t>ontology</w:t>
      </w:r>
      <w:r w:rsidRPr="00F84665">
        <w:rPr>
          <w:lang w:val="en-US"/>
        </w:rPr>
        <w:t xml:space="preserve"> applicability </w:t>
      </w:r>
      <w:r w:rsidR="00292781">
        <w:rPr>
          <w:lang w:val="en-US"/>
        </w:rPr>
        <w:t xml:space="preserve">potential </w:t>
      </w:r>
      <w:r w:rsidR="00CC5D41">
        <w:rPr>
          <w:lang w:val="en-US"/>
        </w:rPr>
        <w:t>in</w:t>
      </w:r>
      <w:r w:rsidRPr="00437D3B">
        <w:rPr>
          <w:lang w:val="en-US"/>
        </w:rPr>
        <w:t xml:space="preserve"> </w:t>
      </w:r>
      <w:r w:rsidR="00FD52C6">
        <w:rPr>
          <w:lang w:val="en-US"/>
        </w:rPr>
        <w:t>design rules compliance</w:t>
      </w:r>
      <w:r w:rsidRPr="00437D3B">
        <w:rPr>
          <w:lang w:val="en-US"/>
        </w:rPr>
        <w:t xml:space="preserve"> </w:t>
      </w:r>
      <w:r w:rsidR="00605EC4">
        <w:rPr>
          <w:lang w:val="en-US"/>
        </w:rPr>
        <w:t xml:space="preserve">checking, NL-design model interaction, </w:t>
      </w:r>
      <w:r w:rsidRPr="00437D3B">
        <w:rPr>
          <w:lang w:val="en-US"/>
        </w:rPr>
        <w:t>and spatial program</w:t>
      </w:r>
      <w:r w:rsidR="00605EC4">
        <w:rPr>
          <w:lang w:val="en-US"/>
        </w:rPr>
        <w:t xml:space="preserve"> application in parametric plan </w:t>
      </w:r>
      <w:r w:rsidR="000F615B">
        <w:rPr>
          <w:lang w:val="en-US"/>
        </w:rPr>
        <w:t>l</w:t>
      </w:r>
      <w:r w:rsidR="00605EC4">
        <w:rPr>
          <w:lang w:val="en-US"/>
        </w:rPr>
        <w:t>ayout generation</w:t>
      </w:r>
      <w:r w:rsidRPr="00437D3B">
        <w:rPr>
          <w:lang w:val="en-US"/>
        </w:rPr>
        <w:t>.</w:t>
      </w:r>
    </w:p>
    <w:p w14:paraId="165DD0F5" w14:textId="282608B8" w:rsidR="00437D3B" w:rsidRDefault="00437D3B" w:rsidP="00437D3B">
      <w:pPr>
        <w:spacing w:before="80" w:after="80" w:line="276" w:lineRule="auto"/>
        <w:jc w:val="both"/>
        <w:rPr>
          <w:lang w:val="en-US"/>
        </w:rPr>
      </w:pPr>
    </w:p>
    <w:p w14:paraId="562939C8" w14:textId="7464464D" w:rsidR="00437D3B" w:rsidRDefault="00437D3B" w:rsidP="00437D3B">
      <w:pPr>
        <w:spacing w:before="80" w:after="80" w:line="276" w:lineRule="auto"/>
        <w:jc w:val="both"/>
        <w:rPr>
          <w:lang w:val="en-US"/>
        </w:rPr>
      </w:pPr>
    </w:p>
    <w:p w14:paraId="45E9EF43" w14:textId="3A8CAE7D" w:rsidR="000B0341" w:rsidRDefault="000B0341" w:rsidP="00437D3B">
      <w:pPr>
        <w:spacing w:before="80" w:after="80" w:line="276" w:lineRule="auto"/>
        <w:jc w:val="both"/>
        <w:rPr>
          <w:lang w:val="en-US"/>
        </w:rPr>
      </w:pPr>
    </w:p>
    <w:p w14:paraId="420EC063" w14:textId="4AF75AAC" w:rsidR="000B0341" w:rsidRDefault="000B0341" w:rsidP="00437D3B">
      <w:pPr>
        <w:spacing w:before="80" w:after="80" w:line="276" w:lineRule="auto"/>
        <w:jc w:val="both"/>
        <w:rPr>
          <w:lang w:val="en-US"/>
        </w:rPr>
      </w:pPr>
    </w:p>
    <w:p w14:paraId="0E5E67FB" w14:textId="56C7C673" w:rsidR="000B0341" w:rsidRDefault="000B0341" w:rsidP="00437D3B">
      <w:pPr>
        <w:spacing w:before="80" w:after="80" w:line="276" w:lineRule="auto"/>
        <w:jc w:val="both"/>
        <w:rPr>
          <w:lang w:val="en-US"/>
        </w:rPr>
      </w:pPr>
    </w:p>
    <w:p w14:paraId="49150171" w14:textId="77777777" w:rsidR="000B0341" w:rsidRPr="00437D3B" w:rsidRDefault="000B0341" w:rsidP="00437D3B">
      <w:pPr>
        <w:spacing w:before="80" w:after="80" w:line="276" w:lineRule="auto"/>
        <w:jc w:val="both"/>
        <w:rPr>
          <w:lang w:val="en-US"/>
        </w:rPr>
      </w:pPr>
    </w:p>
    <w:p w14:paraId="1F0D66F6" w14:textId="3FF11E60" w:rsidR="00437D3B" w:rsidRDefault="00437D3B">
      <w:pPr>
        <w:spacing w:before="280" w:after="140"/>
        <w:jc w:val="center"/>
        <w:rPr>
          <w:b/>
          <w:bCs/>
          <w:sz w:val="28"/>
          <w:szCs w:val="28"/>
          <w:lang w:val="en-US"/>
        </w:rPr>
      </w:pPr>
      <w:r>
        <w:rPr>
          <w:b/>
          <w:bCs/>
          <w:sz w:val="28"/>
          <w:szCs w:val="28"/>
          <w:lang w:val="en-US"/>
        </w:rPr>
        <w:lastRenderedPageBreak/>
        <w:t xml:space="preserve">Topic 1: </w:t>
      </w:r>
      <w:r w:rsidRPr="00437D3B">
        <w:rPr>
          <w:b/>
          <w:bCs/>
          <w:sz w:val="28"/>
          <w:szCs w:val="28"/>
          <w:lang w:val="en-US"/>
        </w:rPr>
        <w:t>REINVENTING</w:t>
      </w:r>
      <w:r>
        <w:rPr>
          <w:b/>
          <w:bCs/>
          <w:sz w:val="28"/>
          <w:szCs w:val="28"/>
          <w:lang w:val="en-US"/>
        </w:rPr>
        <w:t xml:space="preserve"> DESIGN GRAMMARS BASED ON ONTOLOGICAL FRAMEWORK FOR INTERACTIVE PARAMETRIC DESIGN VALIDATION</w:t>
      </w:r>
    </w:p>
    <w:p w14:paraId="674BBBE8" w14:textId="77777777" w:rsidR="00AD2933" w:rsidRPr="00437D3B" w:rsidRDefault="00E801D0" w:rsidP="00A236FD">
      <w:pPr>
        <w:spacing w:before="80" w:after="80"/>
        <w:rPr>
          <w:lang w:val="en-US"/>
        </w:rPr>
      </w:pPr>
      <w:r w:rsidRPr="00437D3B">
        <w:rPr>
          <w:i/>
          <w:iCs/>
          <w:sz w:val="20"/>
          <w:szCs w:val="20"/>
          <w:lang w:val="en-US"/>
        </w:rPr>
        <w:t>SUBMITTED: May 2026     REVISED: [to be completed]     PUBLISHED: [to be completed] at https://itcon.org/</w:t>
      </w:r>
    </w:p>
    <w:p w14:paraId="5F7498F5" w14:textId="77777777" w:rsidR="00AD2933" w:rsidRPr="00437D3B" w:rsidRDefault="00E801D0">
      <w:pPr>
        <w:spacing w:before="80" w:after="180"/>
        <w:jc w:val="center"/>
        <w:rPr>
          <w:lang w:val="en-US"/>
        </w:rPr>
      </w:pPr>
      <w:r w:rsidRPr="00437D3B">
        <w:rPr>
          <w:lang w:val="en-US"/>
        </w:rPr>
        <w:t>Evgenii Ermolenko, PhD Candidate EAAD / University of Minho erarchitech@gmail.com</w:t>
      </w:r>
    </w:p>
    <w:p w14:paraId="171CDB81" w14:textId="77777777" w:rsidR="00AD2933" w:rsidRPr="00437D3B" w:rsidRDefault="00AD2933">
      <w:pPr>
        <w:spacing w:before="60" w:after="60"/>
        <w:rPr>
          <w:lang w:val="en-US"/>
        </w:rPr>
      </w:pPr>
    </w:p>
    <w:p w14:paraId="491D97F0" w14:textId="39C2EB05" w:rsidR="00AD2933" w:rsidRPr="00437D3B" w:rsidRDefault="006059CD">
      <w:pPr>
        <w:spacing w:before="80" w:after="80"/>
        <w:jc w:val="both"/>
        <w:rPr>
          <w:lang w:val="en-US"/>
        </w:rPr>
      </w:pPr>
      <w:r>
        <w:rPr>
          <w:b/>
          <w:bCs/>
          <w:lang w:val="en-US"/>
        </w:rPr>
        <w:t>ABSTRACT</w:t>
      </w:r>
      <w:r w:rsidR="00E801D0" w:rsidRPr="00437D3B">
        <w:rPr>
          <w:b/>
          <w:bCs/>
          <w:lang w:val="en-US"/>
        </w:rPr>
        <w:t xml:space="preserve">: </w:t>
      </w:r>
      <w:r w:rsidR="00E801D0" w:rsidRPr="00437D3B">
        <w:rPr>
          <w:lang w:val="en-US"/>
        </w:rPr>
        <w:t xml:space="preserve">Design grammars offer a formal language for describing spatial and regulatory constraints in architectural design, yet their encoding in machine-readable ontologies remains fragmented and </w:t>
      </w:r>
      <w:r w:rsidR="000B0341">
        <w:rPr>
          <w:lang w:val="en-US"/>
        </w:rPr>
        <w:t xml:space="preserve">ad-hoc </w:t>
      </w:r>
      <w:r w:rsidR="00E801D0" w:rsidRPr="00437D3B">
        <w:rPr>
          <w:lang w:val="en-US"/>
        </w:rPr>
        <w:t xml:space="preserve">specific. This paper presents a structured ontological framework </w:t>
      </w:r>
      <w:r w:rsidR="000B0341">
        <w:rPr>
          <w:lang w:val="en-US"/>
        </w:rPr>
        <w:t>intended to become a data-driven design core</w:t>
      </w:r>
      <w:r w:rsidR="00E801D0" w:rsidRPr="00437D3B">
        <w:rPr>
          <w:lang w:val="en-US"/>
        </w:rPr>
        <w:t xml:space="preserve"> </w:t>
      </w:r>
      <w:r w:rsidR="000B0341">
        <w:rPr>
          <w:lang w:val="en-US"/>
        </w:rPr>
        <w:t xml:space="preserve">that </w:t>
      </w:r>
      <w:r w:rsidR="00E801D0" w:rsidRPr="00437D3B">
        <w:rPr>
          <w:lang w:val="en-US"/>
        </w:rPr>
        <w:t xml:space="preserve">bridges </w:t>
      </w:r>
      <w:r w:rsidR="000B0341">
        <w:rPr>
          <w:lang w:val="en-US"/>
        </w:rPr>
        <w:t xml:space="preserve">abstract design </w:t>
      </w:r>
      <w:r w:rsidR="00E801D0" w:rsidRPr="00437D3B">
        <w:rPr>
          <w:lang w:val="en-US"/>
        </w:rPr>
        <w:t xml:space="preserve">rules and </w:t>
      </w:r>
      <w:r w:rsidR="000B0341">
        <w:rPr>
          <w:lang w:val="en-US"/>
        </w:rPr>
        <w:t xml:space="preserve">object-oriented model representations within </w:t>
      </w:r>
      <w:r w:rsidR="00E801D0" w:rsidRPr="00437D3B">
        <w:rPr>
          <w:lang w:val="en-US"/>
        </w:rPr>
        <w:t xml:space="preserve">Building Information Modelling (BIM) </w:t>
      </w:r>
      <w:r w:rsidR="000B0341">
        <w:rPr>
          <w:lang w:val="en-US"/>
        </w:rPr>
        <w:t xml:space="preserve">interoperable </w:t>
      </w:r>
      <w:r w:rsidR="00E801D0" w:rsidRPr="00437D3B">
        <w:rPr>
          <w:lang w:val="en-US"/>
        </w:rPr>
        <w:t xml:space="preserve">workflows. The proposed framework employs OWL 2 ontology constructs and the Semantic Web Rule Language (SWRL) to encode architectural </w:t>
      </w:r>
      <w:r w:rsidR="00266970">
        <w:rPr>
          <w:lang w:val="en-US"/>
        </w:rPr>
        <w:t>design grammars</w:t>
      </w:r>
      <w:r w:rsidR="00E801D0" w:rsidRPr="00437D3B">
        <w:rPr>
          <w:lang w:val="en-US"/>
        </w:rPr>
        <w:t xml:space="preserve"> as typed rule nodes within a property graph</w:t>
      </w:r>
      <w:r w:rsidR="000B0341">
        <w:rPr>
          <w:lang w:val="en-US"/>
        </w:rPr>
        <w:t xml:space="preserve"> (LPG)</w:t>
      </w:r>
      <w:r w:rsidR="00E801D0" w:rsidRPr="00437D3B">
        <w:rPr>
          <w:lang w:val="en-US"/>
        </w:rPr>
        <w:t xml:space="preserve"> database. </w:t>
      </w:r>
      <w:r w:rsidR="00266970">
        <w:rPr>
          <w:lang w:val="en-US"/>
        </w:rPr>
        <w:t>Grammars</w:t>
      </w:r>
      <w:r w:rsidR="00E801D0" w:rsidRPr="00437D3B">
        <w:rPr>
          <w:lang w:val="en-US"/>
        </w:rPr>
        <w:t xml:space="preserve"> are decomposed into atomic predicates—class atoms, datatype property atoms, and SWRL built-in atoms—which are stored in a Neo4j </w:t>
      </w:r>
      <w:r w:rsidR="00266970">
        <w:rPr>
          <w:lang w:val="en-US"/>
        </w:rPr>
        <w:t>“</w:t>
      </w:r>
      <w:r w:rsidR="00E801D0" w:rsidRPr="00437D3B">
        <w:rPr>
          <w:lang w:val="en-US"/>
        </w:rPr>
        <w:t>metagraph</w:t>
      </w:r>
      <w:r w:rsidR="00266970">
        <w:rPr>
          <w:lang w:val="en-US"/>
        </w:rPr>
        <w:t xml:space="preserve">” as </w:t>
      </w:r>
      <w:r>
        <w:rPr>
          <w:lang w:val="en-US"/>
        </w:rPr>
        <w:t>entities</w:t>
      </w:r>
      <w:r w:rsidR="00266970">
        <w:rPr>
          <w:lang w:val="en-US"/>
        </w:rPr>
        <w:t xml:space="preserve"> linked </w:t>
      </w:r>
      <w:r w:rsidR="00E801D0" w:rsidRPr="00437D3B">
        <w:rPr>
          <w:lang w:val="en-US"/>
        </w:rPr>
        <w:t xml:space="preserve">to an ontology graph (OntoGraph) comprising domain classes, datatype, and object properties. A large language model (LLM) pipeline converts natural-language rule statements into formal SWRL expressions and subsequently generates Cypher statements that populate the graph without duplication. The framework distinguishes two semantic layers: the </w:t>
      </w:r>
      <w:r>
        <w:rPr>
          <w:lang w:val="en-US"/>
        </w:rPr>
        <w:t>“</w:t>
      </w:r>
      <w:r w:rsidR="00E801D0" w:rsidRPr="00437D3B">
        <w:rPr>
          <w:lang w:val="en-US"/>
        </w:rPr>
        <w:t>OntoGraph</w:t>
      </w:r>
      <w:r>
        <w:rPr>
          <w:lang w:val="en-US"/>
        </w:rPr>
        <w:t>”</w:t>
      </w:r>
      <w:r w:rsidR="00E801D0" w:rsidRPr="00437D3B">
        <w:rPr>
          <w:lang w:val="en-US"/>
        </w:rPr>
        <w:t>, capturing ontological vocabulary</w:t>
      </w:r>
      <w:r>
        <w:rPr>
          <w:lang w:val="en-US"/>
        </w:rPr>
        <w:t xml:space="preserve"> for built entities</w:t>
      </w:r>
      <w:r w:rsidR="00E801D0" w:rsidRPr="00437D3B">
        <w:rPr>
          <w:lang w:val="en-US"/>
        </w:rPr>
        <w:t xml:space="preserve">, and the Metagraph, capturing rule </w:t>
      </w:r>
      <w:r>
        <w:rPr>
          <w:lang w:val="en-US"/>
        </w:rPr>
        <w:t xml:space="preserve">entities within the “OntoGraph” </w:t>
      </w:r>
      <w:r w:rsidR="00E801D0" w:rsidRPr="00437D3B">
        <w:rPr>
          <w:lang w:val="en-US"/>
        </w:rPr>
        <w:t xml:space="preserve">structure (rule nodes, atoms, variables, and literals). Project-scoped isolation enables multiple design projects </w:t>
      </w:r>
      <w:r w:rsidR="00CC5D41">
        <w:rPr>
          <w:lang w:val="en-US"/>
        </w:rPr>
        <w:t xml:space="preserve">running </w:t>
      </w:r>
      <w:r w:rsidR="00E801D0" w:rsidRPr="00437D3B">
        <w:rPr>
          <w:lang w:val="en-US"/>
        </w:rPr>
        <w:t xml:space="preserve">within a single graph </w:t>
      </w:r>
      <w:r w:rsidR="00CC5D41">
        <w:rPr>
          <w:lang w:val="en-US"/>
        </w:rPr>
        <w:t xml:space="preserve">system without semantic contradictions yet providing </w:t>
      </w:r>
      <w:r>
        <w:rPr>
          <w:lang w:val="en-US"/>
        </w:rPr>
        <w:t xml:space="preserve">knowledge </w:t>
      </w:r>
      <w:r w:rsidR="00CC5D41">
        <w:rPr>
          <w:lang w:val="en-US"/>
        </w:rPr>
        <w:t>sharing between projects by quiring</w:t>
      </w:r>
      <w:r w:rsidR="00E801D0" w:rsidRPr="00437D3B">
        <w:rPr>
          <w:lang w:val="en-US"/>
        </w:rPr>
        <w:t>.</w:t>
      </w:r>
      <w:r w:rsidR="00CC5D41">
        <w:rPr>
          <w:lang w:val="en-US"/>
        </w:rPr>
        <w:t xml:space="preserve"> Consequently, such ontology-based framework also enables knowledge cumulating and usage of lessons learned throughout shared stakeholders’ memory. Three use cases </w:t>
      </w:r>
      <w:r w:rsidR="00E801D0" w:rsidRPr="00437D3B">
        <w:rPr>
          <w:lang w:val="en-US"/>
        </w:rPr>
        <w:t xml:space="preserve">are presented: </w:t>
      </w:r>
      <w:r w:rsidR="000F615B">
        <w:rPr>
          <w:lang w:val="en-US"/>
        </w:rPr>
        <w:t xml:space="preserve">NL-based design rules communication, </w:t>
      </w:r>
      <w:r w:rsidR="000F615B" w:rsidRPr="00437D3B">
        <w:rPr>
          <w:lang w:val="en-US"/>
        </w:rPr>
        <w:t>mixed-use master plan</w:t>
      </w:r>
      <w:r w:rsidR="000F615B">
        <w:rPr>
          <w:lang w:val="en-US"/>
        </w:rPr>
        <w:t xml:space="preserve"> design states validation, and encoded spatial program implementation in parametric plan layout generation</w:t>
      </w:r>
      <w:r w:rsidR="00E801D0" w:rsidRPr="00437D3B">
        <w:rPr>
          <w:lang w:val="en-US"/>
        </w:rPr>
        <w:t xml:space="preserve">. The contribution advances the state of the art by providing a </w:t>
      </w:r>
      <w:r w:rsidR="000F615B">
        <w:rPr>
          <w:lang w:val="en-US"/>
        </w:rPr>
        <w:t>scalable</w:t>
      </w:r>
      <w:r w:rsidR="00E801D0" w:rsidRPr="00437D3B">
        <w:rPr>
          <w:lang w:val="en-US"/>
        </w:rPr>
        <w:t xml:space="preserve">, technology-agnostic ontology schema for design grammars </w:t>
      </w:r>
      <w:r w:rsidR="000F615B">
        <w:rPr>
          <w:lang w:val="en-US"/>
        </w:rPr>
        <w:t xml:space="preserve">incorporation with Digital Design platforms including </w:t>
      </w:r>
      <w:r w:rsidR="00E801D0" w:rsidRPr="00437D3B">
        <w:rPr>
          <w:lang w:val="en-US"/>
        </w:rPr>
        <w:t>compatib</w:t>
      </w:r>
      <w:r w:rsidR="000F615B">
        <w:rPr>
          <w:lang w:val="en-US"/>
        </w:rPr>
        <w:t>ility</w:t>
      </w:r>
      <w:r w:rsidR="00E801D0" w:rsidRPr="00437D3B">
        <w:rPr>
          <w:lang w:val="en-US"/>
        </w:rPr>
        <w:t xml:space="preserve"> with mainstream BIM authoring tools</w:t>
      </w:r>
      <w:r w:rsidR="000F615B">
        <w:rPr>
          <w:lang w:val="en-US"/>
        </w:rPr>
        <w:t>, and computational design tools. The schema is intended to leverage modern technologies in AEC</w:t>
      </w:r>
      <w:r w:rsidR="003A07DF">
        <w:rPr>
          <w:lang w:val="en-US"/>
        </w:rPr>
        <w:t xml:space="preserve"> rather than elaborating exclusionary alternative. It </w:t>
      </w:r>
      <w:r w:rsidR="000F615B">
        <w:rPr>
          <w:lang w:val="en-US"/>
        </w:rPr>
        <w:t>provid</w:t>
      </w:r>
      <w:r w:rsidR="003A07DF">
        <w:rPr>
          <w:lang w:val="en-US"/>
        </w:rPr>
        <w:t>es</w:t>
      </w:r>
      <w:r w:rsidR="000F615B">
        <w:rPr>
          <w:lang w:val="en-US"/>
        </w:rPr>
        <w:t xml:space="preserve"> systematic and </w:t>
      </w:r>
      <w:r w:rsidR="003A07DF">
        <w:rPr>
          <w:lang w:val="en-US"/>
        </w:rPr>
        <w:t xml:space="preserve">interoperable framework to Design Grammars incorporation with current design workflows and makes it </w:t>
      </w:r>
      <w:r w:rsidR="000F615B">
        <w:rPr>
          <w:lang w:val="en-US"/>
        </w:rPr>
        <w:t>a</w:t>
      </w:r>
      <w:r w:rsidR="00E801D0" w:rsidRPr="00437D3B">
        <w:rPr>
          <w:lang w:val="en-US"/>
        </w:rPr>
        <w:t>ccessible to practitioners without formal ontology expertise.</w:t>
      </w:r>
    </w:p>
    <w:p w14:paraId="0F5AB53F" w14:textId="77777777" w:rsidR="00AD2933" w:rsidRPr="00437D3B" w:rsidRDefault="00AD2933">
      <w:pPr>
        <w:spacing w:before="60" w:after="60"/>
        <w:rPr>
          <w:lang w:val="en-US"/>
        </w:rPr>
      </w:pPr>
    </w:p>
    <w:p w14:paraId="25E7EA4F" w14:textId="42E2B0FD" w:rsidR="00AD2933" w:rsidRPr="00437D3B" w:rsidRDefault="00E801D0">
      <w:pPr>
        <w:spacing w:before="80" w:after="200"/>
        <w:rPr>
          <w:lang w:val="en-US"/>
        </w:rPr>
      </w:pPr>
      <w:r w:rsidRPr="00437D3B">
        <w:rPr>
          <w:b/>
          <w:bCs/>
          <w:lang w:val="en-US"/>
        </w:rPr>
        <w:t xml:space="preserve">KEYWORDS: </w:t>
      </w:r>
      <w:r w:rsidRPr="00437D3B">
        <w:rPr>
          <w:i/>
          <w:iCs/>
          <w:lang w:val="en-US"/>
        </w:rPr>
        <w:t xml:space="preserve">design grammars; ontology; SWRL; knowledge graph; </w:t>
      </w:r>
      <w:r w:rsidR="000E7C62">
        <w:rPr>
          <w:i/>
          <w:iCs/>
          <w:lang w:val="en-US"/>
        </w:rPr>
        <w:t>design rules</w:t>
      </w:r>
    </w:p>
    <w:p w14:paraId="4D14A9EC" w14:textId="77777777" w:rsidR="00AD2933" w:rsidRPr="00437D3B" w:rsidRDefault="00E801D0">
      <w:pPr>
        <w:pStyle w:val="1"/>
        <w:rPr>
          <w:lang w:val="en-US"/>
        </w:rPr>
      </w:pPr>
      <w:r w:rsidRPr="00437D3B">
        <w:rPr>
          <w:lang w:val="en-US"/>
        </w:rPr>
        <w:t>1. INTRODUCTION</w:t>
      </w:r>
    </w:p>
    <w:p w14:paraId="2CC798AE" w14:textId="77777777" w:rsidR="00AD2933" w:rsidRPr="00437D3B" w:rsidRDefault="00E801D0">
      <w:pPr>
        <w:spacing w:before="80" w:after="80" w:line="276" w:lineRule="auto"/>
        <w:jc w:val="both"/>
        <w:rPr>
          <w:lang w:val="en-US"/>
        </w:rPr>
      </w:pPr>
      <w:r w:rsidRPr="00437D3B">
        <w:rPr>
          <w:lang w:val="en-US"/>
        </w:rPr>
        <w:t>The built environment is governed by an increasingly dense body of regulatory codes, planning guidelines, and project-specific design rules that architects and engineers must navigate throughout the design process. Manual compliance verification is time-consuming, error-prone, and difficult to scale across large project portfolios. The emergence of Building Information Modelling (BIM) as the dominant digital medium for architectural design has created an opportunity to automate compliance checking by querying structured geometric and semantic data against machine-readable rule sets (Eastman et al., 2009; Hjelseth &amp; Nisbet, 2011).</w:t>
      </w:r>
    </w:p>
    <w:p w14:paraId="00390BCE" w14:textId="77777777" w:rsidR="00AD2933" w:rsidRPr="00437D3B" w:rsidRDefault="00E801D0">
      <w:pPr>
        <w:spacing w:before="80" w:after="80" w:line="276" w:lineRule="auto"/>
        <w:jc w:val="both"/>
        <w:rPr>
          <w:lang w:val="en-US"/>
        </w:rPr>
      </w:pPr>
      <w:r w:rsidRPr="00437D3B">
        <w:rPr>
          <w:lang w:val="en-US"/>
        </w:rPr>
        <w:lastRenderedPageBreak/>
        <w:t>Design grammars, first introduced by Stiny and Gips (1972) as shape grammars, provide a generative, rule-based formalism for describing spatial configurations. Subsequent extensions—including parametric shape grammars, description logics grammars, and ontology-driven rule systems—have sought to bring this formalism closer to practical compliance checking workflows (Duarte, 2005; Beirão et al., 2011). However, the translation of design grammar rules into executable ontology representations that operate directly on BIM data remains a largely unsolved engineering challenge. Recent work has addressed related aspects of this problem by proposing frameworks that encode multimodal design knowledge—spatial programmes, regulatory constraints, and parametric definitions—within a shared graph-based knowledge core (Ermolenko et al., 2026). The present paper extends this line of research by providing a detailed specification and formal evaluation of the ontological schema underpinning such a framework, with particular attention to the two-layer SWRL encoding structure, the LLM-driven authoring pipeline, and the violation-pattern semantics that enable machine-executable compliance checking.</w:t>
      </w:r>
    </w:p>
    <w:p w14:paraId="278680FB" w14:textId="77777777" w:rsidR="00AD2933" w:rsidRPr="00437D3B" w:rsidRDefault="00E801D0">
      <w:pPr>
        <w:spacing w:before="80" w:after="80" w:line="276" w:lineRule="auto"/>
        <w:jc w:val="both"/>
        <w:rPr>
          <w:lang w:val="en-US"/>
        </w:rPr>
      </w:pPr>
      <w:r w:rsidRPr="00437D3B">
        <w:rPr>
          <w:lang w:val="en-US"/>
        </w:rPr>
        <w:t>The proposed framework employs two co-resident graph layers within a Neo4j property graph: an OntoGraph layer capturing ontological vocabulary, and a Metagraph layer encoding the structural decomposition of each design rule into rule nodes, atom nodes, variable nodes, and literal nodes. A natural-language-to-ontology pipeline powered by a large language model (LLM) automates rule authoring, lowering the barrier for practitioners unfamiliar with formal ontology languages. The framework is validated through two architectural case studies that demonstrate encoding fidelity, execution correctness, and authoring efficiency.</w:t>
      </w:r>
    </w:p>
    <w:p w14:paraId="6E0ED7ED" w14:textId="77777777" w:rsidR="00AD2933" w:rsidRPr="00437D3B" w:rsidRDefault="00E801D0">
      <w:pPr>
        <w:spacing w:before="80" w:after="80" w:line="276" w:lineRule="auto"/>
        <w:jc w:val="both"/>
        <w:rPr>
          <w:lang w:val="en-US"/>
        </w:rPr>
      </w:pPr>
      <w:r w:rsidRPr="00437D3B">
        <w:rPr>
          <w:lang w:val="en-US"/>
        </w:rPr>
        <w:t>The remainder of the paper is structured as follows. Section 2 reviews related work on design grammars, ontological compliance checking, and graph-based knowledge systems in AEC. Section 3 describes the proposed ontology architecture. Section 4 presents the implementation. Section 5 reports two case studies. Section 6 discusses findings and limitations. Section 7 concludes.</w:t>
      </w:r>
    </w:p>
    <w:p w14:paraId="4A7E96E8" w14:textId="77777777" w:rsidR="00AD2933" w:rsidRPr="00437D3B" w:rsidRDefault="00E801D0">
      <w:pPr>
        <w:pStyle w:val="1"/>
        <w:rPr>
          <w:lang w:val="en-US"/>
        </w:rPr>
      </w:pPr>
      <w:r w:rsidRPr="00437D3B">
        <w:rPr>
          <w:lang w:val="en-US"/>
        </w:rPr>
        <w:t>2. BACKGROUND AND RELATED WORK</w:t>
      </w:r>
    </w:p>
    <w:p w14:paraId="75702D33" w14:textId="77777777" w:rsidR="00AD2933" w:rsidRPr="00437D3B" w:rsidRDefault="00E801D0">
      <w:pPr>
        <w:pStyle w:val="2"/>
        <w:rPr>
          <w:lang w:val="en-US"/>
        </w:rPr>
      </w:pPr>
      <w:r w:rsidRPr="00437D3B">
        <w:rPr>
          <w:lang w:val="en-US"/>
        </w:rPr>
        <w:t>2.1 Design Grammars in Architecture</w:t>
      </w:r>
    </w:p>
    <w:p w14:paraId="6B830572" w14:textId="77777777" w:rsidR="00AD2933" w:rsidRPr="00437D3B" w:rsidRDefault="00E801D0">
      <w:pPr>
        <w:spacing w:before="80" w:after="80" w:line="276" w:lineRule="auto"/>
        <w:jc w:val="both"/>
        <w:rPr>
          <w:lang w:val="en-US"/>
        </w:rPr>
      </w:pPr>
      <w:r w:rsidRPr="00437D3B">
        <w:rPr>
          <w:lang w:val="en-US"/>
        </w:rPr>
        <w:t>Shape grammars, introduced by Stiny and Gips (1972), define a generative design language through spatial replacement rules of the form A → B, where spatial labels are substituted iteratively to derive architectural configurations. The formalism has been applied to the analysis of historical styles (Mitchell, 1990), urban morphology generation (Beirão et al., 2011), and parametric mass housing (Duarte, 2005). Despite this theoretical richness, direct integration with BIM object models has remained limited, primarily because shape grammars operate on continuous geometric entities rather than the discrete, typed objects of IFC-based BIM systems.</w:t>
      </w:r>
    </w:p>
    <w:p w14:paraId="1C74D370" w14:textId="77777777" w:rsidR="00AD2933" w:rsidRPr="00437D3B" w:rsidRDefault="00E801D0">
      <w:pPr>
        <w:spacing w:before="80" w:after="80" w:line="276" w:lineRule="auto"/>
        <w:jc w:val="both"/>
        <w:rPr>
          <w:lang w:val="en-US"/>
        </w:rPr>
      </w:pPr>
      <w:r w:rsidRPr="00437D3B">
        <w:rPr>
          <w:lang w:val="en-US"/>
        </w:rPr>
        <w:t>More recent work has explored design grammars expressed in description logics and OWL-based ontologies, where rule antecedents and consequents are formulated as concept expressions rather than geometric substitution patterns (Pauwels et al., 2017). These approaches align more naturally with BIM semantic structures but require deep expertise in formal knowledge representation. The present work builds on this lineage by targeting SWRL as the rule language, which extends OWL 2 with Horn-like rules, offering a balance of expressiveness and tool support.</w:t>
      </w:r>
    </w:p>
    <w:p w14:paraId="48E02E41" w14:textId="77777777" w:rsidR="00AD2933" w:rsidRPr="00437D3B" w:rsidRDefault="00E801D0">
      <w:pPr>
        <w:pStyle w:val="2"/>
        <w:rPr>
          <w:lang w:val="en-US"/>
        </w:rPr>
      </w:pPr>
      <w:r w:rsidRPr="00437D3B">
        <w:rPr>
          <w:lang w:val="en-US"/>
        </w:rPr>
        <w:lastRenderedPageBreak/>
        <w:t>2.2 Ontological Compliance Checking in the AEC Sector</w:t>
      </w:r>
    </w:p>
    <w:p w14:paraId="5B5B40CA" w14:textId="77777777" w:rsidR="00AD2933" w:rsidRPr="00437D3B" w:rsidRDefault="00E801D0">
      <w:pPr>
        <w:spacing w:before="80" w:after="80" w:line="276" w:lineRule="auto"/>
        <w:jc w:val="both"/>
        <w:rPr>
          <w:lang w:val="en-US"/>
        </w:rPr>
      </w:pPr>
      <w:r w:rsidRPr="00437D3B">
        <w:rPr>
          <w:lang w:val="en-US"/>
        </w:rPr>
        <w:t>Automated compliance checking in the AEC domain has been an active research area for two decades, with early systems such as CORENET e-PlanCheck (Singapore) and FORNAX operating on building models represented as enriched IFC files (Eastman et al., 2009). Ontology-based approaches gained traction with the development of IfcOWL, a standardised OWL 2 serialisation of the IFC schema (Pauwels &amp; Terkaj, 2016). SPARQL and SWRL queries over IfcOWL models have been used to check spatial containment, structural clearances, and energy performance requirements (Hjelseth &amp; Nisbet, 2011; Karan &amp; Irizarry, 2015).</w:t>
      </w:r>
    </w:p>
    <w:p w14:paraId="56D162AB" w14:textId="77777777" w:rsidR="00AD2933" w:rsidRPr="00437D3B" w:rsidRDefault="00E801D0">
      <w:pPr>
        <w:spacing w:before="80" w:after="80" w:line="276" w:lineRule="auto"/>
        <w:jc w:val="both"/>
        <w:rPr>
          <w:lang w:val="en-US"/>
        </w:rPr>
      </w:pPr>
      <w:r w:rsidRPr="00437D3B">
        <w:rPr>
          <w:lang w:val="en-US"/>
        </w:rPr>
        <w:t>The Linked Building Data community has further extended ontology-based rule checking through the Building Topology Ontology (BOT) and the Ontology for Property Management (OPM), which complement IfcOWL with more navigable semantic structures (Rasmussen et al., 2017). buildingSMART's Information Delivery Specification (IDS) represents a complementary declarative approach: IDS documents specify which properties must be present for a given exchange, but remain silent on the parametric constraints and constraint-behaviour semantics that design rules require. The present framework complements IDS by providing a rule-level representation that can, in principle, be aligned with IDS specifications at ingestion time. More recently, knowledge graph platforms have been proposed as flexible backends for compliance rule storage and evaluation (Zhou et al., 2022). The present work contributes to this trajectory by introducing a structured metagraph representation of SWRL rules that decouples the ontology schema from any specific BIM serialisation format.</w:t>
      </w:r>
    </w:p>
    <w:p w14:paraId="39C3196E" w14:textId="77777777" w:rsidR="00AD2933" w:rsidRPr="00437D3B" w:rsidRDefault="00E801D0">
      <w:pPr>
        <w:pStyle w:val="2"/>
        <w:rPr>
          <w:lang w:val="en-US"/>
        </w:rPr>
      </w:pPr>
      <w:r w:rsidRPr="00437D3B">
        <w:rPr>
          <w:lang w:val="en-US"/>
        </w:rPr>
        <w:t>2.3 Graph Databases and Knowledge Graphs in Construction IT</w:t>
      </w:r>
    </w:p>
    <w:p w14:paraId="0CB36C9A" w14:textId="77777777" w:rsidR="00AD2933" w:rsidRPr="00437D3B" w:rsidRDefault="00E801D0">
      <w:pPr>
        <w:spacing w:before="80" w:after="80" w:line="276" w:lineRule="auto"/>
        <w:jc w:val="both"/>
        <w:rPr>
          <w:lang w:val="en-US"/>
        </w:rPr>
      </w:pPr>
      <w:r w:rsidRPr="00437D3B">
        <w:rPr>
          <w:lang w:val="en-US"/>
        </w:rPr>
        <w:t>Property graph databases, and Neo4j in particular, have gained adoption in AEC research as flexible stores for heterogeneous building knowledge (Sacks et al., 2020). Their schema-free node-and-relationship model accommodates the varied structure of design information without the rigid table schema of relational databases. Recent work has demonstrated Neo4j's utility for storing BIM geometry, tracking design changes, and supporting multi-disciplinary coordination queries (McGlinn et al., 2019; Rasmussen et al., 2020).</w:t>
      </w:r>
    </w:p>
    <w:p w14:paraId="5A5A090A" w14:textId="77777777" w:rsidR="00AD2933" w:rsidRPr="00A236FD" w:rsidRDefault="00E801D0">
      <w:pPr>
        <w:spacing w:before="80" w:after="80" w:line="276" w:lineRule="auto"/>
        <w:jc w:val="both"/>
        <w:rPr>
          <w:lang w:val="en-US"/>
        </w:rPr>
      </w:pPr>
      <w:r w:rsidRPr="00437D3B">
        <w:rPr>
          <w:lang w:val="en-US"/>
        </w:rPr>
        <w:t xml:space="preserve">The combination of a property graph with an embedded ontology layer—where ontology terms are stored as typed nodes rather than in a separate triple store—has been proposed as a pragmatic middle ground between full semantic web infrastructure and purely schemaless graph storage (Sacks et al., 2020). The present framework follows this hybrid approach, storing OWL-compatible ontology terms (Class, DatatypeProperty, ObjectProperty) as graph nodes in an OntoGraph layer, and SWRL rule structure as nodes in a co-resident Metagraph layer. A related system architecture employing the same graph layers within a broader cross-platform knowledge management framework has been described in Ermolenko et al. </w:t>
      </w:r>
      <w:r w:rsidRPr="00A236FD">
        <w:rPr>
          <w:lang w:val="en-US"/>
        </w:rPr>
        <w:t>(2026).</w:t>
      </w:r>
    </w:p>
    <w:p w14:paraId="4B19AE35" w14:textId="77777777" w:rsidR="00AD2933" w:rsidRPr="00437D3B" w:rsidRDefault="00E801D0">
      <w:pPr>
        <w:pStyle w:val="1"/>
        <w:rPr>
          <w:lang w:val="en-US"/>
        </w:rPr>
      </w:pPr>
      <w:r w:rsidRPr="00437D3B">
        <w:rPr>
          <w:lang w:val="en-US"/>
        </w:rPr>
        <w:t>3. THE DESIGN GRAMMAR ONTOLOGY FRAMEWORK</w:t>
      </w:r>
    </w:p>
    <w:p w14:paraId="333CFE79" w14:textId="77777777" w:rsidR="00AD2933" w:rsidRPr="00437D3B" w:rsidRDefault="00E801D0">
      <w:pPr>
        <w:spacing w:before="80" w:after="80" w:line="276" w:lineRule="auto"/>
        <w:jc w:val="both"/>
        <w:rPr>
          <w:lang w:val="en-US"/>
        </w:rPr>
      </w:pPr>
      <w:r w:rsidRPr="00437D3B">
        <w:rPr>
          <w:lang w:val="en-US"/>
        </w:rPr>
        <w:t>The framework is organised around two co-resident graph layers within a single Neo4j database instance, sharing nodes through typed relationships. Figure 1 illustrates the overall architecture. The OntoGraph layer captures the ontological vocabulary—domain classes, datatype properties, object properties, and SWRL built-ins. The Metagraph layer captures the structural decomposition of each design rule into rule nodes, atom nodes, variable nodes, and literal nodes.</w:t>
      </w:r>
    </w:p>
    <w:p w14:paraId="45FB2BEB" w14:textId="77777777" w:rsidR="00AD2933" w:rsidRPr="00437D3B" w:rsidRDefault="00E801D0">
      <w:pPr>
        <w:pStyle w:val="2"/>
        <w:rPr>
          <w:lang w:val="en-US"/>
        </w:rPr>
      </w:pPr>
      <w:r w:rsidRPr="00437D3B">
        <w:rPr>
          <w:lang w:val="en-US"/>
        </w:rPr>
        <w:lastRenderedPageBreak/>
        <w:t>3.1 Ontology Architecture and Two-Layer Schema</w:t>
      </w:r>
    </w:p>
    <w:p w14:paraId="4FD0A68B" w14:textId="77777777" w:rsidR="00AD2933" w:rsidRPr="00437D3B" w:rsidRDefault="00E801D0">
      <w:pPr>
        <w:spacing w:before="80" w:after="80" w:line="276" w:lineRule="auto"/>
        <w:jc w:val="both"/>
        <w:rPr>
          <w:lang w:val="en-US"/>
        </w:rPr>
      </w:pPr>
      <w:r w:rsidRPr="00437D3B">
        <w:rPr>
          <w:lang w:val="en-US"/>
        </w:rPr>
        <w:t>The OntoGraph corresponds conceptually to a lightweight OWL 2 ontology in which domain entities (e.g., Building, Floor, UrbanBlock) are represented as Class nodes and their measurable attributes (e.g., hasHeightM, grossFloorArea) are represented as DatatypeProperty nodes with typed ranges (xsd:decimal, xsd:integer, xsd:boolean). Object properties capture relationships between domain entities (e.g., containedIn, adjacentTo). All OntoGraph nodes are tagged with graph = 'OntoGraph' and a project identifier, enabling multiple projects to share a single database instance while maintaining logical isolation.</w:t>
      </w:r>
    </w:p>
    <w:p w14:paraId="129209FA" w14:textId="77777777" w:rsidR="00AD2933" w:rsidRPr="00437D3B" w:rsidRDefault="00E801D0">
      <w:pPr>
        <w:spacing w:before="80" w:after="80" w:line="276" w:lineRule="auto"/>
        <w:jc w:val="both"/>
        <w:rPr>
          <w:lang w:val="en-US"/>
        </w:rPr>
      </w:pPr>
      <w:r w:rsidRPr="00437D3B">
        <w:rPr>
          <w:lang w:val="en-US"/>
        </w:rPr>
        <w:t>The Metagraph layer instantiates rules as Rule nodes, each identified by a structured Rule_Id of the form R_&lt;DOMAIN&gt;_&lt;PROPERTY&gt;_&lt;LIMIT&gt;_V (e.g., R_URB_HEIGHT_MAX_75_V). Each Rule node is connected to a set of Atom nodes via HAS_BODY (antecedent) and HAS_HEAD (consequent) relationships, ordered by an integer pos attribute. Atom nodes carry typed references (REFERS_TO) to ontology terms in the OntoGraph and argument relationships (ARG) to Var and Literal nodes. This decomposition makes every component of a SWRL rule individually addressable and queryable, which is a prerequisite for the diff-based rule update workflow described in Section 4.2.</w:t>
      </w:r>
    </w:p>
    <w:p w14:paraId="07956961" w14:textId="77777777" w:rsidR="00AD2933" w:rsidRPr="00437D3B" w:rsidRDefault="00E801D0">
      <w:pPr>
        <w:pStyle w:val="2"/>
        <w:rPr>
          <w:lang w:val="en-US"/>
        </w:rPr>
      </w:pPr>
      <w:r w:rsidRPr="00437D3B">
        <w:rPr>
          <w:lang w:val="en-US"/>
        </w:rPr>
        <w:t>3.2 SWRL Rule Encoding and Violation-Pattern Semantics</w:t>
      </w:r>
    </w:p>
    <w:p w14:paraId="09F87280" w14:textId="77777777" w:rsidR="00AD2933" w:rsidRPr="00437D3B" w:rsidRDefault="00E801D0">
      <w:pPr>
        <w:spacing w:before="80" w:after="80" w:line="276" w:lineRule="auto"/>
        <w:jc w:val="both"/>
        <w:rPr>
          <w:lang w:val="en-US"/>
        </w:rPr>
      </w:pPr>
      <w:r w:rsidRPr="00437D3B">
        <w:rPr>
          <w:lang w:val="en-US"/>
        </w:rPr>
        <w:t>Design rules in the framework are encoded as SWRL Horn clauses of the form Body → Head, where the body atoms express the condition that violates the constraint and the head atom asserts a boolean violation flag. This inverted, violation-first semantics simplifies rule evaluation: a rule fires if and only if the constraint is broken, avoiding the need to reason over the complement of a positive condition. For example, the regulation “maximum building height is 75 metres” is encoded as:</w:t>
      </w:r>
    </w:p>
    <w:p w14:paraId="1B4D5E30" w14:textId="77777777" w:rsidR="00AD2933" w:rsidRPr="00437D3B" w:rsidRDefault="00E801D0">
      <w:pPr>
        <w:spacing w:before="120" w:after="120"/>
        <w:jc w:val="center"/>
        <w:rPr>
          <w:lang w:val="en-US"/>
        </w:rPr>
      </w:pPr>
      <w:r w:rsidRPr="00437D3B">
        <w:rPr>
          <w:rFonts w:ascii="Courier New" w:eastAsia="Courier New" w:hAnsi="Courier New" w:cs="Courier New"/>
          <w:i/>
          <w:iCs/>
          <w:lang w:val="en-US"/>
        </w:rPr>
        <w:t>Building(?b) ∧ hasHeightM(?b, ?h) ∧ swrlb:greaterThan(?h, 75.0) → violatesMaxHeight(?b, true)</w:t>
      </w:r>
    </w:p>
    <w:p w14:paraId="02230812" w14:textId="77777777" w:rsidR="00AD2933" w:rsidRPr="00437D3B" w:rsidRDefault="00E801D0">
      <w:pPr>
        <w:spacing w:before="80" w:after="80" w:line="276" w:lineRule="auto"/>
        <w:jc w:val="both"/>
        <w:rPr>
          <w:lang w:val="en-US"/>
        </w:rPr>
      </w:pPr>
      <w:r w:rsidRPr="00437D3B">
        <w:rPr>
          <w:lang w:val="en-US"/>
        </w:rPr>
        <w:t>Minimum constraints use swrlb:lessThan, equality constraints use swrlb:notEqual, and range constraints are decomposed into two separate violation rules—one for the lower bound and one for the upper bound—to maintain the principle that each Rule node encodes a single, atomic constraint. This rule-separation principle avoids compound rules that are difficult to trace during debugging and audit.</w:t>
      </w:r>
    </w:p>
    <w:p w14:paraId="14F94999" w14:textId="77777777" w:rsidR="00AD2933" w:rsidRPr="00437D3B" w:rsidRDefault="00E801D0">
      <w:pPr>
        <w:spacing w:before="80" w:after="80" w:line="276" w:lineRule="auto"/>
        <w:jc w:val="both"/>
        <w:rPr>
          <w:lang w:val="en-US"/>
        </w:rPr>
      </w:pPr>
      <w:r w:rsidRPr="00437D3B">
        <w:rPr>
          <w:lang w:val="en-US"/>
        </w:rPr>
        <w:t>The violation-pattern semantics corresponds to the approach described in Ermolenko et al. (2026) and is consistently applied across all rule types supported by the current schema. It should be noted that this semantics operates under an open-world assumption: if no Building node is present in the graph, a height rule will not fire, regardless of whether the constraint is semantically satisfied. Section 6.1 discusses this limitation and the mitigation strategy adopted in the current implementation.</w:t>
      </w:r>
    </w:p>
    <w:p w14:paraId="3A8928C2" w14:textId="77777777" w:rsidR="00AD2933" w:rsidRPr="00437D3B" w:rsidRDefault="00E801D0">
      <w:pPr>
        <w:pStyle w:val="2"/>
        <w:rPr>
          <w:lang w:val="en-US"/>
        </w:rPr>
      </w:pPr>
      <w:r w:rsidRPr="00437D3B">
        <w:rPr>
          <w:lang w:val="en-US"/>
        </w:rPr>
        <w:t>3.3 Graph Schema v3: Node Labels and Relationship Types</w:t>
      </w:r>
    </w:p>
    <w:p w14:paraId="3AED7178" w14:textId="77777777" w:rsidR="00AD2933" w:rsidRPr="00437D3B" w:rsidRDefault="00E801D0">
      <w:pPr>
        <w:spacing w:before="80" w:after="80" w:line="276" w:lineRule="auto"/>
        <w:jc w:val="both"/>
        <w:rPr>
          <w:lang w:val="en-US"/>
        </w:rPr>
      </w:pPr>
      <w:r w:rsidRPr="00437D3B">
        <w:rPr>
          <w:lang w:val="en-US"/>
        </w:rPr>
        <w:t>Table 1 summarises the node labels, key properties, and graph layer assignments of the schema. Table 2 lists the allowed relationship types and their source–target constraints. Together, these two tables constitute the normative schema definition against which the LLM pipeline validates its output before committing any Cypher statements to the graph.</w:t>
      </w:r>
    </w:p>
    <w:p w14:paraId="4226DE03" w14:textId="77777777" w:rsidR="00AD2933" w:rsidRPr="00437D3B" w:rsidRDefault="00AD2933">
      <w:pPr>
        <w:spacing w:before="60" w:after="60"/>
        <w:rPr>
          <w:lang w:val="en-US"/>
        </w:rPr>
      </w:pPr>
    </w:p>
    <w:p w14:paraId="681FF5A0" w14:textId="77777777" w:rsidR="00AD2933" w:rsidRPr="00437D3B" w:rsidRDefault="00E801D0">
      <w:pPr>
        <w:spacing w:before="80" w:after="160"/>
        <w:jc w:val="center"/>
        <w:rPr>
          <w:lang w:val="en-US"/>
        </w:rPr>
      </w:pPr>
      <w:r w:rsidRPr="00437D3B">
        <w:rPr>
          <w:i/>
          <w:iCs/>
          <w:sz w:val="20"/>
          <w:szCs w:val="20"/>
          <w:lang w:val="en-US"/>
        </w:rPr>
        <w:t>Table 1. Node labels in the Design Grammar ontology schema (v3).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080"/>
        <w:gridCol w:w="2080"/>
        <w:gridCol w:w="3120"/>
      </w:tblGrid>
      <w:tr w:rsidR="00AD2933" w14:paraId="737C0BF8" w14:textId="77777777">
        <w:tc>
          <w:tcPr>
            <w:tcW w:w="208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2D1EE17B" w14:textId="77777777" w:rsidR="00AD2933" w:rsidRDefault="00E801D0">
            <w:r>
              <w:rPr>
                <w:b/>
                <w:bCs/>
                <w:sz w:val="20"/>
                <w:szCs w:val="20"/>
              </w:rPr>
              <w:lastRenderedPageBreak/>
              <w:t>Node Label</w:t>
            </w:r>
          </w:p>
        </w:tc>
        <w:tc>
          <w:tcPr>
            <w:tcW w:w="208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14BCE3CF" w14:textId="77777777" w:rsidR="00AD2933" w:rsidRDefault="00E801D0">
            <w:r>
              <w:rPr>
                <w:b/>
                <w:bCs/>
                <w:sz w:val="20"/>
                <w:szCs w:val="20"/>
              </w:rPr>
              <w:t>Graph Layer</w:t>
            </w:r>
          </w:p>
        </w:tc>
        <w:tc>
          <w:tcPr>
            <w:tcW w:w="208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2D7C318D" w14:textId="77777777" w:rsidR="00AD2933" w:rsidRDefault="00E801D0">
            <w:r>
              <w:rPr>
                <w:b/>
                <w:bCs/>
                <w:sz w:val="20"/>
                <w:szCs w:val="20"/>
              </w:rPr>
              <w:t>Key Property</w:t>
            </w:r>
          </w:p>
        </w:tc>
        <w:tc>
          <w:tcPr>
            <w:tcW w:w="312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1085AE4A" w14:textId="77777777" w:rsidR="00AD2933" w:rsidRDefault="00E801D0">
            <w:r>
              <w:rPr>
                <w:b/>
                <w:bCs/>
                <w:sz w:val="20"/>
                <w:szCs w:val="20"/>
              </w:rPr>
              <w:t>Display Property</w:t>
            </w:r>
          </w:p>
        </w:tc>
      </w:tr>
      <w:tr w:rsidR="00AD2933" w14:paraId="397116C5" w14:textId="77777777">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E4270C" w14:textId="77777777" w:rsidR="00AD2933" w:rsidRDefault="00E801D0">
            <w:r>
              <w:rPr>
                <w:sz w:val="20"/>
                <w:szCs w:val="20"/>
              </w:rPr>
              <w:t>Class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BADE3C" w14:textId="77777777" w:rsidR="00AD2933" w:rsidRDefault="00E801D0">
            <w:r>
              <w:rPr>
                <w:sz w:val="20"/>
                <w:szCs w:val="20"/>
              </w:rPr>
              <w:t>OntoGraph</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EC8CC6" w14:textId="77777777" w:rsidR="00AD2933" w:rsidRDefault="00E801D0">
            <w:r>
              <w:rPr>
                <w:sz w:val="20"/>
                <w:szCs w:val="20"/>
              </w:rPr>
              <w:t>iri</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E14DC4" w14:textId="77777777" w:rsidR="00AD2933" w:rsidRDefault="00E801D0">
            <w:r>
              <w:rPr>
                <w:sz w:val="20"/>
                <w:szCs w:val="20"/>
              </w:rPr>
              <w:t>label</w:t>
            </w:r>
          </w:p>
        </w:tc>
      </w:tr>
      <w:tr w:rsidR="00AD2933" w14:paraId="08FA3B53" w14:textId="77777777">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8350BE" w14:textId="77777777" w:rsidR="00AD2933" w:rsidRDefault="00E801D0">
            <w:r>
              <w:rPr>
                <w:sz w:val="20"/>
                <w:szCs w:val="20"/>
              </w:rPr>
              <w:t>DatatypeProperty</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BD664F" w14:textId="77777777" w:rsidR="00AD2933" w:rsidRDefault="00E801D0">
            <w:r>
              <w:rPr>
                <w:sz w:val="20"/>
                <w:szCs w:val="20"/>
              </w:rPr>
              <w:t>OntoGraph</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0AC401" w14:textId="77777777" w:rsidR="00AD2933" w:rsidRDefault="00E801D0">
            <w:r>
              <w:rPr>
                <w:sz w:val="20"/>
                <w:szCs w:val="20"/>
              </w:rPr>
              <w:t>iri</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0E5C5C" w14:textId="77777777" w:rsidR="00AD2933" w:rsidRDefault="00E801D0">
            <w:r>
              <w:rPr>
                <w:sz w:val="20"/>
                <w:szCs w:val="20"/>
              </w:rPr>
              <w:t>SWRL_label</w:t>
            </w:r>
          </w:p>
        </w:tc>
      </w:tr>
      <w:tr w:rsidR="00AD2933" w14:paraId="079046B0" w14:textId="77777777">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C2830C" w14:textId="77777777" w:rsidR="00AD2933" w:rsidRDefault="00E801D0">
            <w:r>
              <w:rPr>
                <w:sz w:val="20"/>
                <w:szCs w:val="20"/>
              </w:rPr>
              <w:t>ObjectProperty</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2A170E" w14:textId="77777777" w:rsidR="00AD2933" w:rsidRDefault="00E801D0">
            <w:r>
              <w:rPr>
                <w:sz w:val="20"/>
                <w:szCs w:val="20"/>
              </w:rPr>
              <w:t>OntoGraph</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C38108" w14:textId="77777777" w:rsidR="00AD2933" w:rsidRDefault="00E801D0">
            <w:r>
              <w:rPr>
                <w:sz w:val="20"/>
                <w:szCs w:val="20"/>
              </w:rPr>
              <w:t>iri</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39CD93" w14:textId="77777777" w:rsidR="00AD2933" w:rsidRDefault="00E801D0">
            <w:r>
              <w:rPr>
                <w:sz w:val="20"/>
                <w:szCs w:val="20"/>
              </w:rPr>
              <w:t>label</w:t>
            </w:r>
          </w:p>
        </w:tc>
      </w:tr>
      <w:tr w:rsidR="00AD2933" w14:paraId="2429B1B2" w14:textId="77777777">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F48FF3" w14:textId="77777777" w:rsidR="00AD2933" w:rsidRDefault="00E801D0">
            <w:r>
              <w:rPr>
                <w:sz w:val="20"/>
                <w:szCs w:val="20"/>
              </w:rPr>
              <w:t>Rule</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433816" w14:textId="77777777" w:rsidR="00AD2933" w:rsidRDefault="00E801D0">
            <w:r>
              <w:rPr>
                <w:sz w:val="20"/>
                <w:szCs w:val="20"/>
              </w:rPr>
              <w:t>Metagraph</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CBA9E4" w14:textId="77777777" w:rsidR="00AD2933" w:rsidRDefault="00E801D0">
            <w:r>
              <w:rPr>
                <w:sz w:val="20"/>
                <w:szCs w:val="20"/>
              </w:rPr>
              <w:t>Rule_Id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415A15" w14:textId="77777777" w:rsidR="00AD2933" w:rsidRDefault="00E801D0">
            <w:r>
              <w:rPr>
                <w:sz w:val="20"/>
                <w:szCs w:val="20"/>
              </w:rPr>
              <w:t>Rule_Id</w:t>
            </w:r>
          </w:p>
        </w:tc>
      </w:tr>
      <w:tr w:rsidR="00AD2933" w14:paraId="670C29D1" w14:textId="77777777">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92B9E0" w14:textId="77777777" w:rsidR="00AD2933" w:rsidRDefault="00E801D0">
            <w:r>
              <w:rPr>
                <w:sz w:val="20"/>
                <w:szCs w:val="20"/>
              </w:rPr>
              <w:t>Atom</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F1B9C5" w14:textId="77777777" w:rsidR="00AD2933" w:rsidRDefault="00E801D0">
            <w:r>
              <w:rPr>
                <w:sz w:val="20"/>
                <w:szCs w:val="20"/>
              </w:rPr>
              <w:t>Metagraph</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70638E" w14:textId="77777777" w:rsidR="00AD2933" w:rsidRDefault="00E801D0">
            <w:r>
              <w:rPr>
                <w:sz w:val="20"/>
                <w:szCs w:val="20"/>
              </w:rPr>
              <w:t>Atom_Id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A7FFC6" w14:textId="77777777" w:rsidR="00AD2933" w:rsidRDefault="00E801D0">
            <w:r>
              <w:rPr>
                <w:sz w:val="20"/>
                <w:szCs w:val="20"/>
              </w:rPr>
              <w:t>SWRL_label</w:t>
            </w:r>
          </w:p>
        </w:tc>
      </w:tr>
      <w:tr w:rsidR="00AD2933" w14:paraId="620C0812" w14:textId="77777777">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AD1D6D" w14:textId="77777777" w:rsidR="00AD2933" w:rsidRDefault="00E801D0">
            <w:r>
              <w:rPr>
                <w:sz w:val="20"/>
                <w:szCs w:val="20"/>
              </w:rPr>
              <w:t>Var</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4ECB06" w14:textId="77777777" w:rsidR="00AD2933" w:rsidRDefault="00E801D0">
            <w:r>
              <w:rPr>
                <w:sz w:val="20"/>
                <w:szCs w:val="20"/>
              </w:rPr>
              <w:t>Metagraph</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CF5249" w14:textId="77777777" w:rsidR="00AD2933" w:rsidRDefault="00E801D0">
            <w:r>
              <w:rPr>
                <w:sz w:val="20"/>
                <w:szCs w:val="20"/>
              </w:rPr>
              <w:t>name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94A1B1" w14:textId="77777777" w:rsidR="00AD2933" w:rsidRDefault="00E801D0">
            <w:r>
              <w:rPr>
                <w:sz w:val="20"/>
                <w:szCs w:val="20"/>
              </w:rPr>
              <w:t>name</w:t>
            </w:r>
          </w:p>
        </w:tc>
      </w:tr>
      <w:tr w:rsidR="00AD2933" w14:paraId="5B8C5905" w14:textId="77777777">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9E95A6" w14:textId="77777777" w:rsidR="00AD2933" w:rsidRDefault="00E801D0">
            <w:r>
              <w:rPr>
                <w:sz w:val="20"/>
                <w:szCs w:val="20"/>
              </w:rPr>
              <w:t>Literal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DFC57E" w14:textId="77777777" w:rsidR="00AD2933" w:rsidRDefault="00E801D0">
            <w:r>
              <w:rPr>
                <w:sz w:val="20"/>
                <w:szCs w:val="20"/>
              </w:rPr>
              <w:t>Metagraph</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A8317D" w14:textId="77777777" w:rsidR="00AD2933" w:rsidRDefault="00E801D0">
            <w:r>
              <w:rPr>
                <w:sz w:val="20"/>
                <w:szCs w:val="20"/>
              </w:rPr>
              <w:t>lex + datatype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7F7A86" w14:textId="77777777" w:rsidR="00AD2933" w:rsidRDefault="00E801D0">
            <w:r>
              <w:rPr>
                <w:sz w:val="20"/>
                <w:szCs w:val="20"/>
              </w:rPr>
              <w:t>lex</w:t>
            </w:r>
          </w:p>
        </w:tc>
      </w:tr>
      <w:tr w:rsidR="00AD2933" w14:paraId="379AD28A" w14:textId="77777777">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3FF5B3" w14:textId="77777777" w:rsidR="00AD2933" w:rsidRDefault="00E801D0">
            <w:r>
              <w:rPr>
                <w:sz w:val="20"/>
                <w:szCs w:val="20"/>
              </w:rPr>
              <w:t>Builtin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C1A88C" w14:textId="77777777" w:rsidR="00AD2933" w:rsidRDefault="00E801D0">
            <w:r>
              <w:rPr>
                <w:sz w:val="20"/>
                <w:szCs w:val="20"/>
              </w:rPr>
              <w:t>Metagraph</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6BD880" w14:textId="77777777" w:rsidR="00AD2933" w:rsidRDefault="00E801D0">
            <w:r>
              <w:rPr>
                <w:sz w:val="20"/>
                <w:szCs w:val="20"/>
              </w:rPr>
              <w:t>iri</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5D97F2" w14:textId="77777777" w:rsidR="00AD2933" w:rsidRDefault="00E801D0">
            <w:r>
              <w:rPr>
                <w:sz w:val="20"/>
                <w:szCs w:val="20"/>
              </w:rPr>
              <w:t>label</w:t>
            </w:r>
          </w:p>
        </w:tc>
      </w:tr>
    </w:tbl>
    <w:p w14:paraId="498BD7BE" w14:textId="77777777" w:rsidR="00AD2933" w:rsidRDefault="00AD2933">
      <w:pPr>
        <w:spacing w:before="60" w:after="60"/>
      </w:pPr>
    </w:p>
    <w:p w14:paraId="14E0652C" w14:textId="77777777" w:rsidR="00AD2933" w:rsidRPr="00437D3B" w:rsidRDefault="00E801D0">
      <w:pPr>
        <w:spacing w:before="80" w:after="160"/>
        <w:jc w:val="center"/>
        <w:rPr>
          <w:lang w:val="en-US"/>
        </w:rPr>
      </w:pPr>
      <w:r w:rsidRPr="00437D3B">
        <w:rPr>
          <w:i/>
          <w:iCs/>
          <w:sz w:val="20"/>
          <w:szCs w:val="20"/>
          <w:lang w:val="en-US"/>
        </w:rPr>
        <w:t>Table 2. Relationship types in the Design Grammar ontology schema (v3).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D2933" w14:paraId="59033431" w14:textId="77777777">
        <w:tc>
          <w:tcPr>
            <w:tcW w:w="312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7F9617F5" w14:textId="77777777" w:rsidR="00AD2933" w:rsidRDefault="00E801D0">
            <w:r>
              <w:rPr>
                <w:b/>
                <w:bCs/>
                <w:sz w:val="20"/>
                <w:szCs w:val="20"/>
              </w:rPr>
              <w:t>Relationship</w:t>
            </w:r>
          </w:p>
        </w:tc>
        <w:tc>
          <w:tcPr>
            <w:tcW w:w="312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3C21FD14" w14:textId="77777777" w:rsidR="00AD2933" w:rsidRDefault="00E801D0">
            <w:r>
              <w:rPr>
                <w:b/>
                <w:bCs/>
                <w:sz w:val="20"/>
                <w:szCs w:val="20"/>
              </w:rPr>
              <w:t>Source Node</w:t>
            </w:r>
          </w:p>
        </w:tc>
        <w:tc>
          <w:tcPr>
            <w:tcW w:w="312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7EF6B178" w14:textId="77777777" w:rsidR="00AD2933" w:rsidRDefault="00E801D0">
            <w:r>
              <w:rPr>
                <w:b/>
                <w:bCs/>
                <w:sz w:val="20"/>
                <w:szCs w:val="20"/>
              </w:rPr>
              <w:t>Target Node(s)</w:t>
            </w:r>
          </w:p>
        </w:tc>
      </w:tr>
      <w:tr w:rsidR="00AD2933" w14:paraId="1F0B3697"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F60F58" w14:textId="77777777" w:rsidR="00AD2933" w:rsidRDefault="00E801D0">
            <w:r>
              <w:rPr>
                <w:sz w:val="20"/>
                <w:szCs w:val="20"/>
              </w:rPr>
              <w:t>HAS_BODY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B7911C" w14:textId="77777777" w:rsidR="00AD2933" w:rsidRDefault="00E801D0">
            <w:r>
              <w:rPr>
                <w:sz w:val="20"/>
                <w:szCs w:val="20"/>
              </w:rPr>
              <w:t>Rule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46DFFA" w14:textId="77777777" w:rsidR="00AD2933" w:rsidRDefault="00E801D0">
            <w:r>
              <w:rPr>
                <w:sz w:val="20"/>
                <w:szCs w:val="20"/>
              </w:rPr>
              <w:t>Atom (body)</w:t>
            </w:r>
          </w:p>
        </w:tc>
      </w:tr>
      <w:tr w:rsidR="00AD2933" w14:paraId="1D162F81"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39FE40" w14:textId="77777777" w:rsidR="00AD2933" w:rsidRDefault="00E801D0">
            <w:r>
              <w:rPr>
                <w:sz w:val="20"/>
                <w:szCs w:val="20"/>
              </w:rPr>
              <w:t>HAS_HEAD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DB83FD" w14:textId="77777777" w:rsidR="00AD2933" w:rsidRDefault="00E801D0">
            <w:r>
              <w:rPr>
                <w:sz w:val="20"/>
                <w:szCs w:val="20"/>
              </w:rPr>
              <w:t>Rule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63573B" w14:textId="77777777" w:rsidR="00AD2933" w:rsidRDefault="00E801D0">
            <w:r>
              <w:rPr>
                <w:sz w:val="20"/>
                <w:szCs w:val="20"/>
              </w:rPr>
              <w:t>Atom (head)</w:t>
            </w:r>
          </w:p>
        </w:tc>
      </w:tr>
      <w:tr w:rsidR="00AD2933" w14:paraId="22B8901A"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291CC2" w14:textId="77777777" w:rsidR="00AD2933" w:rsidRDefault="00E801D0">
            <w:r>
              <w:rPr>
                <w:sz w:val="20"/>
                <w:szCs w:val="20"/>
              </w:rPr>
              <w:t>REFERS_TO</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4147D1" w14:textId="77777777" w:rsidR="00AD2933" w:rsidRDefault="00E801D0">
            <w:r>
              <w:rPr>
                <w:sz w:val="20"/>
                <w:szCs w:val="20"/>
              </w:rPr>
              <w:t>Atom</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6D1B2F" w14:textId="77777777" w:rsidR="00AD2933" w:rsidRDefault="00E801D0">
            <w:r>
              <w:rPr>
                <w:sz w:val="20"/>
                <w:szCs w:val="20"/>
              </w:rPr>
              <w:t>Class / DatatypeProperty / ObjectProperty / Builtin</w:t>
            </w:r>
          </w:p>
        </w:tc>
      </w:tr>
      <w:tr w:rsidR="00AD2933" w14:paraId="4B70345B"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7CE780" w14:textId="77777777" w:rsidR="00AD2933" w:rsidRDefault="00E801D0">
            <w:r>
              <w:rPr>
                <w:sz w:val="20"/>
                <w:szCs w:val="20"/>
              </w:rPr>
              <w:t>ARG</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C9D9DD" w14:textId="77777777" w:rsidR="00AD2933" w:rsidRDefault="00E801D0">
            <w:r>
              <w:rPr>
                <w:sz w:val="20"/>
                <w:szCs w:val="20"/>
              </w:rPr>
              <w:t>Atom</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B7CE3F" w14:textId="77777777" w:rsidR="00AD2933" w:rsidRDefault="00E801D0">
            <w:r>
              <w:rPr>
                <w:sz w:val="20"/>
                <w:szCs w:val="20"/>
              </w:rPr>
              <w:t>Var / Literal</w:t>
            </w:r>
          </w:p>
        </w:tc>
      </w:tr>
    </w:tbl>
    <w:p w14:paraId="2A956F5C" w14:textId="77777777" w:rsidR="00AD2933" w:rsidRDefault="00AD2933">
      <w:pPr>
        <w:spacing w:before="60" w:after="60"/>
      </w:pPr>
    </w:p>
    <w:p w14:paraId="41DDF044" w14:textId="77777777" w:rsidR="00AD2933" w:rsidRDefault="00E801D0">
      <w:pPr>
        <w:pStyle w:val="1"/>
      </w:pPr>
      <w:r>
        <w:t>4. IMPLEMENTATION</w:t>
      </w:r>
    </w:p>
    <w:p w14:paraId="7A57445B" w14:textId="77777777" w:rsidR="00AD2933" w:rsidRPr="00437D3B" w:rsidRDefault="00E801D0">
      <w:pPr>
        <w:spacing w:before="80" w:after="80" w:line="276" w:lineRule="auto"/>
        <w:jc w:val="both"/>
        <w:rPr>
          <w:lang w:val="en-US"/>
        </w:rPr>
      </w:pPr>
      <w:r w:rsidRPr="00437D3B">
        <w:rPr>
          <w:lang w:val="en-US"/>
        </w:rPr>
        <w:t>The ontological framework is implemented as a multi-service software system orchestrated with Docker Compose. The principal components are: (i) a FastAPI data service providing HTTP endpoints for rule management and validation execution tracking; (ii) an n8n workflow automation platform hosting the natural-language-to-ontology pipeline; (iii) an Ollama instance serving a locally deployed llama3.1 language model; (iv) a Neo4j 5 graph database storing both the OntoGraph and the Metagraph; and (v) a C# Grasshopper plugin for Rhinoceros 3D that evaluates BIM geometry against the stored rules and publishes results to a Speckle 3D viewer for visual inspection.</w:t>
      </w:r>
    </w:p>
    <w:p w14:paraId="00E6473B" w14:textId="77777777" w:rsidR="00AD2933" w:rsidRPr="00437D3B" w:rsidRDefault="00E801D0">
      <w:pPr>
        <w:pStyle w:val="2"/>
        <w:rPr>
          <w:lang w:val="en-US"/>
        </w:rPr>
      </w:pPr>
      <w:r w:rsidRPr="00437D3B">
        <w:rPr>
          <w:lang w:val="en-US"/>
        </w:rPr>
        <w:t>4.1 Natural Language to SWRL Pipeline</w:t>
      </w:r>
    </w:p>
    <w:p w14:paraId="1D4752C4" w14:textId="77777777" w:rsidR="00AD2933" w:rsidRPr="00437D3B" w:rsidRDefault="00E801D0">
      <w:pPr>
        <w:spacing w:before="80" w:after="80" w:line="276" w:lineRule="auto"/>
        <w:jc w:val="both"/>
        <w:rPr>
          <w:lang w:val="en-US"/>
        </w:rPr>
      </w:pPr>
      <w:r w:rsidRPr="00437D3B">
        <w:rPr>
          <w:lang w:val="en-US"/>
        </w:rPr>
        <w:t>The pipeline is triggered via an HTTP POST to a webhook endpoint exposed by n8n. The incoming natural-language rule text, together with a controlled vocabulary of domain terms and a schema-constrained prompt template, is passed to the LLM. The prompt embeds the full graph schema—node labels, relationship types, key properties, and semantic mapping conventions—to guide the model toward structurally valid output without fine-tuning (Ermolenko et al., 2026). This prompt-embedding strategy keeps the system schema-agnostic and updatable: changes to the ontology are reflected by updating the prompt template, not by retraining the model.</w:t>
      </w:r>
    </w:p>
    <w:p w14:paraId="543EE2C0" w14:textId="77777777" w:rsidR="00AD2933" w:rsidRPr="00437D3B" w:rsidRDefault="00E801D0">
      <w:pPr>
        <w:spacing w:before="80" w:after="80" w:line="276" w:lineRule="auto"/>
        <w:jc w:val="both"/>
        <w:rPr>
          <w:lang w:val="en-US"/>
        </w:rPr>
      </w:pPr>
      <w:r w:rsidRPr="00437D3B">
        <w:rPr>
          <w:lang w:val="en-US"/>
        </w:rPr>
        <w:t xml:space="preserve">The LLM returns a single-line SWRL expression that is post-validated against the active schema before any graph commitment. Validation checks that all atom types belong to the permitted set (ClassAtom, DataPropertyAtom, BuiltinAtom), that every REFERS_TO target is </w:t>
      </w:r>
      <w:r w:rsidRPr="00437D3B">
        <w:rPr>
          <w:lang w:val="en-US"/>
        </w:rPr>
        <w:lastRenderedPageBreak/>
        <w:t>present in the OntoGraph, and that ARG positions are correctly assigned. Validated SWRL expressions are expanded into Cypher MERGE scripts following the template documented in the project’s cypher_template.txt reference file. Every Atom, Var, Literal, and relationship is materialised via idempotent MERGE statements, ensuring that re-running the pipeline for an edited rule updates only the changed threshold values while preserving the surrounding graph structure. Bracket-nesting validation is applied before execution to catch malformed Cypher output.</w:t>
      </w:r>
    </w:p>
    <w:p w14:paraId="0B8DB1EA" w14:textId="77777777" w:rsidR="00AD2933" w:rsidRPr="00437D3B" w:rsidRDefault="00E801D0">
      <w:pPr>
        <w:pStyle w:val="2"/>
        <w:rPr>
          <w:lang w:val="en-US"/>
        </w:rPr>
      </w:pPr>
      <w:r w:rsidRPr="00437D3B">
        <w:rPr>
          <w:lang w:val="en-US"/>
        </w:rPr>
        <w:t>4.2 Rule Persistence and Project Isolation</w:t>
      </w:r>
    </w:p>
    <w:p w14:paraId="55EF04D2" w14:textId="77777777" w:rsidR="00AD2933" w:rsidRPr="00437D3B" w:rsidRDefault="00E801D0">
      <w:pPr>
        <w:spacing w:before="80" w:after="80" w:line="276" w:lineRule="auto"/>
        <w:jc w:val="both"/>
        <w:rPr>
          <w:lang w:val="en-US"/>
        </w:rPr>
      </w:pPr>
      <w:r w:rsidRPr="00437D3B">
        <w:rPr>
          <w:lang w:val="en-US"/>
        </w:rPr>
        <w:t>All nodes in both the OntoGraph and the Metagraph carry a project property that scopes them to a named design project. This enables a single Neo4j database instance to serve multiple concurrent projects with full logical isolation: all query filters include the project clause, and visualisation components filter by the active project context. The isolation strategy avoids the operational overhead of per-project databases while remaining acceptable for pilot-scale deployments; multi-tenant production scenarios may require sharding or per-project databases, as discussed in Section 6.3.</w:t>
      </w:r>
    </w:p>
    <w:p w14:paraId="4D98C993" w14:textId="77777777" w:rsidR="00AD2933" w:rsidRPr="00437D3B" w:rsidRDefault="00E801D0">
      <w:pPr>
        <w:spacing w:before="80" w:after="80" w:line="276" w:lineRule="auto"/>
        <w:jc w:val="both"/>
        <w:rPr>
          <w:lang w:val="en-US"/>
        </w:rPr>
      </w:pPr>
      <w:r w:rsidRPr="00437D3B">
        <w:rPr>
          <w:lang w:val="en-US"/>
        </w:rPr>
        <w:t>Rule updates follow a match–propose–confirm workflow: the system first retrieves the existing rule subgraph, proposes a diff of changed atoms and literals, and applies changes only after user confirmation. Deleted atoms are explicitly removed (MATCH-DELETE) before re-creation to prevent orphaned nodes accumulating in the Metagraph over successive editing sessions.</w:t>
      </w:r>
    </w:p>
    <w:p w14:paraId="7979EBB5" w14:textId="77777777" w:rsidR="00AD2933" w:rsidRPr="00437D3B" w:rsidRDefault="00E801D0">
      <w:pPr>
        <w:pStyle w:val="2"/>
        <w:rPr>
          <w:lang w:val="en-US"/>
        </w:rPr>
      </w:pPr>
      <w:r w:rsidRPr="00437D3B">
        <w:rPr>
          <w:lang w:val="en-US"/>
        </w:rPr>
        <w:t>4.3 Grasshopper Plugin and Validation Execution</w:t>
      </w:r>
    </w:p>
    <w:p w14:paraId="555480C1" w14:textId="77777777" w:rsidR="00AD2933" w:rsidRPr="00437D3B" w:rsidRDefault="00E801D0">
      <w:pPr>
        <w:spacing w:before="80" w:after="80" w:line="276" w:lineRule="auto"/>
        <w:jc w:val="both"/>
        <w:rPr>
          <w:lang w:val="en-US"/>
        </w:rPr>
      </w:pPr>
      <w:r w:rsidRPr="00437D3B">
        <w:rPr>
          <w:lang w:val="en-US"/>
        </w:rPr>
        <w:t>A C# Grasshopper plugin (DG.Grasshopper) retrieves active rules from Neo4j via the data service API and evaluates them against BIM geometry represented as Rhino objects. The current implementation supports three atom types: ClassAtom predicates filter relevant object types; DataPropertyAtom assertions extract numeric attributes from geometry; and BuiltinAtom comparisons perform threshold checks using the SWRL built-in vocabulary (swrlb:greaterThan, swrlb:lessThan, swrlb:notEqual). These three atom types cover the quantitative threshold constraints—minimum, maximum, range, equality, and cardinality—that constitute the majority of architectural regulatory requirements addressed in this study.</w:t>
      </w:r>
    </w:p>
    <w:p w14:paraId="25DC4BA6" w14:textId="77777777" w:rsidR="00AD2933" w:rsidRPr="00437D3B" w:rsidRDefault="00E801D0">
      <w:pPr>
        <w:spacing w:before="80" w:after="80" w:line="276" w:lineRule="auto"/>
        <w:jc w:val="both"/>
        <w:rPr>
          <w:lang w:val="en-US"/>
        </w:rPr>
      </w:pPr>
      <w:r w:rsidRPr="00437D3B">
        <w:rPr>
          <w:lang w:val="en-US"/>
        </w:rPr>
        <w:t>Validation results are published to a Speckle stream as overlay objects with colour-coded compliance status, enabling architects to inspect violations directly in the 3D viewport without leaving their authoring environment. Each validation run is persisted as a DesignRuleSession node in the Metagraph, recording the rule set, evaluation timestamp, and per-object results, which supports longitudinal comparison of design states across iterative development cycles.</w:t>
      </w:r>
    </w:p>
    <w:p w14:paraId="0F4EE97D" w14:textId="77777777" w:rsidR="00AD2933" w:rsidRPr="00437D3B" w:rsidRDefault="00E801D0">
      <w:pPr>
        <w:pStyle w:val="1"/>
        <w:rPr>
          <w:lang w:val="en-US"/>
        </w:rPr>
      </w:pPr>
      <w:r w:rsidRPr="00437D3B">
        <w:rPr>
          <w:lang w:val="en-US"/>
        </w:rPr>
        <w:t>5. CASE STUDIES</w:t>
      </w:r>
    </w:p>
    <w:p w14:paraId="61600D24" w14:textId="77777777" w:rsidR="00AD2933" w:rsidRPr="00437D3B" w:rsidRDefault="00E801D0">
      <w:pPr>
        <w:spacing w:before="80" w:after="80" w:line="276" w:lineRule="auto"/>
        <w:jc w:val="both"/>
        <w:rPr>
          <w:lang w:val="en-US"/>
        </w:rPr>
      </w:pPr>
      <w:r w:rsidRPr="00437D3B">
        <w:rPr>
          <w:lang w:val="en-US"/>
        </w:rPr>
        <w:t>Two case studies were conducted to evaluate the framework’s capability to encode realistic design rules and to assess authoring efficiency. Both case studies use the same ontological schema (v3) and the same LLM pipeline, differing only in domain vocabulary and rule content. Evaluation criteria are: (i) structural correctness of the generated Cypher (syntactic validity and schema compliance); (ii) semantic fidelity (whether the encoded rule correctly captures the intent of the natural-language input); and (iii) authoring efficiency, measured as total time from natural-language input to a committed, validated rule in the graph.</w:t>
      </w:r>
    </w:p>
    <w:p w14:paraId="3CE508C7" w14:textId="77777777" w:rsidR="00AD2933" w:rsidRPr="00437D3B" w:rsidRDefault="00E801D0">
      <w:pPr>
        <w:spacing w:before="80" w:after="80" w:line="276" w:lineRule="auto"/>
        <w:jc w:val="both"/>
        <w:rPr>
          <w:lang w:val="en-US"/>
        </w:rPr>
      </w:pPr>
      <w:r w:rsidRPr="00437D3B">
        <w:rPr>
          <w:lang w:val="en-US"/>
        </w:rPr>
        <w:lastRenderedPageBreak/>
        <w:t>Authoring time is reported at two levels of granularity. Pipeline execution time measures the duration of the HTTP request–to–graph-commit cycle—that is, the time taken by the LLM to generate SWRL, the post-validation step, and the Cypher execution—and excludes user interaction time. Total authoring time includes the operator’s effort to phrase the rule, submit it, review the proposed encoding, and confirm or revise. The manual baseline is defined as the time required for a domain expert with direct SWRL experience to author an equivalent rule by hand, including writing the SWRL expression, constructing the Cypher script, and executing it against the graph; this task has been observed to take approximately 45 minutes per rule in preliminary sessions (Ermolenko et al., 2026). Both figures are reported in Table 3.</w:t>
      </w:r>
    </w:p>
    <w:p w14:paraId="398E86F2" w14:textId="77777777" w:rsidR="00AD2933" w:rsidRPr="00437D3B" w:rsidRDefault="00E801D0">
      <w:pPr>
        <w:pStyle w:val="2"/>
        <w:rPr>
          <w:lang w:val="en-US"/>
        </w:rPr>
      </w:pPr>
      <w:r w:rsidRPr="00437D3B">
        <w:rPr>
          <w:lang w:val="en-US"/>
        </w:rPr>
        <w:t>5.1 Case Study 1: Urban Height Regulation in a Mixed-Use Master Plan</w:t>
      </w:r>
    </w:p>
    <w:p w14:paraId="2BDBC4C9" w14:textId="77777777" w:rsidR="00AD2933" w:rsidRPr="00437D3B" w:rsidRDefault="00E801D0">
      <w:pPr>
        <w:spacing w:before="80" w:after="80" w:line="276" w:lineRule="auto"/>
        <w:jc w:val="both"/>
        <w:rPr>
          <w:lang w:val="en-US"/>
        </w:rPr>
      </w:pPr>
      <w:r w:rsidRPr="00437D3B">
        <w:rPr>
          <w:lang w:val="en-US"/>
        </w:rPr>
        <w:t>The first case study encodes planning regulations from a hypothetical urban block development brief specifying maximum building heights per zone. The rule set comprises 12 distinct constraints, including maximum building height (75 m in the commercial zone, 30 m in the residential zone), minimum street-wall height (6 m), and maximum floor-plate area (2500 m²). Each constraint maps to a separate Rule node in the Metagraph, following the rule-separation principle.</w:t>
      </w:r>
    </w:p>
    <w:p w14:paraId="291928D0" w14:textId="77777777" w:rsidR="00AD2933" w:rsidRPr="00437D3B" w:rsidRDefault="00E801D0">
      <w:pPr>
        <w:spacing w:before="80" w:after="80" w:line="276" w:lineRule="auto"/>
        <w:jc w:val="both"/>
        <w:rPr>
          <w:lang w:val="en-US"/>
        </w:rPr>
      </w:pPr>
      <w:r w:rsidRPr="00437D3B">
        <w:rPr>
          <w:lang w:val="en-US"/>
        </w:rPr>
        <w:t>The LLM pipeline correctly encoded 11 of the 12 rules in the first pass (92% first-pass accuracy). The one failure—a range constraint on floor-plate area that requires decomposition into two separate rules—was corrected by an automatic retry with an augmented prompt that explicitly requests dual-rule output for range constraints. After the retry, all 12 rules were correctly encoded (100% final accuracy). Mean pipeline execution time was 18 seconds per rule. Total authoring time, including operator review and confirmation, averaged approximately 12 minutes per rule for a practitioner with prior familiarity with the ontology vocabulary. No schema validation errors were detected in any of the 12 encoded rules.</w:t>
      </w:r>
    </w:p>
    <w:p w14:paraId="453F8C94" w14:textId="77777777" w:rsidR="00AD2933" w:rsidRPr="00437D3B" w:rsidRDefault="00E801D0">
      <w:pPr>
        <w:spacing w:before="80" w:after="80" w:line="276" w:lineRule="auto"/>
        <w:jc w:val="both"/>
        <w:rPr>
          <w:lang w:val="en-US"/>
        </w:rPr>
      </w:pPr>
      <w:r w:rsidRPr="00437D3B">
        <w:rPr>
          <w:lang w:val="en-US"/>
        </w:rPr>
        <w:t>Validation against a Rhino/Grasshopper model of the urban block identified 3 height violations and 1 floor-plate area violation, all of which were visually confirmed by the design team against the 3D model. No false positives were recorded.</w:t>
      </w:r>
    </w:p>
    <w:p w14:paraId="3200DB83" w14:textId="77777777" w:rsidR="00AD2933" w:rsidRPr="00437D3B" w:rsidRDefault="00E801D0">
      <w:pPr>
        <w:pStyle w:val="2"/>
        <w:rPr>
          <w:lang w:val="en-US"/>
        </w:rPr>
      </w:pPr>
      <w:r w:rsidRPr="00437D3B">
        <w:rPr>
          <w:lang w:val="en-US"/>
        </w:rPr>
        <w:t>5.2 Case Study 2: Spatial Programme Compliance in Residential Design</w:t>
      </w:r>
    </w:p>
    <w:p w14:paraId="65F210F2" w14:textId="77777777" w:rsidR="00AD2933" w:rsidRPr="00437D3B" w:rsidRDefault="00E801D0">
      <w:pPr>
        <w:spacing w:before="80" w:after="80" w:line="276" w:lineRule="auto"/>
        <w:jc w:val="both"/>
        <w:rPr>
          <w:lang w:val="en-US"/>
        </w:rPr>
      </w:pPr>
      <w:r w:rsidRPr="00437D3B">
        <w:rPr>
          <w:lang w:val="en-US"/>
        </w:rPr>
        <w:t>The second case study targets room-level spatial programme requirements drawn from a standard residential design brief: minimum bedroom area (9 m²), minimum bathroom area (4 m²), minimum kitchen width (2.4 m), and minimum number of natural light sources per habitable room (one window). The rule set comprises 8 constraints across three spatial classes (Bedroom, Bathroom, Kitchen) and two property types (area, width).</w:t>
      </w:r>
    </w:p>
    <w:p w14:paraId="12810462" w14:textId="77777777" w:rsidR="00AD2933" w:rsidRPr="00437D3B" w:rsidRDefault="00E801D0">
      <w:pPr>
        <w:spacing w:before="80" w:after="80" w:line="276" w:lineRule="auto"/>
        <w:jc w:val="both"/>
        <w:rPr>
          <w:lang w:val="en-US"/>
        </w:rPr>
      </w:pPr>
      <w:r w:rsidRPr="00437D3B">
        <w:rPr>
          <w:lang w:val="en-US"/>
        </w:rPr>
        <w:t>All 8 rules were correctly encoded in the first pipeline pass (100% first-pass accuracy). This higher first-pass accuracy compared to Case Study 1 reflects the simpler single-constraint structure of the rules—no range constraints requiring decomposition—and the more regular vocabulary of residential space types, which is well-represented in the LLM’s training distribution. Mean pipeline execution time was 26 seconds per rule. Total authoring time averaged approximately 15 minutes per rule, slightly higher than Case Study 1 owing to the additional disambiguation required for the natural-light constraint, which required two prompt revisions before the encoding captured the cardinality intent correctly. Validation against a multi-storey apartment model identified 2 bedrooms and 1 kitchen below the specified minimum dimensions, consistent with manual review.</w:t>
      </w:r>
    </w:p>
    <w:p w14:paraId="7A91EFBA" w14:textId="77777777" w:rsidR="00AD2933" w:rsidRPr="00437D3B" w:rsidRDefault="00E801D0">
      <w:pPr>
        <w:pStyle w:val="2"/>
        <w:rPr>
          <w:lang w:val="en-US"/>
        </w:rPr>
      </w:pPr>
      <w:r w:rsidRPr="00437D3B">
        <w:rPr>
          <w:lang w:val="en-US"/>
        </w:rPr>
        <w:lastRenderedPageBreak/>
        <w:t>5.3 Evaluation Summary</w:t>
      </w:r>
    </w:p>
    <w:p w14:paraId="4BA6A164" w14:textId="77777777" w:rsidR="00AD2933" w:rsidRPr="00437D3B" w:rsidRDefault="00E801D0">
      <w:pPr>
        <w:spacing w:before="80" w:after="80" w:line="276" w:lineRule="auto"/>
        <w:jc w:val="both"/>
        <w:rPr>
          <w:lang w:val="en-US"/>
        </w:rPr>
      </w:pPr>
      <w:r w:rsidRPr="00437D3B">
        <w:rPr>
          <w:lang w:val="en-US"/>
        </w:rPr>
        <w:t>Across both case studies, the framework achieved an overall first-pass encoding accuracy of 95% (19 out of 20 rules correct, with one failure corrected on retry). Mean pipeline execution time was 22 seconds per rule. Mean total authoring time was approximately 13 minutes per rule via the LLM pipeline, compared to a manual baseline of approximately 45 minutes per rule—a reduction of approximately 70%. No schema validation errors (malformed MERGE statements, missing REFERS_TO relationships, or incorrect ARG positions) were detected in any of the 20 encoded rules, indicating that schema-constrained prompting produces structurally valid Cypher output consistently. Table 3 summarises the evaluation results.</w:t>
      </w:r>
    </w:p>
    <w:p w14:paraId="528A45AE" w14:textId="77777777" w:rsidR="00AD2933" w:rsidRPr="00437D3B" w:rsidRDefault="00AD2933">
      <w:pPr>
        <w:spacing w:before="60" w:after="60"/>
        <w:rPr>
          <w:lang w:val="en-US"/>
        </w:rPr>
      </w:pPr>
    </w:p>
    <w:p w14:paraId="1DA00193" w14:textId="77777777" w:rsidR="00AD2933" w:rsidRPr="00437D3B" w:rsidRDefault="00E801D0">
      <w:pPr>
        <w:spacing w:before="80" w:after="160"/>
        <w:jc w:val="center"/>
        <w:rPr>
          <w:lang w:val="en-US"/>
        </w:rPr>
      </w:pPr>
      <w:r w:rsidRPr="00437D3B">
        <w:rPr>
          <w:i/>
          <w:iCs/>
          <w:sz w:val="20"/>
          <w:szCs w:val="20"/>
          <w:lang w:val="en-US"/>
        </w:rPr>
        <w:t>Table 3. Evaluation summary across case studies.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20"/>
        <w:gridCol w:w="1920"/>
        <w:gridCol w:w="1920"/>
      </w:tblGrid>
      <w:tr w:rsidR="00AD2933" w14:paraId="0DA7FBA5" w14:textId="77777777">
        <w:tc>
          <w:tcPr>
            <w:tcW w:w="36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1E692452" w14:textId="77777777" w:rsidR="00AD2933" w:rsidRDefault="00E801D0">
            <w:r>
              <w:rPr>
                <w:b/>
                <w:bCs/>
                <w:sz w:val="20"/>
                <w:szCs w:val="20"/>
              </w:rPr>
              <w:t>Metric</w:t>
            </w:r>
          </w:p>
        </w:tc>
        <w:tc>
          <w:tcPr>
            <w:tcW w:w="192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42A30EF1" w14:textId="77777777" w:rsidR="00AD2933" w:rsidRDefault="00E801D0">
            <w:r>
              <w:rPr>
                <w:b/>
                <w:bCs/>
                <w:sz w:val="20"/>
                <w:szCs w:val="20"/>
              </w:rPr>
              <w:t>Case Study 1</w:t>
            </w:r>
          </w:p>
        </w:tc>
        <w:tc>
          <w:tcPr>
            <w:tcW w:w="192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04811363" w14:textId="77777777" w:rsidR="00AD2933" w:rsidRDefault="00E801D0">
            <w:r>
              <w:rPr>
                <w:b/>
                <w:bCs/>
                <w:sz w:val="20"/>
                <w:szCs w:val="20"/>
              </w:rPr>
              <w:t>Case Study 2</w:t>
            </w:r>
          </w:p>
        </w:tc>
        <w:tc>
          <w:tcPr>
            <w:tcW w:w="192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66D17CA7" w14:textId="77777777" w:rsidR="00AD2933" w:rsidRDefault="00E801D0">
            <w:r>
              <w:rPr>
                <w:b/>
                <w:bCs/>
                <w:sz w:val="20"/>
                <w:szCs w:val="20"/>
              </w:rPr>
              <w:t>Overall</w:t>
            </w:r>
          </w:p>
        </w:tc>
      </w:tr>
      <w:tr w:rsidR="00AD2933" w14:paraId="384768B8"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6DAEC7" w14:textId="77777777" w:rsidR="00AD2933" w:rsidRDefault="00E801D0">
            <w:r>
              <w:rPr>
                <w:sz w:val="20"/>
                <w:szCs w:val="20"/>
              </w:rPr>
              <w:t>Rules encoded</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D6C6DD" w14:textId="77777777" w:rsidR="00AD2933" w:rsidRDefault="00E801D0">
            <w:r>
              <w:rPr>
                <w:sz w:val="20"/>
                <w:szCs w:val="20"/>
              </w:rPr>
              <w:t>12</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97B319" w14:textId="77777777" w:rsidR="00AD2933" w:rsidRDefault="00E801D0">
            <w:r>
              <w:rPr>
                <w:sz w:val="20"/>
                <w:szCs w:val="20"/>
              </w:rPr>
              <w:t>8</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BEAEDF" w14:textId="77777777" w:rsidR="00AD2933" w:rsidRDefault="00E801D0">
            <w:r>
              <w:rPr>
                <w:sz w:val="20"/>
                <w:szCs w:val="20"/>
              </w:rPr>
              <w:t>20</w:t>
            </w:r>
          </w:p>
        </w:tc>
      </w:tr>
      <w:tr w:rsidR="00AD2933" w14:paraId="5F474935"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892E2A" w14:textId="77777777" w:rsidR="00AD2933" w:rsidRDefault="00E801D0">
            <w:r>
              <w:rPr>
                <w:sz w:val="20"/>
                <w:szCs w:val="20"/>
              </w:rPr>
              <w:t>First-pass accuracy</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BCDA7F" w14:textId="77777777" w:rsidR="00AD2933" w:rsidRDefault="00E801D0">
            <w:r>
              <w:rPr>
                <w:sz w:val="20"/>
                <w:szCs w:val="20"/>
              </w:rPr>
              <w:t>92% (11/12)</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1720CA" w14:textId="77777777" w:rsidR="00AD2933" w:rsidRDefault="00E801D0">
            <w:r>
              <w:rPr>
                <w:sz w:val="20"/>
                <w:szCs w:val="20"/>
              </w:rPr>
              <w:t>100% (8/8)</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51B987" w14:textId="77777777" w:rsidR="00AD2933" w:rsidRDefault="00E801D0">
            <w:r>
              <w:rPr>
                <w:sz w:val="20"/>
                <w:szCs w:val="20"/>
              </w:rPr>
              <w:t>95% (19/20)</w:t>
            </w:r>
          </w:p>
        </w:tc>
      </w:tr>
      <w:tr w:rsidR="00AD2933" w14:paraId="7AA3D8F1"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D055F0" w14:textId="77777777" w:rsidR="00AD2933" w:rsidRDefault="00E801D0">
            <w:r>
              <w:rPr>
                <w:sz w:val="20"/>
                <w:szCs w:val="20"/>
              </w:rPr>
              <w:t>Final accuracy (after retry)</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7DB04D" w14:textId="77777777" w:rsidR="00AD2933" w:rsidRDefault="00E801D0">
            <w:r>
              <w:rPr>
                <w:sz w:val="20"/>
                <w:szCs w:val="20"/>
              </w:rPr>
              <w:t>100%</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E16B30" w14:textId="77777777" w:rsidR="00AD2933" w:rsidRDefault="00E801D0">
            <w:r>
              <w:rPr>
                <w:sz w:val="20"/>
                <w:szCs w:val="20"/>
              </w:rPr>
              <w:t>100%</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D9FBF6" w14:textId="77777777" w:rsidR="00AD2933" w:rsidRDefault="00E801D0">
            <w:r>
              <w:rPr>
                <w:sz w:val="20"/>
                <w:szCs w:val="20"/>
              </w:rPr>
              <w:t>100%</w:t>
            </w:r>
          </w:p>
        </w:tc>
      </w:tr>
      <w:tr w:rsidR="00AD2933" w14:paraId="140B77BA"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C687D0" w14:textId="77777777" w:rsidR="00AD2933" w:rsidRPr="00437D3B" w:rsidRDefault="00E801D0">
            <w:pPr>
              <w:rPr>
                <w:lang w:val="en-US"/>
              </w:rPr>
            </w:pPr>
            <w:r w:rsidRPr="00437D3B">
              <w:rPr>
                <w:sz w:val="20"/>
                <w:szCs w:val="20"/>
                <w:lang w:val="en-US"/>
              </w:rPr>
              <w:t>Mean pipeline execution time per rule</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5536EB" w14:textId="77777777" w:rsidR="00AD2933" w:rsidRDefault="00E801D0">
            <w:r>
              <w:rPr>
                <w:sz w:val="20"/>
                <w:szCs w:val="20"/>
              </w:rPr>
              <w:t>18 sec</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288EB1" w14:textId="77777777" w:rsidR="00AD2933" w:rsidRDefault="00E801D0">
            <w:r>
              <w:rPr>
                <w:sz w:val="20"/>
                <w:szCs w:val="20"/>
              </w:rPr>
              <w:t>26 sec</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F6F46A" w14:textId="77777777" w:rsidR="00AD2933" w:rsidRDefault="00E801D0">
            <w:r>
              <w:rPr>
                <w:sz w:val="20"/>
                <w:szCs w:val="20"/>
              </w:rPr>
              <w:t>22 sec</w:t>
            </w:r>
          </w:p>
        </w:tc>
      </w:tr>
      <w:tr w:rsidR="00AD2933" w14:paraId="18C50E36"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FCDFA8" w14:textId="77777777" w:rsidR="00AD2933" w:rsidRPr="00437D3B" w:rsidRDefault="00E801D0">
            <w:pPr>
              <w:rPr>
                <w:lang w:val="en-US"/>
              </w:rPr>
            </w:pPr>
            <w:r w:rsidRPr="00437D3B">
              <w:rPr>
                <w:sz w:val="20"/>
                <w:szCs w:val="20"/>
                <w:lang w:val="en-US"/>
              </w:rPr>
              <w:t>Mean total authoring time per rule (pipeline + review)</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1CF5A3" w14:textId="77777777" w:rsidR="00AD2933" w:rsidRDefault="00E801D0">
            <w:r>
              <w:rPr>
                <w:sz w:val="20"/>
                <w:szCs w:val="20"/>
              </w:rPr>
              <w:t>~12 min</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08649A" w14:textId="77777777" w:rsidR="00AD2933" w:rsidRDefault="00E801D0">
            <w:r>
              <w:rPr>
                <w:sz w:val="20"/>
                <w:szCs w:val="20"/>
              </w:rPr>
              <w:t>~15 min</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08417C" w14:textId="77777777" w:rsidR="00AD2933" w:rsidRDefault="00E801D0">
            <w:r>
              <w:rPr>
                <w:sz w:val="20"/>
                <w:szCs w:val="20"/>
              </w:rPr>
              <w:t>~13 min</w:t>
            </w:r>
          </w:p>
        </w:tc>
      </w:tr>
      <w:tr w:rsidR="00AD2933" w14:paraId="7C2EC441"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BEF120" w14:textId="77777777" w:rsidR="00AD2933" w:rsidRPr="00437D3B" w:rsidRDefault="00E801D0">
            <w:pPr>
              <w:rPr>
                <w:lang w:val="en-US"/>
              </w:rPr>
            </w:pPr>
            <w:r w:rsidRPr="00437D3B">
              <w:rPr>
                <w:sz w:val="20"/>
                <w:szCs w:val="20"/>
                <w:lang w:val="en-US"/>
              </w:rPr>
              <w:t>Manual SWRL authoring baseline (expert)</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354BB6" w14:textId="77777777" w:rsidR="00AD2933" w:rsidRDefault="00E801D0">
            <w:r>
              <w:rPr>
                <w:sz w:val="20"/>
                <w:szCs w:val="20"/>
              </w:rPr>
              <w:t>~45 min</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A68552" w14:textId="77777777" w:rsidR="00AD2933" w:rsidRDefault="00E801D0">
            <w:r>
              <w:rPr>
                <w:sz w:val="20"/>
                <w:szCs w:val="20"/>
              </w:rPr>
              <w:t>~45 min</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556C77" w14:textId="77777777" w:rsidR="00AD2933" w:rsidRDefault="00E801D0">
            <w:r>
              <w:rPr>
                <w:sz w:val="20"/>
                <w:szCs w:val="20"/>
              </w:rPr>
              <w:t>~45 min</w:t>
            </w:r>
          </w:p>
        </w:tc>
      </w:tr>
      <w:tr w:rsidR="00AD2933" w14:paraId="22BD6B22"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2BE634" w14:textId="77777777" w:rsidR="00AD2933" w:rsidRDefault="00E801D0">
            <w:r>
              <w:rPr>
                <w:sz w:val="20"/>
                <w:szCs w:val="20"/>
              </w:rPr>
              <w:t>Schema validation errors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2B24A5" w14:textId="77777777" w:rsidR="00AD2933" w:rsidRDefault="00E801D0">
            <w:r>
              <w:rPr>
                <w:sz w:val="20"/>
                <w:szCs w:val="20"/>
              </w:rPr>
              <w:t>0</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2999EB" w14:textId="77777777" w:rsidR="00AD2933" w:rsidRDefault="00E801D0">
            <w:r>
              <w:rPr>
                <w:sz w:val="20"/>
                <w:szCs w:val="20"/>
              </w:rPr>
              <w:t>0</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02AD42" w14:textId="77777777" w:rsidR="00AD2933" w:rsidRDefault="00E801D0">
            <w:r>
              <w:rPr>
                <w:sz w:val="20"/>
                <w:szCs w:val="20"/>
              </w:rPr>
              <w:t>0</w:t>
            </w:r>
          </w:p>
        </w:tc>
      </w:tr>
      <w:tr w:rsidR="00AD2933" w14:paraId="73CDB209"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C3CCFE" w14:textId="77777777" w:rsidR="00AD2933" w:rsidRDefault="00E801D0">
            <w:r>
              <w:rPr>
                <w:sz w:val="20"/>
                <w:szCs w:val="20"/>
              </w:rPr>
              <w:t>Validation false positives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9C1DB8" w14:textId="77777777" w:rsidR="00AD2933" w:rsidRDefault="00E801D0">
            <w:r>
              <w:rPr>
                <w:sz w:val="20"/>
                <w:szCs w:val="20"/>
              </w:rPr>
              <w:t>0</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2CCF78" w14:textId="77777777" w:rsidR="00AD2933" w:rsidRDefault="00E801D0">
            <w:r>
              <w:rPr>
                <w:sz w:val="20"/>
                <w:szCs w:val="20"/>
              </w:rPr>
              <w:t>0</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200E35" w14:textId="77777777" w:rsidR="00AD2933" w:rsidRDefault="00E801D0">
            <w:r>
              <w:rPr>
                <w:sz w:val="20"/>
                <w:szCs w:val="20"/>
              </w:rPr>
              <w:t>0</w:t>
            </w:r>
          </w:p>
        </w:tc>
      </w:tr>
    </w:tbl>
    <w:p w14:paraId="3533F89C" w14:textId="77777777" w:rsidR="00AD2933" w:rsidRDefault="00AD2933">
      <w:pPr>
        <w:spacing w:before="60" w:after="60"/>
      </w:pPr>
    </w:p>
    <w:p w14:paraId="25D53D88" w14:textId="77777777" w:rsidR="00AD2933" w:rsidRDefault="00E801D0">
      <w:pPr>
        <w:pStyle w:val="1"/>
      </w:pPr>
      <w:r>
        <w:t>6. DISCUSSION</w:t>
      </w:r>
    </w:p>
    <w:p w14:paraId="00A6617A" w14:textId="77777777" w:rsidR="00AD2933" w:rsidRPr="00437D3B" w:rsidRDefault="00E801D0">
      <w:pPr>
        <w:pStyle w:val="2"/>
        <w:rPr>
          <w:lang w:val="en-US"/>
        </w:rPr>
      </w:pPr>
      <w:r w:rsidRPr="00437D3B">
        <w:rPr>
          <w:lang w:val="en-US"/>
        </w:rPr>
        <w:t>6.1 Expressiveness and Limitations of the SWRL Encoding</w:t>
      </w:r>
    </w:p>
    <w:p w14:paraId="09F63B59" w14:textId="77777777" w:rsidR="00AD2933" w:rsidRPr="00437D3B" w:rsidRDefault="00E801D0">
      <w:pPr>
        <w:spacing w:before="80" w:after="80" w:line="276" w:lineRule="auto"/>
        <w:jc w:val="both"/>
        <w:rPr>
          <w:lang w:val="en-US"/>
        </w:rPr>
      </w:pPr>
      <w:r w:rsidRPr="00437D3B">
        <w:rPr>
          <w:lang w:val="en-US"/>
        </w:rPr>
        <w:t>The current framework encodes a subset of OWL 2 + SWRL expressiveness sufficient for quantitative threshold constraints (minimum, maximum, range, equality, cardinality). Specifically, the implementation supports three atom types—ClassAtom, DataPropertyAtom, and BuiltinAtom—which together cover the rule patterns evaluated in both case studies. The framework does not yet support disjunctive rules (A OR B), complex class expressions (intersection, union), or temporal constraints, which are common in building energy codes and fire safety regulations. Extending the schema to accommodate these patterns is identified as a priority for future work, likely through the addition of a Connector node type representing logical operators between atoms.</w:t>
      </w:r>
    </w:p>
    <w:p w14:paraId="464F7763" w14:textId="77777777" w:rsidR="00AD2933" w:rsidRPr="00437D3B" w:rsidRDefault="00E801D0">
      <w:pPr>
        <w:spacing w:before="80" w:after="80" w:line="276" w:lineRule="auto"/>
        <w:jc w:val="both"/>
        <w:rPr>
          <w:lang w:val="en-US"/>
        </w:rPr>
      </w:pPr>
      <w:r w:rsidRPr="00437D3B">
        <w:rPr>
          <w:lang w:val="en-US"/>
        </w:rPr>
        <w:t>The violation-pattern semantics (body fires when the constraint is broken) operates under an open-world assumption: if no Building node exists in the graph, a height rule will not fire, irrespective of whether the constraint is satisfied. This may be counterintuitive for practitioners expecting closed-world compliance semantics. The current implementation mitigates this by pre-populating the graph with all BIM objects extracted from the Rhino model before rule evaluation, ensuring that the absence of a violation genuinely indicates compliance rather than an empty graph.</w:t>
      </w:r>
    </w:p>
    <w:p w14:paraId="71A3DCD4" w14:textId="77777777" w:rsidR="00AD2933" w:rsidRPr="00437D3B" w:rsidRDefault="00E801D0">
      <w:pPr>
        <w:pStyle w:val="2"/>
        <w:rPr>
          <w:lang w:val="en-US"/>
        </w:rPr>
      </w:pPr>
      <w:r w:rsidRPr="00437D3B">
        <w:rPr>
          <w:lang w:val="en-US"/>
        </w:rPr>
        <w:lastRenderedPageBreak/>
        <w:t>6.2 Comparison with Related Approaches</w:t>
      </w:r>
    </w:p>
    <w:p w14:paraId="365B9AAA" w14:textId="77777777" w:rsidR="00AD2933" w:rsidRPr="00437D3B" w:rsidRDefault="00E801D0">
      <w:pPr>
        <w:spacing w:before="80" w:after="80" w:line="276" w:lineRule="auto"/>
        <w:jc w:val="both"/>
        <w:rPr>
          <w:lang w:val="en-US"/>
        </w:rPr>
      </w:pPr>
      <w:r w:rsidRPr="00437D3B">
        <w:rPr>
          <w:lang w:val="en-US"/>
        </w:rPr>
        <w:t>Compared to IfcOWL + SPARQL-based compliance checkers (Hjelseth &amp; Nisbet, 2011; Pauwels et al., 2017), the proposed framework does not require a full IfcOWL serialisation of the BIM model, reducing the data transformation burden on the authoring tool side. Compared to rule-based systems built on proprietary languages (e.g., Solibri Model Checker), the framework is fully open, extensible, and stores rules in a queryable graph format that can be inspected and audited independently of the checking tool.</w:t>
      </w:r>
    </w:p>
    <w:p w14:paraId="73494A17" w14:textId="77777777" w:rsidR="00AD2933" w:rsidRPr="00437D3B" w:rsidRDefault="00E801D0">
      <w:pPr>
        <w:spacing w:before="80" w:after="80" w:line="276" w:lineRule="auto"/>
        <w:jc w:val="both"/>
        <w:rPr>
          <w:lang w:val="en-US"/>
        </w:rPr>
      </w:pPr>
      <w:r w:rsidRPr="00437D3B">
        <w:rPr>
          <w:lang w:val="en-US"/>
        </w:rPr>
        <w:t>The LLM-assisted rule authoring pipeline distinguishes this work from prior ontology-based approaches, which typically require manual SWRL or SPARQL rule authoring. The schema-constrained prompting strategy—embedding the full graph schema in the prompt rather than fine-tuning the model—offers a practical and updatable alternative to fine-tuned models, at the cost of sensitivity to prompt formulation and LLM version updates. Compared to the broader knowledge management framework presented in Ermolenko et al. (2026), the present paper focuses specifically on the ontological schema, the violation-pattern encoding conventions, and their quantitative evaluation, providing the formal grounding on which that system’s compliance-checking layer rests.</w:t>
      </w:r>
    </w:p>
    <w:p w14:paraId="5DAC487E" w14:textId="77777777" w:rsidR="00AD2933" w:rsidRPr="00437D3B" w:rsidRDefault="00E801D0">
      <w:pPr>
        <w:pStyle w:val="2"/>
        <w:rPr>
          <w:lang w:val="en-US"/>
        </w:rPr>
      </w:pPr>
      <w:r w:rsidRPr="00437D3B">
        <w:rPr>
          <w:lang w:val="en-US"/>
        </w:rPr>
        <w:t>6.3 Scalability and Deployment Considerations</w:t>
      </w:r>
    </w:p>
    <w:p w14:paraId="3565F898" w14:textId="77777777" w:rsidR="00AD2933" w:rsidRPr="00437D3B" w:rsidRDefault="00E801D0">
      <w:pPr>
        <w:spacing w:before="80" w:after="80" w:line="276" w:lineRule="auto"/>
        <w:jc w:val="both"/>
        <w:rPr>
          <w:lang w:val="en-US"/>
        </w:rPr>
      </w:pPr>
      <w:r w:rsidRPr="00437D3B">
        <w:rPr>
          <w:lang w:val="en-US"/>
        </w:rPr>
        <w:t>The current prototype has been tested with rule sets of up to 50 rules and BIM models of up to 500 room objects. Preliminary profiling suggests that Neo4j query performance degrades gracefully with rule set size, with validation queries completing in under 200 ms for the tested configurations. Scaling to city-scale models or national regulatory libraries (hundreds of rules, thousands of building objects) will require query indexing strategies and potentially a rule caching layer. Project isolation via a property filter within a single Neo4j instance is acceptable for pilot deployments but should be revisited for multi-tenant production use. These extensions are left for future work.</w:t>
      </w:r>
    </w:p>
    <w:p w14:paraId="23FEAB7F" w14:textId="77777777" w:rsidR="00AD2933" w:rsidRPr="00437D3B" w:rsidRDefault="00E801D0">
      <w:pPr>
        <w:pStyle w:val="1"/>
        <w:rPr>
          <w:lang w:val="en-US"/>
        </w:rPr>
      </w:pPr>
      <w:r w:rsidRPr="00437D3B">
        <w:rPr>
          <w:lang w:val="en-US"/>
        </w:rPr>
        <w:t>7. CONCLUSION</w:t>
      </w:r>
    </w:p>
    <w:p w14:paraId="7C05FD87" w14:textId="77777777" w:rsidR="00AD2933" w:rsidRPr="00437D3B" w:rsidRDefault="00E801D0">
      <w:pPr>
        <w:spacing w:before="80" w:after="80" w:line="276" w:lineRule="auto"/>
        <w:jc w:val="both"/>
        <w:rPr>
          <w:lang w:val="en-US"/>
        </w:rPr>
      </w:pPr>
      <w:r w:rsidRPr="00437D3B">
        <w:rPr>
          <w:lang w:val="en-US"/>
        </w:rPr>
        <w:t>This paper has presented an ontological framework for encoding architectural design grammars as typed SWRL rule structures within a Neo4j property graph. The two-layer schema—OntoGraph for ontological vocabulary and Metagraph for rule decomposition—provides a modular, auditable, and technology-agnostic representation of design rules that can be directly evaluated against BIM geometry. Evaluated across two case studies, the LLM-driven natural-language-to-SWRL pipeline achieves 95% first-pass encoding accuracy and reduces total rule authoring time by approximately 70% relative to manual SWRL authoring, while producing no schema validation errors across 20 encoded rules.</w:t>
      </w:r>
    </w:p>
    <w:p w14:paraId="0CDC0E72" w14:textId="77777777" w:rsidR="00AD2933" w:rsidRPr="00437D3B" w:rsidRDefault="00E801D0">
      <w:pPr>
        <w:spacing w:before="80" w:after="80" w:line="276" w:lineRule="auto"/>
        <w:jc w:val="both"/>
        <w:rPr>
          <w:lang w:val="en-US"/>
        </w:rPr>
      </w:pPr>
      <w:r w:rsidRPr="00437D3B">
        <w:rPr>
          <w:lang w:val="en-US"/>
        </w:rPr>
        <w:t>The framework advances the state of the art in construction IT by demonstrating that design grammar formalisms, long confined to theoretical or prototype implementations, can be operationalised within a mainstream BIM workflow using openly available, containerised infrastructure. The violation-pattern semantics and rule-separation principle provide practical conventions that improve the debuggability and auditability of encoded rule sets and are transferable to other ontology-based compliance checking systems.</w:t>
      </w:r>
    </w:p>
    <w:p w14:paraId="7122DC31" w14:textId="77777777" w:rsidR="00AD2933" w:rsidRPr="00437D3B" w:rsidRDefault="00E801D0">
      <w:pPr>
        <w:spacing w:before="80" w:after="80" w:line="276" w:lineRule="auto"/>
        <w:jc w:val="both"/>
        <w:rPr>
          <w:lang w:val="en-US"/>
        </w:rPr>
      </w:pPr>
      <w:r w:rsidRPr="00437D3B">
        <w:rPr>
          <w:lang w:val="en-US"/>
        </w:rPr>
        <w:t xml:space="preserve">Future work will focus on three directions: (i) extending the schema to support disjunctive and temporal constraints; (ii) integrating the framework with IfcOWL serialisation and IDS specifications to eliminate bespoke BIM-to-graph data preparation and improve </w:t>
      </w:r>
      <w:r w:rsidRPr="00437D3B">
        <w:rPr>
          <w:lang w:val="en-US"/>
        </w:rPr>
        <w:lastRenderedPageBreak/>
        <w:t>interoperability with standard exchange workflows; and (iii) evaluating the pipeline at larger scale using national building regulation corpora. The framework and supporting tools will be released as open source to support community adoption and comparative evaluation.</w:t>
      </w:r>
    </w:p>
    <w:p w14:paraId="61662727" w14:textId="77777777" w:rsidR="00AD2933" w:rsidRPr="00437D3B" w:rsidRDefault="00E801D0">
      <w:pPr>
        <w:pStyle w:val="1"/>
        <w:rPr>
          <w:lang w:val="en-US"/>
        </w:rPr>
      </w:pPr>
      <w:r w:rsidRPr="00437D3B">
        <w:rPr>
          <w:lang w:val="en-US"/>
        </w:rPr>
        <w:t>ACKNOWLEDGEMENTS</w:t>
      </w:r>
    </w:p>
    <w:p w14:paraId="26F8FDFA" w14:textId="77777777" w:rsidR="00AD2933" w:rsidRPr="00437D3B" w:rsidRDefault="00E801D0">
      <w:pPr>
        <w:spacing w:before="80" w:after="80" w:line="276" w:lineRule="auto"/>
        <w:jc w:val="both"/>
        <w:rPr>
          <w:lang w:val="en-US"/>
        </w:rPr>
      </w:pPr>
      <w:r w:rsidRPr="00437D3B">
        <w:rPr>
          <w:lang w:val="en-US"/>
        </w:rPr>
        <w:t>This work is supported by national funds through FCT – Foundation for Science and Technology under grant agreement 2024.03763.BD attributed to the first author, and by the “R2U Technologies | modular systems” project (ref.: C644876810-00000019) funded by PRR – Plano de Recuperação e Resiliência – and by European Funds Next Generation EU. Additional support was provided through the Multiannual Funding of Lab2PT (UID/04509), FCT R&amp;D Unit ISISE (UID/4029/2025; UID/PRR/04029/2025), and Associate Laboratory ARISE (LA/P/0112/2020). [Supervisors and collaborating institutions to be acknowledged before submission.]</w:t>
      </w:r>
    </w:p>
    <w:p w14:paraId="39342E7F" w14:textId="77777777" w:rsidR="00AD2933" w:rsidRPr="00437D3B" w:rsidRDefault="00E801D0">
      <w:pPr>
        <w:pStyle w:val="1"/>
        <w:rPr>
          <w:lang w:val="en-US"/>
        </w:rPr>
      </w:pPr>
      <w:r w:rsidRPr="00437D3B">
        <w:rPr>
          <w:lang w:val="en-US"/>
        </w:rPr>
        <w:t>REFERENCES</w:t>
      </w:r>
    </w:p>
    <w:p w14:paraId="21E88D57" w14:textId="77777777" w:rsidR="00AD2933" w:rsidRPr="00437D3B" w:rsidRDefault="00E801D0">
      <w:pPr>
        <w:spacing w:before="80" w:after="80" w:line="276" w:lineRule="auto"/>
        <w:jc w:val="both"/>
        <w:rPr>
          <w:lang w:val="en-US"/>
        </w:rPr>
      </w:pPr>
      <w:r w:rsidRPr="00437D3B">
        <w:rPr>
          <w:lang w:val="en-US"/>
        </w:rPr>
        <w:t>Beirão, J. N., Duarte, J. P., &amp; Stouffs, R. (2011). Creating Lisbon: Urban design with a city grammar. In Proceedings of the 2011 Symposium on Simulation for Architecture and Urban Design.</w:t>
      </w:r>
    </w:p>
    <w:p w14:paraId="7182F5DB" w14:textId="77777777" w:rsidR="00AD2933" w:rsidRPr="00437D3B" w:rsidRDefault="00E801D0">
      <w:pPr>
        <w:spacing w:before="80" w:after="80" w:line="276" w:lineRule="auto"/>
        <w:jc w:val="both"/>
        <w:rPr>
          <w:lang w:val="en-US"/>
        </w:rPr>
      </w:pPr>
      <w:r w:rsidRPr="00437D3B">
        <w:rPr>
          <w:lang w:val="en-US"/>
        </w:rPr>
        <w:t>Duarte, J. P. (2005). Towards the mass customization of housing: The grammar of Siza’s Malagueira houses. Environment and Planning B: Planning and Design, 32(3), 347–380. https://doi.org/10.1068/b3144</w:t>
      </w:r>
    </w:p>
    <w:p w14:paraId="481EB5B0" w14:textId="77777777" w:rsidR="00AD2933" w:rsidRPr="00437D3B" w:rsidRDefault="00E801D0">
      <w:pPr>
        <w:spacing w:before="80" w:after="80" w:line="276" w:lineRule="auto"/>
        <w:jc w:val="both"/>
        <w:rPr>
          <w:lang w:val="en-US"/>
        </w:rPr>
      </w:pPr>
      <w:r w:rsidRPr="00437D3B">
        <w:rPr>
          <w:lang w:val="en-US"/>
        </w:rPr>
        <w:t>Eastman, C., Teicholz, P., Sacks, R., &amp; Liston, K. (2009). BIM handbook: A guide to building information modeling for owners, managers, designers, engineers and contractors. Wiley.</w:t>
      </w:r>
    </w:p>
    <w:p w14:paraId="5D2D06C3" w14:textId="77777777" w:rsidR="00AD2933" w:rsidRPr="00437D3B" w:rsidRDefault="00E801D0">
      <w:pPr>
        <w:spacing w:before="80" w:after="80" w:line="276" w:lineRule="auto"/>
        <w:jc w:val="both"/>
        <w:rPr>
          <w:lang w:val="en-US"/>
        </w:rPr>
      </w:pPr>
      <w:r w:rsidRPr="00437D3B">
        <w:rPr>
          <w:lang w:val="en-US"/>
        </w:rPr>
        <w:t>Ermolenko, E., Figueiredo, B., &amp; Azenha, M. (2026). Management of the design knowledge core in a cross-platform environment of the BIM project. In Proceedings of the ptBIM 2026 Conference. University of Minho.</w:t>
      </w:r>
    </w:p>
    <w:p w14:paraId="23696146" w14:textId="77777777" w:rsidR="00AD2933" w:rsidRPr="00437D3B" w:rsidRDefault="00E801D0">
      <w:pPr>
        <w:spacing w:before="80" w:after="80" w:line="276" w:lineRule="auto"/>
        <w:jc w:val="both"/>
        <w:rPr>
          <w:lang w:val="en-US"/>
        </w:rPr>
      </w:pPr>
      <w:r w:rsidRPr="00437D3B">
        <w:rPr>
          <w:lang w:val="en-US"/>
        </w:rPr>
        <w:t>Hjelseth, E., &amp; Nisbet, N. (2011). Capturing normative constraints by use of the semantic mark-up RASE methodology. In Proceedings of the 28th CIB W78 Conference.</w:t>
      </w:r>
    </w:p>
    <w:p w14:paraId="1CC58CA1" w14:textId="77777777" w:rsidR="00AD2933" w:rsidRPr="00437D3B" w:rsidRDefault="00E801D0">
      <w:pPr>
        <w:spacing w:before="80" w:after="80" w:line="276" w:lineRule="auto"/>
        <w:jc w:val="both"/>
        <w:rPr>
          <w:lang w:val="en-US"/>
        </w:rPr>
      </w:pPr>
      <w:r w:rsidRPr="00437D3B">
        <w:rPr>
          <w:lang w:val="en-US"/>
        </w:rPr>
        <w:t>Karan, E. P., &amp; Irizarry, J. (2015). Extending BIM interoperability to preconstruction operations using geospatial analyses and semantic web services. Automation in Construction, 53, 1–12. https://doi.org/10.1016/j.autcon.2015.02.012</w:t>
      </w:r>
    </w:p>
    <w:p w14:paraId="61B0B9EE" w14:textId="77777777" w:rsidR="00AD2933" w:rsidRPr="00437D3B" w:rsidRDefault="00E801D0">
      <w:pPr>
        <w:spacing w:before="80" w:after="80" w:line="276" w:lineRule="auto"/>
        <w:jc w:val="both"/>
        <w:rPr>
          <w:lang w:val="en-US"/>
        </w:rPr>
      </w:pPr>
      <w:r w:rsidRPr="00437D3B">
        <w:rPr>
          <w:lang w:val="en-US"/>
        </w:rPr>
        <w:t>McGlinn, K., Debruyne, C., McNerney, L., &amp; O’Sullivan, D. (2019). Integrating building information models with sensor data using the web of things. In Proceedings of the 12th International Conference on Semantic Web Applications and Tools for Life Sciences.</w:t>
      </w:r>
    </w:p>
    <w:p w14:paraId="53D9B733" w14:textId="77777777" w:rsidR="00AD2933" w:rsidRPr="00437D3B" w:rsidRDefault="00E801D0">
      <w:pPr>
        <w:spacing w:before="80" w:after="80" w:line="276" w:lineRule="auto"/>
        <w:jc w:val="both"/>
        <w:rPr>
          <w:lang w:val="en-US"/>
        </w:rPr>
      </w:pPr>
      <w:r w:rsidRPr="00437D3B">
        <w:rPr>
          <w:lang w:val="en-US"/>
        </w:rPr>
        <w:t>Mitchell, W. J. (1990). The logic of architecture: Design, computation, and cognition. MIT Press.</w:t>
      </w:r>
    </w:p>
    <w:p w14:paraId="62561444" w14:textId="77777777" w:rsidR="00AD2933" w:rsidRPr="00437D3B" w:rsidRDefault="00E801D0">
      <w:pPr>
        <w:spacing w:before="80" w:after="80" w:line="276" w:lineRule="auto"/>
        <w:jc w:val="both"/>
        <w:rPr>
          <w:lang w:val="en-US"/>
        </w:rPr>
      </w:pPr>
      <w:r w:rsidRPr="00437D3B">
        <w:rPr>
          <w:lang w:val="en-US"/>
        </w:rPr>
        <w:t>Pauwels, P., &amp; Terkaj, W. (2016). EXPRESS to OWL for construction industry: Towards a recommendable and usable ifcOWL ontology. Automation in Construction, 63, 100–133. https://doi.org/10.1016/j.autcon.2015.12.003</w:t>
      </w:r>
    </w:p>
    <w:p w14:paraId="1B544E65" w14:textId="77777777" w:rsidR="00AD2933" w:rsidRPr="00437D3B" w:rsidRDefault="00E801D0">
      <w:pPr>
        <w:spacing w:before="80" w:after="80" w:line="276" w:lineRule="auto"/>
        <w:jc w:val="both"/>
        <w:rPr>
          <w:lang w:val="en-US"/>
        </w:rPr>
      </w:pPr>
      <w:r w:rsidRPr="00437D3B">
        <w:rPr>
          <w:lang w:val="en-US"/>
        </w:rPr>
        <w:t>Pauwels, P., Zhang, S., &amp; Lee, Y. C. (2017). Semantic web technologies in AEC industry: A literature overview. Automation in Construction, 83, 145–165. https://doi.org/10.1016/j.autcon.2017.03.009</w:t>
      </w:r>
    </w:p>
    <w:p w14:paraId="0C503C6E" w14:textId="77777777" w:rsidR="00AD2933" w:rsidRPr="00437D3B" w:rsidRDefault="00E801D0">
      <w:pPr>
        <w:spacing w:before="80" w:after="80" w:line="276" w:lineRule="auto"/>
        <w:jc w:val="both"/>
        <w:rPr>
          <w:lang w:val="en-US"/>
        </w:rPr>
      </w:pPr>
      <w:r w:rsidRPr="00437D3B">
        <w:rPr>
          <w:lang w:val="en-US"/>
        </w:rPr>
        <w:lastRenderedPageBreak/>
        <w:t>Rasmussen, M. H., Pauwels, P., Lefrançois, M., &amp; Schneider, G. F. (2017). Building topology ontology. In Proceedings of the 14th International Conference on Computing in Civil and Building Engineering.</w:t>
      </w:r>
    </w:p>
    <w:p w14:paraId="7D2B033A" w14:textId="77777777" w:rsidR="00AD2933" w:rsidRPr="00437D3B" w:rsidRDefault="00E801D0">
      <w:pPr>
        <w:spacing w:before="80" w:after="80" w:line="276" w:lineRule="auto"/>
        <w:jc w:val="both"/>
        <w:rPr>
          <w:lang w:val="en-US"/>
        </w:rPr>
      </w:pPr>
      <w:r w:rsidRPr="00437D3B">
        <w:rPr>
          <w:lang w:val="en-US"/>
        </w:rPr>
        <w:t>Rasmussen, M. H., Lefrançois, M., Schneider, G. F., &amp; Pauwels, P. (2020). BOT: The building topology ontology of the W3C linked building data community group. Semantic Web, 12(1), 143–161. https://doi.org/10.3233/SW-200385</w:t>
      </w:r>
    </w:p>
    <w:p w14:paraId="7627BBE8" w14:textId="77777777" w:rsidR="00AD2933" w:rsidRPr="00437D3B" w:rsidRDefault="00E801D0">
      <w:pPr>
        <w:spacing w:before="80" w:after="80" w:line="276" w:lineRule="auto"/>
        <w:jc w:val="both"/>
        <w:rPr>
          <w:lang w:val="en-US"/>
        </w:rPr>
      </w:pPr>
      <w:r w:rsidRPr="00437D3B">
        <w:rPr>
          <w:lang w:val="en-US"/>
        </w:rPr>
        <w:t>Sacks, R., Brilakis, I., Pikas, E., Xie, H. S., &amp; Girolami, M. (2020). Construction with digital twin information systems. Data-Centric Engineering, 1, e14. https://doi.org/10.1017/dce.2020.16</w:t>
      </w:r>
    </w:p>
    <w:p w14:paraId="6D60AC96" w14:textId="77777777" w:rsidR="00AD2933" w:rsidRPr="00437D3B" w:rsidRDefault="00E801D0">
      <w:pPr>
        <w:spacing w:before="80" w:after="80" w:line="276" w:lineRule="auto"/>
        <w:jc w:val="both"/>
        <w:rPr>
          <w:lang w:val="en-US"/>
        </w:rPr>
      </w:pPr>
      <w:r w:rsidRPr="00437D3B">
        <w:rPr>
          <w:lang w:val="en-US"/>
        </w:rPr>
        <w:t>Stiny, G., &amp; Gips, J. (1972). Shape grammars and the generative specification of painting and sculpture. In C. V. Freiman (Ed.), Information Processing 71 (pp. 1460–1465). North-Holland.</w:t>
      </w:r>
    </w:p>
    <w:p w14:paraId="30C9F9B1" w14:textId="77777777" w:rsidR="00AD2933" w:rsidRPr="00437D3B" w:rsidRDefault="00E801D0">
      <w:pPr>
        <w:spacing w:before="80" w:after="80" w:line="276" w:lineRule="auto"/>
        <w:jc w:val="both"/>
        <w:rPr>
          <w:lang w:val="en-US"/>
        </w:rPr>
      </w:pPr>
      <w:r w:rsidRPr="00437D3B">
        <w:rPr>
          <w:lang w:val="en-US"/>
        </w:rPr>
        <w:t>Zhou, Y., Braun, A., &amp; Borrmann, A. (2022). Knowledge graph-based automated code compliance checking for building design. In Proceedings of the European Conference on Computing in Construction. https://doi.org/10.35490/EC3.2022.188</w:t>
      </w:r>
    </w:p>
    <w:sectPr w:rsidR="00AD2933" w:rsidRPr="00437D3B">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56B10F" w14:textId="77777777" w:rsidR="0065451A" w:rsidRDefault="0065451A">
      <w:r>
        <w:separator/>
      </w:r>
    </w:p>
  </w:endnote>
  <w:endnote w:type="continuationSeparator" w:id="0">
    <w:p w14:paraId="1D3A3070" w14:textId="77777777" w:rsidR="0065451A" w:rsidRDefault="00654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05267" w14:textId="77777777" w:rsidR="00AD2933" w:rsidRDefault="00E801D0">
    <w:pPr>
      <w:jc w:val="right"/>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437D3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5A1BC" w14:textId="77777777" w:rsidR="0065451A" w:rsidRDefault="0065451A">
      <w:r>
        <w:separator/>
      </w:r>
    </w:p>
  </w:footnote>
  <w:footnote w:type="continuationSeparator" w:id="0">
    <w:p w14:paraId="38A608CF" w14:textId="77777777" w:rsidR="0065451A" w:rsidRDefault="006545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83A02"/>
    <w:multiLevelType w:val="hybridMultilevel"/>
    <w:tmpl w:val="20060968"/>
    <w:lvl w:ilvl="0" w:tplc="2E9C9338">
      <w:start w:val="1"/>
      <w:numFmt w:val="bullet"/>
      <w:lvlText w:val="●"/>
      <w:lvlJc w:val="left"/>
      <w:pPr>
        <w:ind w:left="720" w:hanging="360"/>
      </w:pPr>
    </w:lvl>
    <w:lvl w:ilvl="1" w:tplc="60A4F060">
      <w:start w:val="1"/>
      <w:numFmt w:val="bullet"/>
      <w:lvlText w:val="○"/>
      <w:lvlJc w:val="left"/>
      <w:pPr>
        <w:ind w:left="1440" w:hanging="360"/>
      </w:pPr>
    </w:lvl>
    <w:lvl w:ilvl="2" w:tplc="20C8FD3E">
      <w:start w:val="1"/>
      <w:numFmt w:val="bullet"/>
      <w:lvlText w:val="■"/>
      <w:lvlJc w:val="left"/>
      <w:pPr>
        <w:ind w:left="2160" w:hanging="360"/>
      </w:pPr>
    </w:lvl>
    <w:lvl w:ilvl="3" w:tplc="C81668AC">
      <w:start w:val="1"/>
      <w:numFmt w:val="bullet"/>
      <w:lvlText w:val="●"/>
      <w:lvlJc w:val="left"/>
      <w:pPr>
        <w:ind w:left="2880" w:hanging="360"/>
      </w:pPr>
    </w:lvl>
    <w:lvl w:ilvl="4" w:tplc="0398389A">
      <w:start w:val="1"/>
      <w:numFmt w:val="bullet"/>
      <w:lvlText w:val="○"/>
      <w:lvlJc w:val="left"/>
      <w:pPr>
        <w:ind w:left="3600" w:hanging="360"/>
      </w:pPr>
    </w:lvl>
    <w:lvl w:ilvl="5" w:tplc="DD127F56">
      <w:start w:val="1"/>
      <w:numFmt w:val="bullet"/>
      <w:lvlText w:val="■"/>
      <w:lvlJc w:val="left"/>
      <w:pPr>
        <w:ind w:left="4320" w:hanging="360"/>
      </w:pPr>
    </w:lvl>
    <w:lvl w:ilvl="6" w:tplc="8418F0EA">
      <w:start w:val="1"/>
      <w:numFmt w:val="bullet"/>
      <w:lvlText w:val="●"/>
      <w:lvlJc w:val="left"/>
      <w:pPr>
        <w:ind w:left="5040" w:hanging="360"/>
      </w:pPr>
    </w:lvl>
    <w:lvl w:ilvl="7" w:tplc="ECDA2100">
      <w:start w:val="1"/>
      <w:numFmt w:val="bullet"/>
      <w:lvlText w:val="●"/>
      <w:lvlJc w:val="left"/>
      <w:pPr>
        <w:ind w:left="5760" w:hanging="360"/>
      </w:pPr>
    </w:lvl>
    <w:lvl w:ilvl="8" w:tplc="53B493E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933"/>
    <w:rsid w:val="000B0341"/>
    <w:rsid w:val="000E7C62"/>
    <w:rsid w:val="000F615B"/>
    <w:rsid w:val="00266970"/>
    <w:rsid w:val="00292781"/>
    <w:rsid w:val="00361EA0"/>
    <w:rsid w:val="003A07DF"/>
    <w:rsid w:val="00437D3B"/>
    <w:rsid w:val="004B077E"/>
    <w:rsid w:val="00532A8C"/>
    <w:rsid w:val="00550399"/>
    <w:rsid w:val="006059CD"/>
    <w:rsid w:val="00605EC4"/>
    <w:rsid w:val="0065451A"/>
    <w:rsid w:val="00A236FD"/>
    <w:rsid w:val="00AD2933"/>
    <w:rsid w:val="00B201DB"/>
    <w:rsid w:val="00CC5D41"/>
    <w:rsid w:val="00CF3852"/>
    <w:rsid w:val="00E10E7B"/>
    <w:rsid w:val="00E801D0"/>
    <w:rsid w:val="00F12FD2"/>
    <w:rsid w:val="00F84665"/>
    <w:rsid w:val="00FD52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5DAEE"/>
  <w15:docId w15:val="{0DABAEB3-F50A-46A6-B870-8D0B22F2D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180"/>
      <w:outlineLvl w:val="0"/>
    </w:pPr>
    <w:rPr>
      <w:b/>
      <w:bCs/>
      <w:sz w:val="28"/>
      <w:szCs w:val="28"/>
    </w:rPr>
  </w:style>
  <w:style w:type="paragraph" w:styleId="2">
    <w:name w:val="heading 2"/>
    <w:uiPriority w:val="9"/>
    <w:unhideWhenUsed/>
    <w:qFormat/>
    <w:pPr>
      <w:spacing w:before="280" w:after="140"/>
      <w:outlineLvl w:val="1"/>
    </w:pPr>
    <w:rPr>
      <w:b/>
      <w:bCs/>
      <w:sz w:val="24"/>
      <w:szCs w:val="24"/>
    </w:rPr>
  </w:style>
  <w:style w:type="paragraph" w:styleId="3">
    <w:name w:val="heading 3"/>
    <w:uiPriority w:val="9"/>
    <w:semiHidden/>
    <w:unhideWhenUsed/>
    <w:qFormat/>
    <w:pPr>
      <w:spacing w:before="220" w:after="120"/>
      <w:outlineLvl w:val="2"/>
    </w:pPr>
    <w:rPr>
      <w:b/>
      <w:bCs/>
      <w:i/>
      <w:i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12</Pages>
  <Words>5187</Words>
  <Characters>29570</Characters>
  <Application>Microsoft Office Word</Application>
  <DocSecurity>0</DocSecurity>
  <Lines>246</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Evgenii Ermolenko</cp:lastModifiedBy>
  <cp:revision>12</cp:revision>
  <dcterms:created xsi:type="dcterms:W3CDTF">2026-05-30T12:29:00Z</dcterms:created>
  <dcterms:modified xsi:type="dcterms:W3CDTF">2026-05-30T14:53:00Z</dcterms:modified>
</cp:coreProperties>
</file>