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EFE00" w14:textId="77777777" w:rsidR="00AF54C8" w:rsidRDefault="00745069">
      <w:pPr>
        <w:spacing w:after="120"/>
      </w:pPr>
      <w:r>
        <w:rPr>
          <w:b/>
        </w:rPr>
        <w:t>COVER PAGE</w:t>
      </w:r>
    </w:p>
    <w:p w14:paraId="688312E0" w14:textId="77777777" w:rsidR="00AF54C8" w:rsidRDefault="00745069">
      <w:pPr>
        <w:spacing w:after="120"/>
      </w:pPr>
      <w:r>
        <w:rPr>
          <w:i/>
        </w:rPr>
        <w:t>(This page is submitted separately and is not included in the published version.)</w:t>
      </w:r>
    </w:p>
    <w:p w14:paraId="07780328" w14:textId="77777777" w:rsidR="00AF54C8" w:rsidRDefault="00AF54C8">
      <w:pPr>
        <w:spacing w:after="120"/>
      </w:pPr>
    </w:p>
    <w:p w14:paraId="221DB89A" w14:textId="77777777" w:rsidR="00AF54C8" w:rsidRDefault="00745069">
      <w:pPr>
        <w:spacing w:after="120"/>
      </w:pPr>
      <w:r>
        <w:rPr>
          <w:b/>
        </w:rPr>
        <w:t>PAPER TITLE:</w:t>
      </w:r>
    </w:p>
    <w:p w14:paraId="693F9FB8" w14:textId="77777777" w:rsidR="00AF54C8" w:rsidRDefault="00745069">
      <w:pPr>
        <w:spacing w:after="120"/>
      </w:pPr>
      <w:r>
        <w:t>Towards an Ontology for Design Grammars in Architectural Compliance Checking</w:t>
      </w:r>
    </w:p>
    <w:p w14:paraId="48DF4364" w14:textId="77777777" w:rsidR="00AF54C8" w:rsidRDefault="00AF54C8">
      <w:pPr>
        <w:spacing w:after="120"/>
      </w:pPr>
    </w:p>
    <w:p w14:paraId="38291C3C" w14:textId="77777777" w:rsidR="00AF54C8" w:rsidRDefault="00745069">
      <w:pPr>
        <w:spacing w:after="120"/>
      </w:pPr>
      <w:r>
        <w:rPr>
          <w:b/>
        </w:rPr>
        <w:t>CORRESPONDING AUTHOR:</w:t>
      </w:r>
    </w:p>
    <w:p w14:paraId="1C2CF986" w14:textId="77777777" w:rsidR="00AF54C8" w:rsidRDefault="00745069">
      <w:pPr>
        <w:spacing w:after="120"/>
      </w:pPr>
      <w:r>
        <w:t>Evgenii Ermolenko, PhD Candidate</w:t>
      </w:r>
    </w:p>
    <w:p w14:paraId="046D475A" w14:textId="77777777" w:rsidR="00AF54C8" w:rsidRDefault="00745069">
      <w:pPr>
        <w:spacing w:after="120"/>
      </w:pPr>
      <w:r>
        <w:t xml:space="preserve">EAAD / </w:t>
      </w:r>
      <w:r>
        <w:t>University of Minho</w:t>
      </w:r>
    </w:p>
    <w:p w14:paraId="6F56E79D" w14:textId="77777777" w:rsidR="00AF54C8" w:rsidRDefault="00745069">
      <w:pPr>
        <w:spacing w:after="120"/>
      </w:pPr>
      <w:r>
        <w:t>E-mail: erarchitech@gmail.com</w:t>
      </w:r>
    </w:p>
    <w:p w14:paraId="74005A68" w14:textId="77777777" w:rsidR="00AF54C8" w:rsidRDefault="00AF54C8">
      <w:pPr>
        <w:spacing w:after="120"/>
      </w:pPr>
    </w:p>
    <w:p w14:paraId="4C994908" w14:textId="77777777" w:rsidR="00AF54C8" w:rsidRDefault="00745069">
      <w:pPr>
        <w:spacing w:after="120"/>
      </w:pPr>
      <w:r>
        <w:rPr>
          <w:b/>
        </w:rPr>
        <w:t>WHAT WAS KNOWN BEFORE:</w:t>
      </w:r>
    </w:p>
    <w:p w14:paraId="2F939E7C" w14:textId="77777777" w:rsidR="00AF54C8" w:rsidRDefault="00745069">
      <w:pPr>
        <w:pStyle w:val="a0"/>
        <w:spacing w:after="80"/>
      </w:pPr>
      <w:r>
        <w:t>Design grammars provide formal, rule-based descriptions of spatial and stylistic constraints in architecture, but have primarily remained theoretical tools without direct BIM integra</w:t>
      </w:r>
      <w:r>
        <w:t>tion.</w:t>
      </w:r>
    </w:p>
    <w:p w14:paraId="4D33C813" w14:textId="77777777" w:rsidR="00AF54C8" w:rsidRDefault="00745069">
      <w:pPr>
        <w:pStyle w:val="a0"/>
        <w:spacing w:after="80"/>
      </w:pPr>
      <w:r>
        <w:t>OWL 2 ontologies and SWRL rules have been used for building-code compliance checking in the AEC sector, yet existing approaches typically require ad hoc ontology authoring and deep semantic-web expertise.</w:t>
      </w:r>
    </w:p>
    <w:p w14:paraId="568F5040" w14:textId="77777777" w:rsidR="00AF54C8" w:rsidRDefault="00745069">
      <w:pPr>
        <w:pStyle w:val="a0"/>
        <w:spacing w:after="80"/>
      </w:pPr>
      <w:r>
        <w:t>Property graph databases (e.g., Neo4j) have b</w:t>
      </w:r>
      <w:r>
        <w:t>een adopted for knowledge representation in construction IT, though their use for encoding SWRL-structured design rules remains largely unexplored.</w:t>
      </w:r>
    </w:p>
    <w:p w14:paraId="53068ECD" w14:textId="77777777" w:rsidR="00AF54C8" w:rsidRDefault="00745069">
      <w:pPr>
        <w:pStyle w:val="a0"/>
        <w:spacing w:after="80"/>
      </w:pPr>
      <w:r>
        <w:t>Existing design and topology ontologies (FBS, DCM, BOT, Topologic) capture parts of architectural knowledge,</w:t>
      </w:r>
      <w:r>
        <w:t xml:space="preserve"> but a systematically developed ontology dedicated to design grammars has been missing.</w:t>
      </w:r>
    </w:p>
    <w:p w14:paraId="3DA1295C" w14:textId="77777777" w:rsidR="00AF54C8" w:rsidRDefault="00AF54C8">
      <w:pPr>
        <w:spacing w:after="120"/>
      </w:pPr>
    </w:p>
    <w:p w14:paraId="6ABC94EC" w14:textId="77777777" w:rsidR="00AF54C8" w:rsidRDefault="00745069">
      <w:pPr>
        <w:spacing w:after="120"/>
      </w:pPr>
      <w:r>
        <w:rPr>
          <w:b/>
        </w:rPr>
        <w:t>WHAT THIS PAPER CONTRIBUTES:</w:t>
      </w:r>
    </w:p>
    <w:p w14:paraId="5FAA0E27" w14:textId="77777777" w:rsidR="00AF54C8" w:rsidRDefault="00745069">
      <w:pPr>
        <w:pStyle w:val="a0"/>
        <w:spacing w:after="80"/>
      </w:pPr>
      <w:r>
        <w:t>A systematic ontology-development methodology applied to the design-grammar domain (specification, conceptualization, formalization, imple</w:t>
      </w:r>
      <w:r>
        <w:t>mentation), grounded in the reuse and alignment of existing design and topology ontologies (FBS, DCM, BOT, Topologic).</w:t>
      </w:r>
    </w:p>
    <w:p w14:paraId="19EDE801" w14:textId="77777777" w:rsidR="00AF54C8" w:rsidRDefault="00745069">
      <w:pPr>
        <w:pStyle w:val="a0"/>
        <w:spacing w:after="80"/>
      </w:pPr>
      <w:r>
        <w:t>A two-layer ontology schema (OntoGraph + Metagraph) that represents design-grammar rules as typed SWRL atoms within a property graph, wit</w:t>
      </w:r>
      <w:r>
        <w:t>h a violation-pattern semantics that fires precisely when a constraint is broken.</w:t>
      </w:r>
    </w:p>
    <w:p w14:paraId="56EA2F2D" w14:textId="77777777" w:rsidR="00AF54C8" w:rsidRDefault="00745069">
      <w:pPr>
        <w:pStyle w:val="a0"/>
        <w:spacing w:after="80"/>
      </w:pPr>
      <w:r>
        <w:t>Three formalized use cases—design-rule compliance checking, natural-language design-model interaction, and spatial-programme-driven parametric layout generation—that illustra</w:t>
      </w:r>
      <w:r>
        <w:t>te the ontology’s applicability potential for future deployment.</w:t>
      </w:r>
    </w:p>
    <w:p w14:paraId="7120AFC1" w14:textId="77777777" w:rsidR="00AF54C8" w:rsidRDefault="00745069">
      <w:r>
        <w:lastRenderedPageBreak/>
        <w:br w:type="page"/>
      </w:r>
    </w:p>
    <w:p w14:paraId="0E037A39" w14:textId="77777777" w:rsidR="00AF54C8" w:rsidRDefault="00745069">
      <w:pPr>
        <w:spacing w:after="120"/>
      </w:pPr>
      <w:r>
        <w:rPr>
          <w:b/>
          <w:sz w:val="30"/>
        </w:rPr>
        <w:lastRenderedPageBreak/>
        <w:t>Towards an Ontology for Design Grammars in Architectural Compliance Checking</w:t>
      </w:r>
    </w:p>
    <w:p w14:paraId="3674A0F8" w14:textId="77777777" w:rsidR="00AF54C8" w:rsidRDefault="00745069">
      <w:pPr>
        <w:spacing w:after="120"/>
      </w:pPr>
      <w:r>
        <w:rPr>
          <w:i/>
          <w:sz w:val="18"/>
        </w:rPr>
        <w:t>SUBMITTED: May 2026    REVISED: [to be completed]    PUBLISHED: [to be completed] at https://itcon.org/</w:t>
      </w:r>
    </w:p>
    <w:p w14:paraId="33500FC7" w14:textId="77777777" w:rsidR="00AF54C8" w:rsidRDefault="00745069">
      <w:pPr>
        <w:spacing w:after="120"/>
      </w:pPr>
      <w:r>
        <w:rPr>
          <w:sz w:val="20"/>
        </w:rPr>
        <w:t xml:space="preserve">Evgenii </w:t>
      </w:r>
      <w:r>
        <w:rPr>
          <w:sz w:val="20"/>
        </w:rPr>
        <w:t>Ermolenko, PhD Candidate, EAAD / University of Minho; erarchitech@gmail.com</w:t>
      </w:r>
    </w:p>
    <w:p w14:paraId="217A1C49" w14:textId="77777777" w:rsidR="00AF54C8" w:rsidRDefault="00AF54C8">
      <w:pPr>
        <w:spacing w:after="120"/>
      </w:pPr>
    </w:p>
    <w:p w14:paraId="649BF1F0" w14:textId="77777777" w:rsidR="00AF54C8" w:rsidRDefault="00745069">
      <w:pPr>
        <w:spacing w:after="160"/>
      </w:pPr>
      <w:r>
        <w:rPr>
          <w:b/>
        </w:rPr>
        <w:t xml:space="preserve">ABSTRACT: </w:t>
      </w:r>
      <w:r>
        <w:t>Design grammars offer a formal language for describing spatial and regulatory constraints in architectural design, yet their encoding in machine-readable ontologies rema</w:t>
      </w:r>
      <w:r>
        <w:t>ins fragmented and ad hoc. This paper presents the development of a structured ontology for design grammars, intended to act as the data-driven semantic core that bridges abstract design rules and object-oriented building-model representations within Build</w:t>
      </w:r>
      <w:r>
        <w:t>ing Information Modelling (BIM) interoperable workflows. Rather than describing a complete software system, the paper concentrates on the ontology itself: its development methodology, conceptual structure, and formalization. Following established ontology-</w:t>
      </w:r>
      <w:r>
        <w:t>engineering activities—specification, conceptualization, formalization, and implementation—the ontology reuses and aligns with existing design and topology ontologies (Gero’s Function–Behaviour–Structure model, Design Criteria Modelling, the Building Topol</w:t>
      </w:r>
      <w:r>
        <w:t>ogy Ontology, and Topologic). The schema employs OWL 2 constructs and the Semantic Web Rule Language (SWRL) to represent architectural design grammars as typed rule nodes within a property-graph (LPG) database. Grammars are decomposed into atomic predicate</w:t>
      </w:r>
      <w:r>
        <w:t xml:space="preserve">s—class atoms, datatype-property atoms, and SWRL built-in atoms—stored in a “Metagraph” as entities linked to an ontology graph (“OntoGraph”) comprising domain classes, datatype properties, and object properties. A violation-pattern semantics encodes each </w:t>
      </w:r>
      <w:r>
        <w:t>constraint so that a rule fires precisely when the constraint is broken. Project-scoped isolation allows multiple design projects to coexist within a single graph while still enabling knowledge sharing, so the ontology can accumulate lessons learned across</w:t>
      </w:r>
      <w:r>
        <w:t xml:space="preserve"> a shared stakeholder memory. Three use cases—natural-language design-rule communication, mixed-use master-plan design-state validation, and encoded spatial-programme implementation in parametric plan-layout generation—are formalized to illustrate the onto</w:t>
      </w:r>
      <w:r>
        <w:t>logy’s applicability potential; their operational realization within a full authoring-and-validation framework is left to a companion paper. The contribution advances the state of the art by providing a scalable, technology-agnostic ontology schema for des</w:t>
      </w:r>
      <w:r>
        <w:t>ign grammars that is compatible with mainstream BIM authoring and computational-design tools and accessible to practitioners without formal ontology expertise.</w:t>
      </w:r>
    </w:p>
    <w:p w14:paraId="4D9D60B9" w14:textId="77777777" w:rsidR="00AF54C8" w:rsidRDefault="00745069">
      <w:r>
        <w:rPr>
          <w:b/>
        </w:rPr>
        <w:t xml:space="preserve">KEYWORDS: </w:t>
      </w:r>
      <w:r>
        <w:t>design grammars; ontology; ontology development; SWRL; knowledge graph; design rules</w:t>
      </w:r>
    </w:p>
    <w:p w14:paraId="29947F90" w14:textId="77777777" w:rsidR="00AF54C8" w:rsidRDefault="00745069">
      <w:pPr>
        <w:pStyle w:val="1"/>
      </w:pPr>
      <w:r>
        <w:t>1. INTRODUCTION</w:t>
      </w:r>
    </w:p>
    <w:p w14:paraId="40EE6F6F" w14:textId="77777777" w:rsidR="00AF54C8" w:rsidRDefault="00745069">
      <w:pPr>
        <w:spacing w:after="120"/>
      </w:pPr>
      <w:r>
        <w:t xml:space="preserve">The built environment is governed by an increasingly dense body of regulatory codes, planning guidelines, and project-specific design rules that architects and engineers must navigate </w:t>
      </w:r>
      <w:r>
        <w:lastRenderedPageBreak/>
        <w:t>throughout the design process. Manual compliance verific</w:t>
      </w:r>
      <w:r>
        <w:t>ation is time-consuming, error-prone, and difficult to scale across large project portfolios. The emergence of Building Information Modelling (BIM) as the dominant digital medium for architectural design has created an opportunity to automate compliance ch</w:t>
      </w:r>
      <w:r>
        <w:t>ecking by querying structured geometric and semantic data against machine-readable rule sets (Eastman et al., 2009).</w:t>
      </w:r>
    </w:p>
    <w:p w14:paraId="1635D10A" w14:textId="77777777" w:rsidR="00AF54C8" w:rsidRDefault="00745069">
      <w:pPr>
        <w:spacing w:after="120"/>
      </w:pPr>
      <w:r>
        <w:t>Design grammars, first introduced by Stiny and Gips (1972) as shape grammars, provide a generative, rule-based formalism for describing spa</w:t>
      </w:r>
      <w:r>
        <w:t>tial configurations. Subsequent extensions—including parametric shape grammars, description-logic grammars, and ontology-driven rule systems—have sought to bring this formalism closer to practical compliance-checking workflows (Duarte, 2005; Beirão et al.,</w:t>
      </w:r>
      <w:r>
        <w:t xml:space="preserve"> 2011). However, the translation of design-grammar rules into executable ontology representations that operate directly on BIM data remains largely unsolved. A central obstacle is the absence of a shared, well-structured ontology that can host such rules: </w:t>
      </w:r>
      <w:r>
        <w:t>existing efforts tend to author ontologies ad hoc for individual studies, with little attention to reuse, alignment, or systematic development. This paper addresses that gap by focusing on the ontology itself rather than on any particular software system b</w:t>
      </w:r>
      <w:r>
        <w:t>uilt around it.</w:t>
      </w:r>
    </w:p>
    <w:p w14:paraId="29A12CB3" w14:textId="77777777" w:rsidR="00AF54C8" w:rsidRDefault="00745069">
      <w:pPr>
        <w:spacing w:after="120"/>
      </w:pPr>
      <w:r>
        <w:t>An ontology functions as the semantic core—effectively the “brain”—of a knowledge graph: it interprets entities and infers semantic relationships in response to queries posed to the system. To organize and connect concepts that originate in</w:t>
      </w:r>
      <w:r>
        <w:t xml:space="preserve"> diverse domains of architectural knowledge, a common and shared understanding of those concepts is required. Elaborating an ontology that embraces and extends existing design ontologies and their interrelationships therefore establishes the organizational</w:t>
      </w:r>
      <w:r>
        <w:t xml:space="preserve"> semantic core on which design-grammar reasoning can be built.</w:t>
      </w:r>
    </w:p>
    <w:p w14:paraId="273C8E1E" w14:textId="77777777" w:rsidR="00AF54C8" w:rsidRDefault="00745069">
      <w:pPr>
        <w:spacing w:after="120"/>
      </w:pPr>
      <w:r>
        <w:t>Ontology-based compliance checking has been studied in the AEC sector for two decades, from early rule systems operating on enriched IFC files (Eastman et al., 2009) to OWL-based approaches usi</w:t>
      </w:r>
      <w:r>
        <w:t>ng IfcOWL, SPARQL, and SWRL (Pauwels &amp; Terkaj, 2016; Pauwels et al., 2017), and more recently to knowledge-graph backends for rule storage and evaluation (Zhou et al., 2022). Property-graph databases such as Neo4j have likewise been adopted as flexible sto</w:t>
      </w:r>
      <w:r>
        <w:t xml:space="preserve">res for heterogeneous building knowledge (Sacks et al., 2020). The present work builds on this lineage but concentrates on a prior and more fundamental question: how to develop and structure the ontology that such checking systems presuppose. The ontology </w:t>
      </w:r>
      <w:r>
        <w:t>described here also forms the semantic core of the broader cross-platform knowledge-management framework introduced in Ermolenko et al. (2026).</w:t>
      </w:r>
    </w:p>
    <w:p w14:paraId="5924EC7D" w14:textId="77777777" w:rsidR="00AF54C8" w:rsidRDefault="00745069">
      <w:pPr>
        <w:spacing w:after="120"/>
      </w:pPr>
      <w:r>
        <w:t>Against this background, the contributions of this paper are: (i) the application of a systematic ontology-devel</w:t>
      </w:r>
      <w:r>
        <w:t>opment methodology to the design-grammar domain; (ii) a two-layer ontology schema (OntoGraph for vocabulary and Metagraph for rule structure) with a violation-pattern SWRL encoding; and (iii) three formalized use cases that illustrate the ontology’s applic</w:t>
      </w:r>
      <w:r>
        <w:t>ability potential. The remainder of the paper is organized as follows. Section 2 presents the ontology-development methodology and the specification of the design-grammar domain, including the reuse of existing ontologies. Section 3 describes the resulting</w:t>
      </w:r>
      <w:r>
        <w:t xml:space="preserve"> design-grammar ontology—its two-layer schema, node and relationship types, and SWRL encoding. Section 4 evaluates the ontology through three formalized use cases. Section 5 discusses expressiveness, limitations, </w:t>
      </w:r>
      <w:r>
        <w:lastRenderedPageBreak/>
        <w:t>and positioning relative to related approac</w:t>
      </w:r>
      <w:r>
        <w:t>hes. Section 6 concludes. The operationalization of the ontology within a complete authoring-and-validation framework—including the natural-language rule-encoding pipeline—is the subject of a companion paper.</w:t>
      </w:r>
    </w:p>
    <w:p w14:paraId="78915E35" w14:textId="77777777" w:rsidR="00AF54C8" w:rsidRDefault="00745069">
      <w:pPr>
        <w:pStyle w:val="1"/>
      </w:pPr>
      <w:r>
        <w:t>2. ONTOLOGY DEVELOPMENT METHODOLOGY</w:t>
      </w:r>
    </w:p>
    <w:p w14:paraId="7BD81F8C" w14:textId="77777777" w:rsidR="00AF54C8" w:rsidRDefault="00745069">
      <w:pPr>
        <w:pStyle w:val="21"/>
      </w:pPr>
      <w:r>
        <w:t>2.1 Develop</w:t>
      </w:r>
      <w:r>
        <w:t>ment Activities</w:t>
      </w:r>
    </w:p>
    <w:p w14:paraId="2D3F2749" w14:textId="77777777" w:rsidR="00AF54C8" w:rsidRDefault="00745069">
      <w:pPr>
        <w:spacing w:after="120"/>
      </w:pPr>
      <w:r>
        <w:t>There is no single correct way to model a domain; viable alternatives always exist (Noy &amp; McGuinness, 2001). Accordingly, the design-grammar ontology was developed following a structured set of ontology-development activities widely used in</w:t>
      </w:r>
      <w:r>
        <w:t xml:space="preserve"> ontological engineering (Sack, 2019), comprising four principal stages organized as an iterative process across increasing levels of formality. Specification establishes the main definition of the ontology. Conceptualization structures domain knowledge in</w:t>
      </w:r>
      <w:r>
        <w:t>to a conceptual model. Formalization expresses that conceptual model in a (semi-)computable form. Implementation constructs a computable model in an ontology-representation environment. These principal activities are accompanied by supporting activities ca</w:t>
      </w:r>
      <w:r>
        <w:t>rried out continuously throughout development: knowledge acquisition (gathering knowledge from experts and the literature), evaluation (technical assessment of the ontology at each step), reuse (merging and aligning existing ontologies), documentation, and</w:t>
      </w:r>
      <w:r>
        <w:t xml:space="preserve"> configuration management (version control).</w:t>
      </w:r>
    </w:p>
    <w:p w14:paraId="6AD2E4DF" w14:textId="77777777" w:rsidR="00AF54C8" w:rsidRDefault="00745069">
      <w:pPr>
        <w:pStyle w:val="21"/>
      </w:pPr>
      <w:r>
        <w:t>2.2 Specification: Domain, Scope, and Feasibility</w:t>
      </w:r>
    </w:p>
    <w:p w14:paraId="37A3388C" w14:textId="77777777" w:rsidR="00AF54C8" w:rsidRDefault="00745069">
      <w:pPr>
        <w:spacing w:after="120"/>
      </w:pPr>
      <w:r>
        <w:t xml:space="preserve">The specification stage fixes the boundaries and purpose of the ontology. The domain is procedural design in the conceptual stage of architecture, and the scope </w:t>
      </w:r>
      <w:r>
        <w:t xml:space="preserve">is design grammars—problem formulation and parametric schema, design inputs, constraints, and relationships. The purpose is to support design-system decomposition and grammar inference, and to carry design intent into later stages of parametric design and </w:t>
      </w:r>
      <w:r>
        <w:t>grammar validation. The intended end-users are architects and clients, while maintainers are BIM departments. The anticipated benefits are rigorous communication of design grammars, simplified management of complex design ideas and multiple constraints, au</w:t>
      </w:r>
      <w:r>
        <w:t>tomatic design-intent validation, and improved sustainability of design knowledge across reformulations and reuse.</w:t>
      </w:r>
    </w:p>
    <w:p w14:paraId="0BBD1E51" w14:textId="77777777" w:rsidR="00AF54C8" w:rsidRDefault="00745069">
      <w:pPr>
        <w:spacing w:after="120"/>
      </w:pPr>
      <w:r>
        <w:t>The scope is informed by how architects reason: through problem–solution co-evolution (Schön, 1992; Poon &amp; Maher, 1997; Dorst &amp; Cross, 2001),</w:t>
      </w:r>
      <w:r>
        <w:t xml:space="preserve"> iterative divergence and convergence with problem reformulation, framing and abductive reasoning (Dorst, 2011), analogical reasoning such as design-by-analogy and case-based reasoning (Gero, 1992; Mubarak, 2004; Fu et al., 2015), and function–structure ma</w:t>
      </w:r>
      <w:r>
        <w:t xml:space="preserve">pping and decomposition (Gero, 1990). From these, the ontology is required to support a corresponding set of tasks: decomposing the design problem into computable parts; enabling a modular structure of design knowledge; composing complex algorithms within </w:t>
      </w:r>
      <w:r>
        <w:t>a single class and its properties; raising interoperability and shared perception across stakeholders; translating design knowledge among authoring systems; enabling a semantic reasoner over defined design rules; and enabling automatic design-intent valida</w:t>
      </w:r>
      <w:r>
        <w:t>tion.</w:t>
      </w:r>
    </w:p>
    <w:p w14:paraId="7140B987" w14:textId="77777777" w:rsidR="00AF54C8" w:rsidRDefault="00745069">
      <w:pPr>
        <w:spacing w:after="120"/>
      </w:pPr>
      <w:r>
        <w:lastRenderedPageBreak/>
        <w:t xml:space="preserve">Feasibility is assessed through the competency questions the ontology must answer, which both bound its scope and provide acceptance criteria for evaluation. Representative competency questions include: Does a staircase comply with defined dimension </w:t>
      </w:r>
      <w:r>
        <w:t>constraints and spatial adjacencies? Does the current model state meet the lighting constraints? Can a design space of plan configurations be generated according to the spatial programme and constraints? Does the detailed-design BIM model comply with the i</w:t>
      </w:r>
      <w:r>
        <w:t>nitial parametric schema defined at the conceptual stage? The three use cases of Section 4 are derived directly from these questions.</w:t>
      </w:r>
    </w:p>
    <w:p w14:paraId="5B1A6168" w14:textId="77777777" w:rsidR="00AF54C8" w:rsidRDefault="00745069">
      <w:pPr>
        <w:pStyle w:val="21"/>
      </w:pPr>
      <w:r>
        <w:t>2.3 Knowledge Reuse and Alignment</w:t>
      </w:r>
    </w:p>
    <w:p w14:paraId="1E17CC3E" w14:textId="77777777" w:rsidR="00AF54C8" w:rsidRDefault="00745069">
      <w:pPr>
        <w:spacing w:after="120"/>
      </w:pPr>
      <w:r>
        <w:t xml:space="preserve">A core principle of the methodology is reuse of existing ontologies rather than de novo </w:t>
      </w:r>
      <w:r>
        <w:t>authoring. Four sources were analyzed for versatility of implementation, accessibility for external use, and maintainability, and were aligned to the design-grammar domain by mapping their core concepts into the OntoGraph vocabulary while preserving a comm</w:t>
      </w:r>
      <w:r>
        <w:t>on SWRL convention.</w:t>
      </w:r>
    </w:p>
    <w:p w14:paraId="12032ADC" w14:textId="77777777" w:rsidR="00AF54C8" w:rsidRDefault="00745069">
      <w:pPr>
        <w:spacing w:after="120"/>
      </w:pPr>
      <w:r>
        <w:t>The first source is the Design Knowledge Ontology grounded in Gero’s Function–Behaviour–Structure (FBS) framework (Gero, 1990; Gero &amp; Kannengiesser, 2004), which decomposes a design into functions mapped to structures, with behaviour me</w:t>
      </w:r>
      <w:r>
        <w:t xml:space="preserve">diating the relationship and supporting reformulation. FBS provides modular, transparent, and domain-agnostic design reasoning—for example, designing a chair decomposes the function “seating” into expected behaviours (load capacity, comfort, light weight) </w:t>
      </w:r>
      <w:r>
        <w:t>realized by alternative structures, with reformulation driven by the gap between expected and actual behaviour.</w:t>
      </w:r>
    </w:p>
    <w:p w14:paraId="1E900693" w14:textId="77777777" w:rsidR="00AF54C8" w:rsidRDefault="00745069">
      <w:pPr>
        <w:spacing w:after="120"/>
      </w:pPr>
      <w:r>
        <w:t>The second source is Design Criteria Modelling (DCM) (Lin, 2021), which distinguishes three types of design information—semantic, topological, a</w:t>
      </w:r>
      <w:r>
        <w:t xml:space="preserve">nd geometric—and uses SWRL expressions of the form Body → Head to associate a semantic ontology with algorithmically computed topological relationships such as separated, connective, adjacent, and enclosing. DCM directly informs the encoding adopted here. </w:t>
      </w:r>
      <w:r>
        <w:t>For instance, DCM expresses a vision-quality criterion as:</w:t>
      </w:r>
    </w:p>
    <w:p w14:paraId="16590847" w14:textId="77777777" w:rsidR="00AF54C8" w:rsidRDefault="00745069">
      <w:pPr>
        <w:spacing w:after="120"/>
      </w:pPr>
      <w:r>
        <w:rPr>
          <w:i/>
        </w:rPr>
        <w:t>IndoorSpace(?s) ∧ Window(?w) ∧ hasWindow(?s, ?w) ∧ OutdoorSpace(?x) ∧ LandscapeElement(?y) ∧ hasQuality(?y, “Good”) ∧ isAdjacent(?s, ?x) ∧ FaceTo(?w, ?y) → hasVisionQuality(?s, “Good”)</w:t>
      </w:r>
    </w:p>
    <w:p w14:paraId="709F3B38" w14:textId="77777777" w:rsidR="00AF54C8" w:rsidRDefault="00745069">
      <w:pPr>
        <w:spacing w:after="120"/>
      </w:pPr>
      <w:r>
        <w:t>This pattern</w:t>
      </w:r>
      <w:r>
        <w:t>—semantic atoms combined with algorithmically computed topological predicates—is the conceptual antecedent of the encoding formalized in Section 3.</w:t>
      </w:r>
    </w:p>
    <w:p w14:paraId="27AFD2B9" w14:textId="77777777" w:rsidR="00AF54C8" w:rsidRDefault="00745069">
      <w:pPr>
        <w:spacing w:after="120"/>
      </w:pPr>
      <w:r>
        <w:t>The third source comprises topology ontologies: the Building Topology Ontology (BOT) (Rasmussen et al., 2017</w:t>
      </w:r>
      <w:r>
        <w:t>, 2020) and the Topologic ontology (Jabi, 2021), which provide navigable representations of building topology for spatial relationships. Complementary shape-grammar and building-product vocabularies were additionally considered for terminology alignment. A</w:t>
      </w:r>
      <w:r>
        <w:t>cross all sources, the violation-pattern SWRL convention drawn from DCM is retained, ensuring that reused concepts integrate consistently into the design-grammar schema.</w:t>
      </w:r>
    </w:p>
    <w:p w14:paraId="1F33D4F5" w14:textId="77777777" w:rsidR="00AF54C8" w:rsidRDefault="00745069">
      <w:pPr>
        <w:pStyle w:val="21"/>
      </w:pPr>
      <w:r>
        <w:lastRenderedPageBreak/>
        <w:t>2.4 Formalization and Implementation Environment</w:t>
      </w:r>
    </w:p>
    <w:p w14:paraId="227D7500" w14:textId="17B3CBD3" w:rsidR="00AF54C8" w:rsidRDefault="00745069">
      <w:pPr>
        <w:spacing w:after="120"/>
      </w:pPr>
      <w:r>
        <w:t xml:space="preserve">In the formalization stage the </w:t>
      </w:r>
      <w:r>
        <w:t xml:space="preserve">conceptual model is expressed using OWL 2 constructs and SWRL Horn clauses (Section 3). In the implementation stage the ontology is realized as a property graph in Neo4j, with the conceptual model optionally authored in a dedicated ontology editor such as </w:t>
      </w:r>
      <w:r>
        <w:t xml:space="preserve">Protégé. The ontology is designed to operate within mainstream BIM and parametric-design environments—BIM authoring and parametric tools (e.g., Rhinoceros, Revit) and visual-programming editors (e.g., Grasshopper, Dynamo). This paper formalizes the schema </w:t>
      </w:r>
      <w:r>
        <w:t xml:space="preserve">at the level of node labels, relationships, and SWRL encoding; the surrounding software services that exercise the ontology are out of scope and are addressed in the </w:t>
      </w:r>
      <w:r w:rsidR="003850A0">
        <w:t>farther research</w:t>
      </w:r>
      <w:r w:rsidR="00EF7952">
        <w:t xml:space="preserve"> stage</w:t>
      </w:r>
      <w:r>
        <w:t>.</w:t>
      </w:r>
    </w:p>
    <w:p w14:paraId="41FE4B1B" w14:textId="77777777" w:rsidR="00AF54C8" w:rsidRDefault="00745069">
      <w:pPr>
        <w:pStyle w:val="1"/>
      </w:pPr>
      <w:r>
        <w:t>3. THE DESIGN GRAMMAR ONTOLOGY</w:t>
      </w:r>
    </w:p>
    <w:p w14:paraId="539416EF" w14:textId="77777777" w:rsidR="00AF54C8" w:rsidRDefault="00745069">
      <w:pPr>
        <w:spacing w:after="120"/>
      </w:pPr>
      <w:r>
        <w:t>The ontology is organized around two co-re</w:t>
      </w:r>
      <w:r>
        <w:t xml:space="preserve">sident graph layers within a single Neo4j database instance, sharing nodes through typed relationships. The OntoGraph layer captures the ontological vocabulary—domain classes, datatype properties, object properties, and SWRL built-ins. The Metagraph layer </w:t>
      </w:r>
      <w:r>
        <w:t>captures the structural decomposition of each design rule into rule nodes, atom nodes, variable nodes, and literal nodes.</w:t>
      </w:r>
    </w:p>
    <w:p w14:paraId="7340BDA4" w14:textId="77777777" w:rsidR="00AF54C8" w:rsidRDefault="00745069">
      <w:pPr>
        <w:pStyle w:val="21"/>
      </w:pPr>
      <w:r>
        <w:t>3.1 Two-Layer Schema</w:t>
      </w:r>
    </w:p>
    <w:p w14:paraId="15B82F39" w14:textId="77777777" w:rsidR="00AF54C8" w:rsidRDefault="00745069">
      <w:pPr>
        <w:spacing w:after="120"/>
      </w:pPr>
      <w:r>
        <w:t xml:space="preserve">The OntoGraph corresponds conceptually to a lightweight OWL 2 ontology in which domain entities (e.g., Building, </w:t>
      </w:r>
      <w:r>
        <w:t>Floor, UrbanBlock) are represented as Class nodes and their measurable attributes (e.g., hasHeightM, grossFloorArea) are represented as DatatypeProperty nodes with typed ranges (xsd:decimal, xsd:integer, xsd:boolean). Object properties capture relationship</w:t>
      </w:r>
      <w:r>
        <w:t>s between domain entities (e.g., containedIn, adjacentTo). All OntoGraph nodes are tagged with graph = 'OntoGraph' and a project identifier, enabling multiple projects to share a single database instance while maintaining logical isolation.</w:t>
      </w:r>
    </w:p>
    <w:p w14:paraId="55F84DE3" w14:textId="77777777" w:rsidR="00AF54C8" w:rsidRDefault="00745069">
      <w:pPr>
        <w:spacing w:after="120"/>
      </w:pPr>
      <w:r>
        <w:t>The Metagraph l</w:t>
      </w:r>
      <w:r>
        <w:t>ayer instantiates rules as Rule nodes, each identified by a structured Rule_Id of the form R_&lt;DOMAIN&gt;_&lt;PROPERTY&gt;_&lt;LIMIT&gt;_V (e.g., R_URB_HEIGHT_MAX_75_V). Each Rule node is connected to a set of Atom nodes via HAS_BODY (antecedent) and HAS_HEAD (consequent)</w:t>
      </w:r>
      <w:r>
        <w:t xml:space="preserve"> relationships, ordered by an integer pos attribute. Atom nodes carry typed references (REFERS_TO) to ontology terms in the OntoGraph and argument relationships (ARG) to Var and Literal nodes. This decomposition makes every component of a SWRL rule individ</w:t>
      </w:r>
      <w:r>
        <w:t>ually addressable and queryable, which is a prerequisite for inspecting, auditing, and updating rules at the level of individual atoms.</w:t>
      </w:r>
    </w:p>
    <w:p w14:paraId="31D0CF70" w14:textId="77777777" w:rsidR="00AF54C8" w:rsidRDefault="00745069">
      <w:pPr>
        <w:pStyle w:val="21"/>
      </w:pPr>
      <w:r>
        <w:t>3.2 SWRL Rule Encoding and Violation-Pattern Semantics</w:t>
      </w:r>
    </w:p>
    <w:p w14:paraId="32B2CA97" w14:textId="77777777" w:rsidR="00AF54C8" w:rsidRDefault="00745069">
      <w:pPr>
        <w:spacing w:after="120"/>
      </w:pPr>
      <w:r>
        <w:t xml:space="preserve">Design rules are encoded as SWRL Horn clauses of the form </w:t>
      </w:r>
      <w:r>
        <w:t>Body → Head, where the body atoms express the condition that violates the constraint and the head atom asserts a boolean violation flag. This inverted, violation-first semantics simplifies rule evaluation: a rule fires if and only if the constraint is brok</w:t>
      </w:r>
      <w:r>
        <w:t>en, avoiding the need to reason over the complement of a positive condition. For example, the regulation “maximum building height is 75 metres” is encoded as:</w:t>
      </w:r>
    </w:p>
    <w:p w14:paraId="1012C09A" w14:textId="77777777" w:rsidR="00AF54C8" w:rsidRDefault="00745069">
      <w:pPr>
        <w:spacing w:after="120"/>
      </w:pPr>
      <w:r>
        <w:rPr>
          <w:i/>
        </w:rPr>
        <w:lastRenderedPageBreak/>
        <w:t>Building(?b) ∧ hasHeightM(?b, ?h) ∧ swrlb:greaterThan(?h, 75.0) → violatesMaxHeight(?b, true)</w:t>
      </w:r>
    </w:p>
    <w:p w14:paraId="3A737AD5" w14:textId="77777777" w:rsidR="00AF54C8" w:rsidRDefault="00745069">
      <w:pPr>
        <w:spacing w:after="120"/>
      </w:pPr>
      <w:r>
        <w:t>Min</w:t>
      </w:r>
      <w:r>
        <w:t>imum constraints use swrlb:lessThan, equality constraints use swrlb:notEqual, and range constraints are decomposed into two separate violation rules—one for the lower bound and one for the upper bound—to maintain the principle that each Rule node encodes a</w:t>
      </w:r>
      <w:r>
        <w:t xml:space="preserve"> single, atomic constraint. This rule-separation principle avoids compound rules that are difficult to trace during debugging and audit.</w:t>
      </w:r>
    </w:p>
    <w:p w14:paraId="7B3C21A1" w14:textId="77777777" w:rsidR="00AF54C8" w:rsidRDefault="00745069">
      <w:pPr>
        <w:spacing w:after="120"/>
      </w:pPr>
      <w:r>
        <w:t>The violation-pattern semantics is applied consistently across all rule types supported by the schema. It operates unde</w:t>
      </w:r>
      <w:r>
        <w:t>r an open-world assumption: if no Building node is present in the graph, a height rule will not fire, regardless of whether the constraint is semantically satisfied. Section 5.1 discusses this limitation and its mitigation.</w:t>
      </w:r>
    </w:p>
    <w:p w14:paraId="4CE31F0A" w14:textId="77777777" w:rsidR="00AF54C8" w:rsidRDefault="00745069">
      <w:pPr>
        <w:pStyle w:val="21"/>
      </w:pPr>
      <w:r>
        <w:t>3.3 Graph Schema v3: Node Labels</w:t>
      </w:r>
      <w:r>
        <w:t xml:space="preserve"> and Relationship Types</w:t>
      </w:r>
    </w:p>
    <w:p w14:paraId="402A9EB8" w14:textId="77777777" w:rsidR="00AF54C8" w:rsidRDefault="00745069">
      <w:pPr>
        <w:spacing w:after="120"/>
      </w:pPr>
      <w:r>
        <w:t>Table 1 summarizes the node labels, key properties, and graph-layer assignments of the schema. Table 2 lists the allowed relationship types and their source–target constraints. Together, these two tables constitute the normative sch</w:t>
      </w:r>
      <w:r>
        <w:t>ema definition against which encoded rules are validated before they are committed to the graph.</w:t>
      </w:r>
    </w:p>
    <w:p w14:paraId="3E17DBC0" w14:textId="77777777" w:rsidR="00AF54C8" w:rsidRDefault="00745069">
      <w:pPr>
        <w:spacing w:after="120"/>
      </w:pPr>
      <w:r>
        <w:rPr>
          <w:b/>
          <w:sz w:val="20"/>
        </w:rPr>
        <w:t>Table 1. Node labels in the Design Grammar ontology schema (v3).</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2160"/>
        <w:gridCol w:w="2160"/>
        <w:gridCol w:w="2160"/>
      </w:tblGrid>
      <w:tr w:rsidR="00AF54C8" w14:paraId="326A24B2" w14:textId="77777777">
        <w:tc>
          <w:tcPr>
            <w:tcW w:w="2160" w:type="dxa"/>
          </w:tcPr>
          <w:p w14:paraId="34562599" w14:textId="77777777" w:rsidR="00AF54C8" w:rsidRDefault="00745069">
            <w:pPr>
              <w:spacing w:after="40"/>
            </w:pPr>
            <w:r>
              <w:rPr>
                <w:b/>
              </w:rPr>
              <w:t>Label</w:t>
            </w:r>
          </w:p>
        </w:tc>
        <w:tc>
          <w:tcPr>
            <w:tcW w:w="2160" w:type="dxa"/>
          </w:tcPr>
          <w:p w14:paraId="67ED380B" w14:textId="77777777" w:rsidR="00AF54C8" w:rsidRDefault="00745069">
            <w:pPr>
              <w:spacing w:after="40"/>
            </w:pPr>
            <w:r>
              <w:rPr>
                <w:b/>
              </w:rPr>
              <w:t>Graph</w:t>
            </w:r>
          </w:p>
        </w:tc>
        <w:tc>
          <w:tcPr>
            <w:tcW w:w="2160" w:type="dxa"/>
          </w:tcPr>
          <w:p w14:paraId="128BF98E" w14:textId="77777777" w:rsidR="00AF54C8" w:rsidRDefault="00745069">
            <w:pPr>
              <w:spacing w:after="40"/>
            </w:pPr>
            <w:r>
              <w:rPr>
                <w:b/>
              </w:rPr>
              <w:t>Key Property</w:t>
            </w:r>
          </w:p>
        </w:tc>
        <w:tc>
          <w:tcPr>
            <w:tcW w:w="2160" w:type="dxa"/>
          </w:tcPr>
          <w:p w14:paraId="1EF18438" w14:textId="77777777" w:rsidR="00AF54C8" w:rsidRDefault="00745069">
            <w:pPr>
              <w:spacing w:after="40"/>
            </w:pPr>
            <w:r>
              <w:rPr>
                <w:b/>
              </w:rPr>
              <w:t>Display Property</w:t>
            </w:r>
          </w:p>
        </w:tc>
      </w:tr>
      <w:tr w:rsidR="00AF54C8" w14:paraId="2991E35C" w14:textId="77777777">
        <w:tc>
          <w:tcPr>
            <w:tcW w:w="2160" w:type="dxa"/>
          </w:tcPr>
          <w:p w14:paraId="2D0E9E07" w14:textId="77777777" w:rsidR="00AF54C8" w:rsidRDefault="00745069">
            <w:pPr>
              <w:spacing w:after="40"/>
            </w:pPr>
            <w:r>
              <w:t>Class</w:t>
            </w:r>
          </w:p>
        </w:tc>
        <w:tc>
          <w:tcPr>
            <w:tcW w:w="2160" w:type="dxa"/>
          </w:tcPr>
          <w:p w14:paraId="24D13275" w14:textId="77777777" w:rsidR="00AF54C8" w:rsidRDefault="00745069">
            <w:pPr>
              <w:spacing w:after="40"/>
            </w:pPr>
            <w:r>
              <w:t>OntoGraph</w:t>
            </w:r>
          </w:p>
        </w:tc>
        <w:tc>
          <w:tcPr>
            <w:tcW w:w="2160" w:type="dxa"/>
          </w:tcPr>
          <w:p w14:paraId="08898A06" w14:textId="77777777" w:rsidR="00AF54C8" w:rsidRDefault="00745069">
            <w:pPr>
              <w:spacing w:after="40"/>
            </w:pPr>
            <w:r>
              <w:t>iri</w:t>
            </w:r>
          </w:p>
        </w:tc>
        <w:tc>
          <w:tcPr>
            <w:tcW w:w="2160" w:type="dxa"/>
          </w:tcPr>
          <w:p w14:paraId="1F80C1A7" w14:textId="77777777" w:rsidR="00AF54C8" w:rsidRDefault="00745069">
            <w:pPr>
              <w:spacing w:after="40"/>
            </w:pPr>
            <w:r>
              <w:t>label</w:t>
            </w:r>
          </w:p>
        </w:tc>
      </w:tr>
      <w:tr w:rsidR="00AF54C8" w14:paraId="2CA1E803" w14:textId="77777777">
        <w:tc>
          <w:tcPr>
            <w:tcW w:w="2160" w:type="dxa"/>
          </w:tcPr>
          <w:p w14:paraId="5CCC0308" w14:textId="77777777" w:rsidR="00AF54C8" w:rsidRDefault="00745069">
            <w:pPr>
              <w:spacing w:after="40"/>
            </w:pPr>
            <w:r>
              <w:t>DatatypeProperty</w:t>
            </w:r>
          </w:p>
        </w:tc>
        <w:tc>
          <w:tcPr>
            <w:tcW w:w="2160" w:type="dxa"/>
          </w:tcPr>
          <w:p w14:paraId="199D361B" w14:textId="77777777" w:rsidR="00AF54C8" w:rsidRDefault="00745069">
            <w:pPr>
              <w:spacing w:after="40"/>
            </w:pPr>
            <w:r>
              <w:t>OntoGra</w:t>
            </w:r>
            <w:r>
              <w:t>ph</w:t>
            </w:r>
          </w:p>
        </w:tc>
        <w:tc>
          <w:tcPr>
            <w:tcW w:w="2160" w:type="dxa"/>
          </w:tcPr>
          <w:p w14:paraId="3F316860" w14:textId="77777777" w:rsidR="00AF54C8" w:rsidRDefault="00745069">
            <w:pPr>
              <w:spacing w:after="40"/>
            </w:pPr>
            <w:r>
              <w:t>iri</w:t>
            </w:r>
          </w:p>
        </w:tc>
        <w:tc>
          <w:tcPr>
            <w:tcW w:w="2160" w:type="dxa"/>
          </w:tcPr>
          <w:p w14:paraId="657DF80D" w14:textId="77777777" w:rsidR="00AF54C8" w:rsidRDefault="00745069">
            <w:pPr>
              <w:spacing w:after="40"/>
            </w:pPr>
            <w:r>
              <w:t>SWRL_label</w:t>
            </w:r>
          </w:p>
        </w:tc>
      </w:tr>
      <w:tr w:rsidR="00AF54C8" w14:paraId="7F565403" w14:textId="77777777">
        <w:tc>
          <w:tcPr>
            <w:tcW w:w="2160" w:type="dxa"/>
          </w:tcPr>
          <w:p w14:paraId="5A4E7409" w14:textId="77777777" w:rsidR="00AF54C8" w:rsidRDefault="00745069">
            <w:pPr>
              <w:spacing w:after="40"/>
            </w:pPr>
            <w:r>
              <w:t>ObjectProperty</w:t>
            </w:r>
          </w:p>
        </w:tc>
        <w:tc>
          <w:tcPr>
            <w:tcW w:w="2160" w:type="dxa"/>
          </w:tcPr>
          <w:p w14:paraId="0EC658E9" w14:textId="77777777" w:rsidR="00AF54C8" w:rsidRDefault="00745069">
            <w:pPr>
              <w:spacing w:after="40"/>
            </w:pPr>
            <w:r>
              <w:t>OntoGraph</w:t>
            </w:r>
          </w:p>
        </w:tc>
        <w:tc>
          <w:tcPr>
            <w:tcW w:w="2160" w:type="dxa"/>
          </w:tcPr>
          <w:p w14:paraId="6A4D9BBD" w14:textId="77777777" w:rsidR="00AF54C8" w:rsidRDefault="00745069">
            <w:pPr>
              <w:spacing w:after="40"/>
            </w:pPr>
            <w:r>
              <w:t>iri</w:t>
            </w:r>
          </w:p>
        </w:tc>
        <w:tc>
          <w:tcPr>
            <w:tcW w:w="2160" w:type="dxa"/>
          </w:tcPr>
          <w:p w14:paraId="3E5C8B3C" w14:textId="77777777" w:rsidR="00AF54C8" w:rsidRDefault="00745069">
            <w:pPr>
              <w:spacing w:after="40"/>
            </w:pPr>
            <w:r>
              <w:t>label</w:t>
            </w:r>
          </w:p>
        </w:tc>
      </w:tr>
      <w:tr w:rsidR="00AF54C8" w14:paraId="0B050863" w14:textId="77777777">
        <w:tc>
          <w:tcPr>
            <w:tcW w:w="2160" w:type="dxa"/>
          </w:tcPr>
          <w:p w14:paraId="2DE1E16A" w14:textId="77777777" w:rsidR="00AF54C8" w:rsidRDefault="00745069">
            <w:pPr>
              <w:spacing w:after="40"/>
            </w:pPr>
            <w:r>
              <w:t>Rule</w:t>
            </w:r>
          </w:p>
        </w:tc>
        <w:tc>
          <w:tcPr>
            <w:tcW w:w="2160" w:type="dxa"/>
          </w:tcPr>
          <w:p w14:paraId="4D916FC1" w14:textId="77777777" w:rsidR="00AF54C8" w:rsidRDefault="00745069">
            <w:pPr>
              <w:spacing w:after="40"/>
            </w:pPr>
            <w:r>
              <w:t>Metagraph</w:t>
            </w:r>
          </w:p>
        </w:tc>
        <w:tc>
          <w:tcPr>
            <w:tcW w:w="2160" w:type="dxa"/>
          </w:tcPr>
          <w:p w14:paraId="5F792D8E" w14:textId="77777777" w:rsidR="00AF54C8" w:rsidRDefault="00745069">
            <w:pPr>
              <w:spacing w:after="40"/>
            </w:pPr>
            <w:r>
              <w:t>Rule_Id</w:t>
            </w:r>
          </w:p>
        </w:tc>
        <w:tc>
          <w:tcPr>
            <w:tcW w:w="2160" w:type="dxa"/>
          </w:tcPr>
          <w:p w14:paraId="46D596BF" w14:textId="77777777" w:rsidR="00AF54C8" w:rsidRDefault="00745069">
            <w:pPr>
              <w:spacing w:after="40"/>
            </w:pPr>
            <w:r>
              <w:t>Rule_Id</w:t>
            </w:r>
          </w:p>
        </w:tc>
      </w:tr>
      <w:tr w:rsidR="00AF54C8" w14:paraId="3D694746" w14:textId="77777777">
        <w:tc>
          <w:tcPr>
            <w:tcW w:w="2160" w:type="dxa"/>
          </w:tcPr>
          <w:p w14:paraId="5B1F8020" w14:textId="77777777" w:rsidR="00AF54C8" w:rsidRDefault="00745069">
            <w:pPr>
              <w:spacing w:after="40"/>
            </w:pPr>
            <w:r>
              <w:t>Atom</w:t>
            </w:r>
          </w:p>
        </w:tc>
        <w:tc>
          <w:tcPr>
            <w:tcW w:w="2160" w:type="dxa"/>
          </w:tcPr>
          <w:p w14:paraId="6283345F" w14:textId="77777777" w:rsidR="00AF54C8" w:rsidRDefault="00745069">
            <w:pPr>
              <w:spacing w:after="40"/>
            </w:pPr>
            <w:r>
              <w:t>Metagraph</w:t>
            </w:r>
          </w:p>
        </w:tc>
        <w:tc>
          <w:tcPr>
            <w:tcW w:w="2160" w:type="dxa"/>
          </w:tcPr>
          <w:p w14:paraId="5E7D1E2A" w14:textId="77777777" w:rsidR="00AF54C8" w:rsidRDefault="00745069">
            <w:pPr>
              <w:spacing w:after="40"/>
            </w:pPr>
            <w:r>
              <w:t>Atom_Id</w:t>
            </w:r>
          </w:p>
        </w:tc>
        <w:tc>
          <w:tcPr>
            <w:tcW w:w="2160" w:type="dxa"/>
          </w:tcPr>
          <w:p w14:paraId="00FB228E" w14:textId="77777777" w:rsidR="00AF54C8" w:rsidRDefault="00745069">
            <w:pPr>
              <w:spacing w:after="40"/>
            </w:pPr>
            <w:r>
              <w:t>SWRL_label</w:t>
            </w:r>
          </w:p>
        </w:tc>
      </w:tr>
      <w:tr w:rsidR="00AF54C8" w14:paraId="62534D0E" w14:textId="77777777">
        <w:tc>
          <w:tcPr>
            <w:tcW w:w="2160" w:type="dxa"/>
          </w:tcPr>
          <w:p w14:paraId="0AE03049" w14:textId="77777777" w:rsidR="00AF54C8" w:rsidRDefault="00745069">
            <w:pPr>
              <w:spacing w:after="40"/>
            </w:pPr>
            <w:r>
              <w:t>Var</w:t>
            </w:r>
          </w:p>
        </w:tc>
        <w:tc>
          <w:tcPr>
            <w:tcW w:w="2160" w:type="dxa"/>
          </w:tcPr>
          <w:p w14:paraId="55A91604" w14:textId="77777777" w:rsidR="00AF54C8" w:rsidRDefault="00745069">
            <w:pPr>
              <w:spacing w:after="40"/>
            </w:pPr>
            <w:r>
              <w:t>Metagraph</w:t>
            </w:r>
          </w:p>
        </w:tc>
        <w:tc>
          <w:tcPr>
            <w:tcW w:w="2160" w:type="dxa"/>
          </w:tcPr>
          <w:p w14:paraId="52BE8BD1" w14:textId="77777777" w:rsidR="00AF54C8" w:rsidRDefault="00745069">
            <w:pPr>
              <w:spacing w:after="40"/>
            </w:pPr>
            <w:r>
              <w:t>name</w:t>
            </w:r>
          </w:p>
        </w:tc>
        <w:tc>
          <w:tcPr>
            <w:tcW w:w="2160" w:type="dxa"/>
          </w:tcPr>
          <w:p w14:paraId="7306AE22" w14:textId="77777777" w:rsidR="00AF54C8" w:rsidRDefault="00745069">
            <w:pPr>
              <w:spacing w:after="40"/>
            </w:pPr>
            <w:r>
              <w:t>name</w:t>
            </w:r>
          </w:p>
        </w:tc>
      </w:tr>
      <w:tr w:rsidR="00AF54C8" w14:paraId="635393B4" w14:textId="77777777">
        <w:tc>
          <w:tcPr>
            <w:tcW w:w="2160" w:type="dxa"/>
          </w:tcPr>
          <w:p w14:paraId="30BFF1EC" w14:textId="77777777" w:rsidR="00AF54C8" w:rsidRDefault="00745069">
            <w:pPr>
              <w:spacing w:after="40"/>
            </w:pPr>
            <w:r>
              <w:t>Literal</w:t>
            </w:r>
          </w:p>
        </w:tc>
        <w:tc>
          <w:tcPr>
            <w:tcW w:w="2160" w:type="dxa"/>
          </w:tcPr>
          <w:p w14:paraId="4EB0AA6C" w14:textId="77777777" w:rsidR="00AF54C8" w:rsidRDefault="00745069">
            <w:pPr>
              <w:spacing w:after="40"/>
            </w:pPr>
            <w:r>
              <w:t>Metagraph</w:t>
            </w:r>
          </w:p>
        </w:tc>
        <w:tc>
          <w:tcPr>
            <w:tcW w:w="2160" w:type="dxa"/>
          </w:tcPr>
          <w:p w14:paraId="6A86DA35" w14:textId="77777777" w:rsidR="00AF54C8" w:rsidRDefault="00745069">
            <w:pPr>
              <w:spacing w:after="40"/>
            </w:pPr>
            <w:r>
              <w:t>lex + datatype</w:t>
            </w:r>
          </w:p>
        </w:tc>
        <w:tc>
          <w:tcPr>
            <w:tcW w:w="2160" w:type="dxa"/>
          </w:tcPr>
          <w:p w14:paraId="526E0F73" w14:textId="77777777" w:rsidR="00AF54C8" w:rsidRDefault="00745069">
            <w:pPr>
              <w:spacing w:after="40"/>
            </w:pPr>
            <w:r>
              <w:t>lex</w:t>
            </w:r>
          </w:p>
        </w:tc>
      </w:tr>
      <w:tr w:rsidR="00AF54C8" w14:paraId="7E882581" w14:textId="77777777">
        <w:tc>
          <w:tcPr>
            <w:tcW w:w="2160" w:type="dxa"/>
          </w:tcPr>
          <w:p w14:paraId="185653EF" w14:textId="77777777" w:rsidR="00AF54C8" w:rsidRDefault="00745069">
            <w:pPr>
              <w:spacing w:after="40"/>
            </w:pPr>
            <w:r>
              <w:t>Builtin</w:t>
            </w:r>
          </w:p>
        </w:tc>
        <w:tc>
          <w:tcPr>
            <w:tcW w:w="2160" w:type="dxa"/>
          </w:tcPr>
          <w:p w14:paraId="42DEAEBF" w14:textId="77777777" w:rsidR="00AF54C8" w:rsidRDefault="00745069">
            <w:pPr>
              <w:spacing w:after="40"/>
            </w:pPr>
            <w:r>
              <w:t>OntoGraph</w:t>
            </w:r>
          </w:p>
        </w:tc>
        <w:tc>
          <w:tcPr>
            <w:tcW w:w="2160" w:type="dxa"/>
          </w:tcPr>
          <w:p w14:paraId="73E2B4B1" w14:textId="77777777" w:rsidR="00AF54C8" w:rsidRDefault="00745069">
            <w:pPr>
              <w:spacing w:after="40"/>
            </w:pPr>
            <w:r>
              <w:t>iri</w:t>
            </w:r>
          </w:p>
        </w:tc>
        <w:tc>
          <w:tcPr>
            <w:tcW w:w="2160" w:type="dxa"/>
          </w:tcPr>
          <w:p w14:paraId="5B3AEC4D" w14:textId="77777777" w:rsidR="00AF54C8" w:rsidRDefault="00745069">
            <w:pPr>
              <w:spacing w:after="40"/>
            </w:pPr>
            <w:r>
              <w:t>label</w:t>
            </w:r>
          </w:p>
        </w:tc>
      </w:tr>
    </w:tbl>
    <w:p w14:paraId="4813B668" w14:textId="77777777" w:rsidR="00AF54C8" w:rsidRDefault="00AF54C8">
      <w:pPr>
        <w:spacing w:after="120"/>
      </w:pPr>
    </w:p>
    <w:p w14:paraId="37498707" w14:textId="77777777" w:rsidR="00AF54C8" w:rsidRDefault="00745069">
      <w:pPr>
        <w:spacing w:after="120"/>
      </w:pPr>
      <w:r>
        <w:rPr>
          <w:b/>
          <w:sz w:val="20"/>
        </w:rPr>
        <w:t xml:space="preserve">Table 2. Relationship types in the </w:t>
      </w:r>
      <w:r>
        <w:rPr>
          <w:b/>
          <w:sz w:val="20"/>
        </w:rPr>
        <w:t>Design Grammar ontology schema (v3).</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80"/>
        <w:gridCol w:w="2880"/>
        <w:gridCol w:w="2880"/>
      </w:tblGrid>
      <w:tr w:rsidR="00AF54C8" w14:paraId="7F71DE08" w14:textId="77777777">
        <w:tc>
          <w:tcPr>
            <w:tcW w:w="2880" w:type="dxa"/>
          </w:tcPr>
          <w:p w14:paraId="1ACDE9D1" w14:textId="77777777" w:rsidR="00AF54C8" w:rsidRDefault="00745069">
            <w:pPr>
              <w:spacing w:after="40"/>
            </w:pPr>
            <w:r>
              <w:rPr>
                <w:b/>
              </w:rPr>
              <w:t>Relationship</w:t>
            </w:r>
          </w:p>
        </w:tc>
        <w:tc>
          <w:tcPr>
            <w:tcW w:w="2880" w:type="dxa"/>
          </w:tcPr>
          <w:p w14:paraId="688FBB55" w14:textId="77777777" w:rsidR="00AF54C8" w:rsidRDefault="00745069">
            <w:pPr>
              <w:spacing w:after="40"/>
            </w:pPr>
            <w:r>
              <w:rPr>
                <w:b/>
              </w:rPr>
              <w:t>Source → Target</w:t>
            </w:r>
          </w:p>
        </w:tc>
        <w:tc>
          <w:tcPr>
            <w:tcW w:w="2880" w:type="dxa"/>
          </w:tcPr>
          <w:p w14:paraId="6D12A5DC" w14:textId="77777777" w:rsidR="00AF54C8" w:rsidRDefault="00745069">
            <w:pPr>
              <w:spacing w:after="40"/>
            </w:pPr>
            <w:r>
              <w:rPr>
                <w:b/>
              </w:rPr>
              <w:t>Description</w:t>
            </w:r>
          </w:p>
        </w:tc>
      </w:tr>
      <w:tr w:rsidR="00AF54C8" w14:paraId="51B5B94E" w14:textId="77777777">
        <w:tc>
          <w:tcPr>
            <w:tcW w:w="2880" w:type="dxa"/>
          </w:tcPr>
          <w:p w14:paraId="4E5FD583" w14:textId="77777777" w:rsidR="00AF54C8" w:rsidRDefault="00745069">
            <w:pPr>
              <w:spacing w:after="40"/>
            </w:pPr>
            <w:r>
              <w:t>HAS_BODY</w:t>
            </w:r>
          </w:p>
        </w:tc>
        <w:tc>
          <w:tcPr>
            <w:tcW w:w="2880" w:type="dxa"/>
          </w:tcPr>
          <w:p w14:paraId="4D8EDF20" w14:textId="77777777" w:rsidR="00AF54C8" w:rsidRDefault="00745069">
            <w:pPr>
              <w:spacing w:after="40"/>
            </w:pPr>
            <w:r>
              <w:t>Rule → Atom</w:t>
            </w:r>
          </w:p>
        </w:tc>
        <w:tc>
          <w:tcPr>
            <w:tcW w:w="2880" w:type="dxa"/>
          </w:tcPr>
          <w:p w14:paraId="7D12B4F9" w14:textId="77777777" w:rsidR="00AF54C8" w:rsidRDefault="00745069">
            <w:pPr>
              <w:spacing w:after="40"/>
            </w:pPr>
            <w:r>
              <w:t>Links a rule to its antecedent (body) atoms, ordered by pos.</w:t>
            </w:r>
          </w:p>
        </w:tc>
      </w:tr>
      <w:tr w:rsidR="00AF54C8" w14:paraId="513D44D3" w14:textId="77777777">
        <w:tc>
          <w:tcPr>
            <w:tcW w:w="2880" w:type="dxa"/>
          </w:tcPr>
          <w:p w14:paraId="4392C120" w14:textId="77777777" w:rsidR="00AF54C8" w:rsidRDefault="00745069">
            <w:pPr>
              <w:spacing w:after="40"/>
            </w:pPr>
            <w:r>
              <w:t>HAS_HEAD</w:t>
            </w:r>
          </w:p>
        </w:tc>
        <w:tc>
          <w:tcPr>
            <w:tcW w:w="2880" w:type="dxa"/>
          </w:tcPr>
          <w:p w14:paraId="7007AFA8" w14:textId="77777777" w:rsidR="00AF54C8" w:rsidRDefault="00745069">
            <w:pPr>
              <w:spacing w:after="40"/>
            </w:pPr>
            <w:r>
              <w:t>Rule → Atom</w:t>
            </w:r>
          </w:p>
        </w:tc>
        <w:tc>
          <w:tcPr>
            <w:tcW w:w="2880" w:type="dxa"/>
          </w:tcPr>
          <w:p w14:paraId="71EAA15C" w14:textId="77777777" w:rsidR="00AF54C8" w:rsidRDefault="00745069">
            <w:pPr>
              <w:spacing w:after="40"/>
            </w:pPr>
            <w:r>
              <w:t>Links a rule to its consequent (head) atom.</w:t>
            </w:r>
          </w:p>
        </w:tc>
      </w:tr>
      <w:tr w:rsidR="00AF54C8" w14:paraId="22FD76AC" w14:textId="77777777">
        <w:tc>
          <w:tcPr>
            <w:tcW w:w="2880" w:type="dxa"/>
          </w:tcPr>
          <w:p w14:paraId="36863CFA" w14:textId="77777777" w:rsidR="00AF54C8" w:rsidRDefault="00745069">
            <w:pPr>
              <w:spacing w:after="40"/>
            </w:pPr>
            <w:r>
              <w:t>REFERS_TO</w:t>
            </w:r>
          </w:p>
        </w:tc>
        <w:tc>
          <w:tcPr>
            <w:tcW w:w="2880" w:type="dxa"/>
          </w:tcPr>
          <w:p w14:paraId="56DE12FE" w14:textId="77777777" w:rsidR="00AF54C8" w:rsidRDefault="00745069">
            <w:pPr>
              <w:spacing w:after="40"/>
            </w:pPr>
            <w:r>
              <w:t xml:space="preserve">Atom → </w:t>
            </w:r>
            <w:r>
              <w:t>OntoGraph entity</w:t>
            </w:r>
          </w:p>
        </w:tc>
        <w:tc>
          <w:tcPr>
            <w:tcW w:w="2880" w:type="dxa"/>
          </w:tcPr>
          <w:p w14:paraId="208B81C0" w14:textId="77777777" w:rsidR="00AF54C8" w:rsidRDefault="00745069">
            <w:pPr>
              <w:spacing w:after="40"/>
            </w:pPr>
            <w:r>
              <w:t xml:space="preserve">Maps an atom to the ontology term it instantiates (Class / DatatypeProperty / </w:t>
            </w:r>
            <w:r>
              <w:lastRenderedPageBreak/>
              <w:t>ObjectProperty / Builtin).</w:t>
            </w:r>
          </w:p>
        </w:tc>
      </w:tr>
      <w:tr w:rsidR="00AF54C8" w14:paraId="292B1091" w14:textId="77777777">
        <w:tc>
          <w:tcPr>
            <w:tcW w:w="2880" w:type="dxa"/>
          </w:tcPr>
          <w:p w14:paraId="70BE68BE" w14:textId="77777777" w:rsidR="00AF54C8" w:rsidRDefault="00745069">
            <w:pPr>
              <w:spacing w:after="40"/>
            </w:pPr>
            <w:r>
              <w:lastRenderedPageBreak/>
              <w:t>ARG</w:t>
            </w:r>
          </w:p>
        </w:tc>
        <w:tc>
          <w:tcPr>
            <w:tcW w:w="2880" w:type="dxa"/>
          </w:tcPr>
          <w:p w14:paraId="53C52D12" w14:textId="77777777" w:rsidR="00AF54C8" w:rsidRDefault="00745069">
            <w:pPr>
              <w:spacing w:after="40"/>
            </w:pPr>
            <w:r>
              <w:t>Atom → Var / Literal</w:t>
            </w:r>
          </w:p>
        </w:tc>
        <w:tc>
          <w:tcPr>
            <w:tcW w:w="2880" w:type="dxa"/>
          </w:tcPr>
          <w:p w14:paraId="4E5EE2AE" w14:textId="77777777" w:rsidR="00AF54C8" w:rsidRDefault="00745069">
            <w:pPr>
              <w:spacing w:after="40"/>
            </w:pPr>
            <w:r>
              <w:t>Connects an atom to its argument variables and literals, ordered by pos.</w:t>
            </w:r>
          </w:p>
        </w:tc>
      </w:tr>
    </w:tbl>
    <w:p w14:paraId="74275EF8" w14:textId="77777777" w:rsidR="00AF54C8" w:rsidRDefault="00AF54C8">
      <w:pPr>
        <w:spacing w:after="120"/>
      </w:pPr>
    </w:p>
    <w:p w14:paraId="25733732" w14:textId="77777777" w:rsidR="00AF54C8" w:rsidRDefault="00745069">
      <w:pPr>
        <w:pStyle w:val="21"/>
      </w:pPr>
      <w:r>
        <w:t>3.4 Project Isolation and Knowled</w:t>
      </w:r>
      <w:r>
        <w:t>ge Sharing</w:t>
      </w:r>
    </w:p>
    <w:p w14:paraId="5019509B" w14:textId="77777777" w:rsidR="00AF54C8" w:rsidRDefault="00745069">
      <w:pPr>
        <w:spacing w:after="120"/>
      </w:pPr>
      <w:r>
        <w:t xml:space="preserve">All nodes in both layers carry a project property that scopes them to a named design project, allowing a single graph to host multiple concurrent projects with logical isolation while still permitting cross-project queries. This design lets the </w:t>
      </w:r>
      <w:r>
        <w:t>ontology accumulate knowledge and reuse lessons learned across a shared stakeholder memory, rather than fragmenting it across isolated databases. The isolation strategy avoids the operational overhead of per-project databases and is acceptable for pilot-sc</w:t>
      </w:r>
      <w:r>
        <w:t>ale use; multi-tenant production scenarios may require sharding or per-project databases, as discussed in Section 5.3.</w:t>
      </w:r>
    </w:p>
    <w:p w14:paraId="7636232C" w14:textId="77777777" w:rsidR="00AF54C8" w:rsidRDefault="00745069">
      <w:pPr>
        <w:pStyle w:val="1"/>
      </w:pPr>
      <w:r>
        <w:t>4. ONTOLOGY EVALUATION THROUGH USE CASES</w:t>
      </w:r>
    </w:p>
    <w:p w14:paraId="15F03929" w14:textId="77777777" w:rsidR="00AF54C8" w:rsidRDefault="00745069">
      <w:pPr>
        <w:spacing w:after="120"/>
      </w:pPr>
      <w:r>
        <w:t xml:space="preserve">Because this paper concerns the ontology rather than a deployed system, evaluation is </w:t>
      </w:r>
      <w:r>
        <w:t>framed through three formalized use cases derived from the competency questions of Section 2.2. Each use case states the design question, identifies the ontology constructs that answer it, and indicates the intended future application. The use cases are il</w:t>
      </w:r>
      <w:r>
        <w:t>lustrative of applicability potential; their quantitative, system-level evaluation is reserved for subsequent work.</w:t>
      </w:r>
    </w:p>
    <w:p w14:paraId="3BCD9C35" w14:textId="77777777" w:rsidR="00AF54C8" w:rsidRDefault="00745069">
      <w:pPr>
        <w:pStyle w:val="21"/>
      </w:pPr>
      <w:r>
        <w:t>4.1 Use Case 1: Natural-language design-rule communication and compliance checking</w:t>
      </w:r>
    </w:p>
    <w:p w14:paraId="59EE6D93" w14:textId="77777777" w:rsidR="00AF54C8" w:rsidRDefault="00745069">
      <w:pPr>
        <w:spacing w:after="120"/>
      </w:pPr>
      <w:r>
        <w:t>Question. Does a given building or space comply with a st</w:t>
      </w:r>
      <w:r>
        <w:t>ated regulatory or project-specific constraint, expressed in natural language?</w:t>
      </w:r>
    </w:p>
    <w:p w14:paraId="2AEE95D1" w14:textId="77777777" w:rsidR="00AF54C8" w:rsidRDefault="00745069">
      <w:pPr>
        <w:spacing w:after="120"/>
      </w:pPr>
      <w:r>
        <w:t>Ontology support. A natural-language rule such as “maximum building height is 75 m” corresponds to a single Rule node whose body atoms (ClassAtom, DataPropertyAtom, BuiltinAtom)</w:t>
      </w:r>
      <w:r>
        <w:t xml:space="preserve"> encode the violating condition and whose head asserts a boolean violation flag—Building(?b) ∧ hasHeightM(?b, ?h) ∧ swrlb:greaterThan(?h, 75.0) → violatesMaxHeight(?b, true). Because each constraint is an addressable subgraph, rules can be inspected, audit</w:t>
      </w:r>
      <w:r>
        <w:t>ed, and communicated unambiguously among stakeholders, independently of any particular checking tool.</w:t>
      </w:r>
    </w:p>
    <w:p w14:paraId="1DF63E9B" w14:textId="77777777" w:rsidR="00AF54C8" w:rsidRDefault="00745069">
      <w:pPr>
        <w:spacing w:after="120"/>
      </w:pPr>
      <w:r>
        <w:t>Future application. Machine-executable compliance checking against BIM geometry and natural-language authoring of rules; the encoding pipeline that conver</w:t>
      </w:r>
      <w:r>
        <w:t>ts natural language into this structure is detailed in the companion paper.</w:t>
      </w:r>
    </w:p>
    <w:p w14:paraId="0ACC8552" w14:textId="77777777" w:rsidR="00AF54C8" w:rsidRDefault="00745069">
      <w:pPr>
        <w:pStyle w:val="21"/>
      </w:pPr>
      <w:r>
        <w:lastRenderedPageBreak/>
        <w:t>4.2 Use Case 2: Mixed-use master-plan design-state validation</w:t>
      </w:r>
    </w:p>
    <w:p w14:paraId="6323596D" w14:textId="77777777" w:rsidR="00AF54C8" w:rsidRDefault="00745069">
      <w:pPr>
        <w:spacing w:after="120"/>
      </w:pPr>
      <w:r>
        <w:t>Question. Does the current design state of a mixed-use master plan satisfy the planning constraints defined for each z</w:t>
      </w:r>
      <w:r>
        <w:t>one—for example, maximum building height per zone, minimum street-wall height, and maximum floor-plate area?</w:t>
      </w:r>
    </w:p>
    <w:p w14:paraId="5E2AA51B" w14:textId="77777777" w:rsidR="00AF54C8" w:rsidRDefault="00745069">
      <w:pPr>
        <w:spacing w:after="120"/>
      </w:pPr>
      <w:r>
        <w:t>Ontology support. Each planning constraint maps to a separate Rule node following the rule-separation principle, and range constraints decompose in</w:t>
      </w:r>
      <w:r>
        <w:t>to lower- and upper-bound rules. Project-scoped isolation lets several zones and design scenarios coexist within one graph, while the violation-pattern semantics makes the absence of violations a positive statement of compliance, provided the graph has bee</w:t>
      </w:r>
      <w:r>
        <w:t>n fully populated with the relevant model objects.</w:t>
      </w:r>
    </w:p>
    <w:p w14:paraId="250CD5FA" w14:textId="77777777" w:rsidR="00AF54C8" w:rsidRDefault="00745069">
      <w:pPr>
        <w:spacing w:after="120"/>
      </w:pPr>
      <w:r>
        <w:t>Future application. Longitudinal comparison of design states across iterative development cycles, supporting validation of how a scheme evolves through the design lifecycle.</w:t>
      </w:r>
    </w:p>
    <w:p w14:paraId="78799123" w14:textId="77777777" w:rsidR="00AF54C8" w:rsidRDefault="00745069">
      <w:pPr>
        <w:pStyle w:val="21"/>
      </w:pPr>
      <w:r>
        <w:t>4.3 Use Case 3: Encoded spatial</w:t>
      </w:r>
      <w:r>
        <w:t>-programme implementation in parametric layout generation</w:t>
      </w:r>
    </w:p>
    <w:p w14:paraId="6AC1EA31" w14:textId="77777777" w:rsidR="00AF54C8" w:rsidRDefault="00745069">
      <w:pPr>
        <w:spacing w:after="120"/>
      </w:pPr>
      <w:r>
        <w:t>Question. Can a design space of plan configurations be generated that satisfies a spatial programme and its constraints—for example, minimum bedroom area (9 m²), minimum bathroom area (4 m²), minimu</w:t>
      </w:r>
      <w:r>
        <w:t>m kitchen width (2.4 m), and at least one natural-light source per habitable room?</w:t>
      </w:r>
    </w:p>
    <w:p w14:paraId="2C424B05" w14:textId="77777777" w:rsidR="00AF54C8" w:rsidRDefault="00745069">
      <w:pPr>
        <w:spacing w:after="120"/>
      </w:pPr>
      <w:r>
        <w:t xml:space="preserve">Ontology support. Spatial-programme requirements are expressed as constraints over domain classes (Bedroom, Bathroom, Kitchen), their datatype properties (area, width), and </w:t>
      </w:r>
      <w:r>
        <w:t>object properties (adjacency, hasWindow). The same constraint vocabulary that validates a model can also constrain a generative process, turning the ontology from a checker into a specification of the feasible design space.</w:t>
      </w:r>
    </w:p>
    <w:p w14:paraId="0644C3E7" w14:textId="77777777" w:rsidR="00AF54C8" w:rsidRDefault="00745069">
      <w:pPr>
        <w:spacing w:after="120"/>
      </w:pPr>
      <w:r>
        <w:t>Future application. Specificatio</w:t>
      </w:r>
      <w:r>
        <w:t>n-driven parametric plan-layout generation, in which the ontology defines the feasible design space for downstream generative tools.</w:t>
      </w:r>
    </w:p>
    <w:p w14:paraId="171C3A87" w14:textId="77777777" w:rsidR="00AF54C8" w:rsidRDefault="00745069">
      <w:pPr>
        <w:pStyle w:val="1"/>
      </w:pPr>
      <w:r>
        <w:t>5. DISCUSSION</w:t>
      </w:r>
    </w:p>
    <w:p w14:paraId="30FE1D11" w14:textId="77777777" w:rsidR="00AF54C8" w:rsidRDefault="00745069">
      <w:pPr>
        <w:pStyle w:val="21"/>
      </w:pPr>
      <w:r>
        <w:t>5.1 Expressiveness and Limitations of the SWRL Encoding</w:t>
      </w:r>
    </w:p>
    <w:p w14:paraId="1FADEEB8" w14:textId="77777777" w:rsidR="00AF54C8" w:rsidRDefault="00745069">
      <w:pPr>
        <w:spacing w:after="120"/>
      </w:pPr>
      <w:r>
        <w:t>The current ontology encodes a subset of OWL 2 + SWRL</w:t>
      </w:r>
      <w:r>
        <w:t xml:space="preserve"> expressiveness sufficient for quantitative threshold constraints (minimum, maximum, range, equality, cardinality). The schema supports three atom types—ClassAtom, DataPropertyAtom, and BuiltinAtom—which together cover the rule patterns illustrated in the </w:t>
      </w:r>
      <w:r>
        <w:t>use cases. It does not yet support disjunctive rules (A OR B), complex class expressions (intersection, union), or temporal constraints, which are common in building energy codes and fire-safety regulations. Extending the schema to accommodate these patter</w:t>
      </w:r>
      <w:r>
        <w:t>ns is a priority for future work, likely through the addition of a Connector node type representing logical operators between atoms.</w:t>
      </w:r>
    </w:p>
    <w:p w14:paraId="6EABBEA4" w14:textId="77777777" w:rsidR="00AF54C8" w:rsidRDefault="00745069">
      <w:pPr>
        <w:spacing w:after="120"/>
      </w:pPr>
      <w:r>
        <w:t xml:space="preserve">The violation-pattern semantics operates under an open-world assumption: if no Building node exists in the graph, a height </w:t>
      </w:r>
      <w:r>
        <w:t xml:space="preserve">rule will not fire, irrespective of whether the constraint is satisfied. </w:t>
      </w:r>
      <w:r>
        <w:lastRenderedPageBreak/>
        <w:t>This may be counterintuitive for practitioners expecting closed-world compliance semantics. The intended mitigation is to pre-populate the graph with all model objects before rule eva</w:t>
      </w:r>
      <w:r>
        <w:t>luation, so that the absence of a violation genuinely indicates compliance rather than an empty graph.</w:t>
      </w:r>
    </w:p>
    <w:p w14:paraId="4DBD8374" w14:textId="77777777" w:rsidR="00AF54C8" w:rsidRDefault="00745069">
      <w:pPr>
        <w:pStyle w:val="21"/>
      </w:pPr>
      <w:r>
        <w:t>5.2 Positioning Relative to Related Approaches</w:t>
      </w:r>
    </w:p>
    <w:p w14:paraId="7A68C5F0" w14:textId="77777777" w:rsidR="00AF54C8" w:rsidRDefault="00745069">
      <w:pPr>
        <w:spacing w:after="120"/>
      </w:pPr>
      <w:r>
        <w:t>Compared with IfcOWL + SPARQL-based compliance checkers (Pauwels et al., 2017), the proposed ontology does</w:t>
      </w:r>
      <w:r>
        <w:t xml:space="preserve"> not require a full IfcOWL serialization of the BIM model, reducing the data-transformation burden on the authoring-tool side. Compared with rule systems built on proprietary languages, it stores rules in an open, queryable graph format that can be inspect</w:t>
      </w:r>
      <w:r>
        <w:t xml:space="preserve">ed and audited independently of the checking tool. Its distinguishing feature is methodological: the ontology is developed through explicit specification, conceptualization, formalization, and implementation, and through systematic reuse of FBS, DCM, BOT, </w:t>
      </w:r>
      <w:r>
        <w:t>and Topologic, rather than authored ad hoc for a single study. It also provides the ontological core on which the broader framework of Ermolenko et al. (2026) rests.</w:t>
      </w:r>
    </w:p>
    <w:p w14:paraId="207E8F5C" w14:textId="77777777" w:rsidR="00AF54C8" w:rsidRDefault="00745069">
      <w:pPr>
        <w:pStyle w:val="21"/>
      </w:pPr>
      <w:r>
        <w:t>5.3 Scalability and Reuse Considerations</w:t>
      </w:r>
    </w:p>
    <w:p w14:paraId="324E89F9" w14:textId="77777777" w:rsidR="00AF54C8" w:rsidRDefault="00745069">
      <w:pPr>
        <w:spacing w:after="120"/>
      </w:pPr>
      <w:r>
        <w:t xml:space="preserve">Project isolation via a property filter within a </w:t>
      </w:r>
      <w:r>
        <w:t>single graph is adequate for pilot-scale use of the ontology but should be revisited for multi-tenant settings, where sharding or per-project databases may be preferable. Because the schema decouples the ontology vocabulary from any specific BIM serializat</w:t>
      </w:r>
      <w:r>
        <w:t>ion format, it is positioned for reuse and alignment across systems; scaling to city-scale models or national regulatory libraries will require query-indexing strategies and is left for future work.</w:t>
      </w:r>
    </w:p>
    <w:p w14:paraId="0A0FEF3A" w14:textId="77777777" w:rsidR="00AF54C8" w:rsidRDefault="00745069">
      <w:pPr>
        <w:pStyle w:val="1"/>
      </w:pPr>
      <w:r>
        <w:t>6. CONCLUSION</w:t>
      </w:r>
    </w:p>
    <w:p w14:paraId="2059286A" w14:textId="77777777" w:rsidR="00AF54C8" w:rsidRDefault="00745069">
      <w:pPr>
        <w:spacing w:after="120"/>
      </w:pPr>
      <w:r>
        <w:t>This paper has presented the development of</w:t>
      </w:r>
      <w:r>
        <w:t xml:space="preserve"> an ontology for architectural design grammars, structured as typed SWRL rule constructs within a property graph. Following a systematic ontology-development methodology—specification, conceptualization, formalization, and implementation—and reusing establ</w:t>
      </w:r>
      <w:r>
        <w:t>ished design and topology ontologies (FBS, DCM, BOT, Topologic), the work yields a two-layer schema: an OntoGraph for ontological vocabulary and a Metagraph for rule decomposition. The schema provides a modular, auditable, and technology-agnostic represent</w:t>
      </w:r>
      <w:r>
        <w:t>ation of design rules that can be evaluated directly against BIM geometry, with a violation-pattern semantics and a rule-separation principle that improve traceability and auditability.</w:t>
      </w:r>
    </w:p>
    <w:p w14:paraId="177021A8" w14:textId="77777777" w:rsidR="00AF54C8" w:rsidRDefault="00745069">
      <w:pPr>
        <w:spacing w:after="120"/>
      </w:pPr>
      <w:r>
        <w:t>Three formalized use cases—natural-language design-rule communication,</w:t>
      </w:r>
      <w:r>
        <w:t xml:space="preserve"> mixed-use master-plan design-state validation, and spatial-programme-driven parametric layout generation—illustrate the ontology’s applicability potential across checking, interaction, and generation. By concentrating on the ontology rather than on a part</w:t>
      </w:r>
      <w:r>
        <w:t>icular software stack, the schema is positioned for reuse and alignment across systems.</w:t>
      </w:r>
    </w:p>
    <w:p w14:paraId="43C7F7E2" w14:textId="77777777" w:rsidR="00AF54C8" w:rsidRDefault="00745069">
      <w:pPr>
        <w:spacing w:after="120"/>
      </w:pPr>
      <w:r>
        <w:t xml:space="preserve">Future work will (i) extend the schema to support disjunctive and temporal constraints, likely via a Connector node type for logical operators; (ii) align the </w:t>
      </w:r>
      <w:r>
        <w:t xml:space="preserve">ontology with IfcOWL and the </w:t>
      </w:r>
      <w:r>
        <w:lastRenderedPageBreak/>
        <w:t>buildingSMART Information Delivery Specification (IDS) to improve interoperability with standard exchange workflows; and (iii) operationalize the ontology within a complete natural-language authoring-and-validation framework, w</w:t>
      </w:r>
      <w:r>
        <w:t>hich is the subject of a companion paper. The ontology and supporting artefacts will be released as open source to support community adoption and comparative evaluation.</w:t>
      </w:r>
    </w:p>
    <w:p w14:paraId="697D6860" w14:textId="77777777" w:rsidR="00AF54C8" w:rsidRDefault="00745069">
      <w:pPr>
        <w:pStyle w:val="1"/>
      </w:pPr>
      <w:r>
        <w:t>ACKNOWLEDGEMENTS</w:t>
      </w:r>
    </w:p>
    <w:p w14:paraId="0B1A0B76" w14:textId="77777777" w:rsidR="00AF54C8" w:rsidRDefault="00745069">
      <w:pPr>
        <w:spacing w:after="120"/>
      </w:pPr>
      <w:r>
        <w:t>This work is supported by national funds through FCT – Foundation for</w:t>
      </w:r>
      <w:r>
        <w:t xml:space="preserve"> Science and Technology under grant agreement 2024.03763.BD attributed to the first author, and by the “R2U Technologies | modular systems” project (ref.: C644876810-00000019) funded by PRR – Plano de Recuperação e Resiliência – and by European Funds Next </w:t>
      </w:r>
      <w:r>
        <w:t>Generation EU. Additional support was provided through the Multiannual Funding of Lab2PT (UID/04509), FCT R&amp;D Unit ISISE (UID/4029/2025; UID/PRR/04029/2025), and Associate Laboratory ARISE (LA/P/0112/2020). [Supervisors and collaborating institutions to be</w:t>
      </w:r>
      <w:r>
        <w:t xml:space="preserve"> acknowledged before submission.]</w:t>
      </w:r>
    </w:p>
    <w:p w14:paraId="01366684" w14:textId="77777777" w:rsidR="00AF54C8" w:rsidRDefault="00745069">
      <w:pPr>
        <w:pStyle w:val="1"/>
      </w:pPr>
      <w:r>
        <w:t>REFERENCES</w:t>
      </w:r>
    </w:p>
    <w:p w14:paraId="1F0795B8" w14:textId="77777777" w:rsidR="00AF54C8" w:rsidRDefault="00745069">
      <w:pPr>
        <w:spacing w:after="80"/>
      </w:pPr>
      <w:r>
        <w:t>Beirão, J. N., Duarte, J. P., &amp; Stouffs, R. (2011). Creating Lisbon: Urban design with a city grammar. In Proceedings of the 2011 Symposium on Simulation for Architecture and Urban Design.</w:t>
      </w:r>
    </w:p>
    <w:p w14:paraId="01077D6E" w14:textId="77777777" w:rsidR="00AF54C8" w:rsidRDefault="00745069">
      <w:pPr>
        <w:spacing w:after="80"/>
      </w:pPr>
      <w:r>
        <w:t xml:space="preserve">Dorst, K. </w:t>
      </w:r>
      <w:r>
        <w:t>(2011). The core of ‘design thinking’ and its application. Design Studies, 32(6), 521–532.</w:t>
      </w:r>
    </w:p>
    <w:p w14:paraId="17638BD0" w14:textId="77777777" w:rsidR="00AF54C8" w:rsidRDefault="00745069">
      <w:pPr>
        <w:spacing w:after="80"/>
      </w:pPr>
      <w:r>
        <w:t>Dorst, K., &amp; Cross, N. (2001). Creativity in the design process: Co-evolution of problem–solution. Design Studies, 22(5), 425–437.</w:t>
      </w:r>
    </w:p>
    <w:p w14:paraId="60F77826" w14:textId="77777777" w:rsidR="00AF54C8" w:rsidRDefault="00745069">
      <w:pPr>
        <w:spacing w:after="80"/>
      </w:pPr>
      <w:r>
        <w:t xml:space="preserve">Duarte, J. P. (2005). Towards the </w:t>
      </w:r>
      <w:r>
        <w:t>mass customization of housing: The grammar of Siza’s Malagueira houses. Environment and Planning B: Planning and Design, 32(3), 347–380. https://doi.org/10.1068/b3144</w:t>
      </w:r>
    </w:p>
    <w:p w14:paraId="10C945BD" w14:textId="77777777" w:rsidR="00AF54C8" w:rsidRDefault="00745069">
      <w:pPr>
        <w:spacing w:after="80"/>
      </w:pPr>
      <w:r>
        <w:t>Eastman, C., Teicholz, P., Sacks, R., &amp; Liston, K. (2009). BIM handbook: A guide to build</w:t>
      </w:r>
      <w:r>
        <w:t>ing information modeling for owners, managers, designers, engineers and contractors. Wiley.</w:t>
      </w:r>
    </w:p>
    <w:p w14:paraId="148527C6" w14:textId="77777777" w:rsidR="00AF54C8" w:rsidRDefault="00745069">
      <w:pPr>
        <w:spacing w:after="80"/>
      </w:pPr>
      <w:r>
        <w:t>Ermolenko, E., Figueiredo, B., &amp; Azenha, M. (2026). Management of the design knowledge core in a cross-platform environment of the BIM project. In Proceedings of th</w:t>
      </w:r>
      <w:r>
        <w:t>e ptBIM 2026 Conference. University of Minho.</w:t>
      </w:r>
    </w:p>
    <w:p w14:paraId="53538EAD" w14:textId="77777777" w:rsidR="00AF54C8" w:rsidRDefault="00745069">
      <w:pPr>
        <w:spacing w:after="80"/>
      </w:pPr>
      <w:r>
        <w:t>Fu, K., Murphy, J., Yang, M., Otto, K., Jensen, D., &amp; Wood, K. (2015). Design-by-analogy: Experimental evaluation of a functional analogy search methodology for concept generation improvement. Research in Engin</w:t>
      </w:r>
      <w:r>
        <w:t>eering Design, 26(1), 77–95.</w:t>
      </w:r>
    </w:p>
    <w:p w14:paraId="47956215" w14:textId="77777777" w:rsidR="00AF54C8" w:rsidRDefault="00745069">
      <w:pPr>
        <w:spacing w:after="80"/>
      </w:pPr>
      <w:r>
        <w:t>Gero, J. S. (1990). Design prototypes: A knowledge representation schema for design. AI Magazine, 11(4), 26–36.</w:t>
      </w:r>
    </w:p>
    <w:p w14:paraId="48E0944C" w14:textId="77777777" w:rsidR="00AF54C8" w:rsidRDefault="00745069">
      <w:pPr>
        <w:spacing w:after="80"/>
      </w:pPr>
      <w:r>
        <w:t>Gero, J. S. (1992). What’s in a design case and how it can be used. In AID’92 Workshop on Case-Based Design Systems</w:t>
      </w:r>
      <w:r>
        <w:t xml:space="preserve"> (pp. 27–28).</w:t>
      </w:r>
    </w:p>
    <w:p w14:paraId="6AA60B30" w14:textId="77777777" w:rsidR="00AF54C8" w:rsidRDefault="00745069">
      <w:pPr>
        <w:spacing w:after="80"/>
      </w:pPr>
      <w:r>
        <w:lastRenderedPageBreak/>
        <w:t>Gero, J. S., &amp; Kannengiesser, U. (2004). The situated function–behaviour–structure framework. Design Studies, 25(4), 373–391.</w:t>
      </w:r>
    </w:p>
    <w:p w14:paraId="7F0819A2" w14:textId="77777777" w:rsidR="00AF54C8" w:rsidRDefault="00745069">
      <w:pPr>
        <w:spacing w:after="80"/>
      </w:pPr>
      <w:r>
        <w:t>Jabi, W. (2021). Topologic: Tools for nonmanifold topology in architectural design. https://topologic.app</w:t>
      </w:r>
    </w:p>
    <w:p w14:paraId="74CC5CF3" w14:textId="77777777" w:rsidR="00AF54C8" w:rsidRDefault="00745069">
      <w:pPr>
        <w:spacing w:after="80"/>
      </w:pPr>
      <w:r>
        <w:t>Lin, C.-J.</w:t>
      </w:r>
      <w:r>
        <w:t xml:space="preserve"> (2021). Design Criteria Modelling: Use of ontology-based algorithmic modelling. Automation in Construction.</w:t>
      </w:r>
    </w:p>
    <w:p w14:paraId="5F16D547" w14:textId="77777777" w:rsidR="00AF54C8" w:rsidRDefault="00745069">
      <w:pPr>
        <w:spacing w:after="80"/>
      </w:pPr>
      <w:r>
        <w:t>Mubarak, K. (2004). Case-based reasoning for design composition in architecture. Carnegie Mellon University, Pittsburgh.</w:t>
      </w:r>
    </w:p>
    <w:p w14:paraId="0A010081" w14:textId="77777777" w:rsidR="00AF54C8" w:rsidRDefault="00745069">
      <w:pPr>
        <w:spacing w:after="80"/>
      </w:pPr>
      <w:r>
        <w:t xml:space="preserve">Noy, N. F., &amp; McGuinness, </w:t>
      </w:r>
      <w:r>
        <w:t>D. L. (2001). Ontology development 101: A guide to creating your first ontology. Stanford Knowledge Systems Laboratory Technical Report KSL-01-05.</w:t>
      </w:r>
    </w:p>
    <w:p w14:paraId="637D0411" w14:textId="77777777" w:rsidR="00AF54C8" w:rsidRDefault="00745069">
      <w:pPr>
        <w:spacing w:after="80"/>
      </w:pPr>
      <w:r>
        <w:t>Pauwels, P., &amp; Terkaj, W. (2016). EXPRESS to OWL for construction industry: Towards a recommendable and usabl</w:t>
      </w:r>
      <w:r>
        <w:t>e ifcOWL ontology. Automation in Construction, 63, 100–133. https://doi.org/10.1016/j.autcon.2015.12.003</w:t>
      </w:r>
    </w:p>
    <w:p w14:paraId="4E11EAA6" w14:textId="77777777" w:rsidR="00AF54C8" w:rsidRDefault="00745069">
      <w:pPr>
        <w:spacing w:after="80"/>
      </w:pPr>
      <w:r>
        <w:t>Pauwels, P., Zhang, S., &amp; Lee, Y. C. (2017). Semantic web technologies in AEC industry: A literature overview. Automation in Construction, 83, 145–165.</w:t>
      </w:r>
      <w:r>
        <w:t xml:space="preserve"> https://doi.org/10.1016/j.autcon.2017.03.009</w:t>
      </w:r>
    </w:p>
    <w:p w14:paraId="2063C06B" w14:textId="77777777" w:rsidR="00AF54C8" w:rsidRDefault="00745069">
      <w:pPr>
        <w:spacing w:after="80"/>
      </w:pPr>
      <w:r>
        <w:t>Poon, J., &amp; Maher, M. L. (1997). Co-evolution and emergence in design. Artificial Intelligence in Engineering, 11(3), 319–327.</w:t>
      </w:r>
    </w:p>
    <w:p w14:paraId="2DD981BE" w14:textId="77777777" w:rsidR="00AF54C8" w:rsidRDefault="00745069">
      <w:pPr>
        <w:spacing w:after="80"/>
      </w:pPr>
      <w:r>
        <w:t xml:space="preserve">Rasmussen, M. H., Lefrançois, M., Schneider, G. F., &amp; Pauwels, P. (2020). BOT: The </w:t>
      </w:r>
      <w:r>
        <w:t>building topology ontology of the W3C linked building data community group. Semantic Web, 12(1), 143–161. https://doi.org/10.3233/SW-200385</w:t>
      </w:r>
    </w:p>
    <w:p w14:paraId="0C532AB2" w14:textId="77777777" w:rsidR="00AF54C8" w:rsidRDefault="00745069">
      <w:pPr>
        <w:spacing w:after="80"/>
      </w:pPr>
      <w:r>
        <w:t>Rasmussen, M. H., Pauwels, P., Lefrançois, M., &amp; Schneider, G. F. (2017). Building topology ontology. In Proceedings</w:t>
      </w:r>
      <w:r>
        <w:t xml:space="preserve"> of the 14th International Conference on Computing in Civil and Building Engineering.</w:t>
      </w:r>
    </w:p>
    <w:p w14:paraId="6D99ABE1" w14:textId="77777777" w:rsidR="00AF54C8" w:rsidRDefault="00745069">
      <w:pPr>
        <w:spacing w:after="80"/>
      </w:pPr>
      <w:r>
        <w:t>Sack, H. (2019). Knowledge engineering with semantic web technologies: Ontological engineering [MOOC]. openHPI.</w:t>
      </w:r>
    </w:p>
    <w:p w14:paraId="3B63BFF0" w14:textId="77777777" w:rsidR="00AF54C8" w:rsidRDefault="00745069">
      <w:pPr>
        <w:spacing w:after="80"/>
      </w:pPr>
      <w:r>
        <w:t>Sacks, R., Brilakis, I., Pikas, E., Xie, H. S., &amp; Girolami</w:t>
      </w:r>
      <w:r>
        <w:t>, M. (2020). Construction with digital twin information systems. Data-Centric Engineering, 1, e14. https://doi.org/10.1017/dce.2020.16</w:t>
      </w:r>
    </w:p>
    <w:p w14:paraId="7CC734EC" w14:textId="77777777" w:rsidR="00AF54C8" w:rsidRDefault="00745069">
      <w:pPr>
        <w:spacing w:after="80"/>
      </w:pPr>
      <w:r>
        <w:t>Schön, D. A. (1992). Designing as reflective conversation with the materials of a design situation. Research in Engineeri</w:t>
      </w:r>
      <w:r>
        <w:t>ng Design, 3(3), 131–147.</w:t>
      </w:r>
    </w:p>
    <w:p w14:paraId="014640AB" w14:textId="77777777" w:rsidR="00AF54C8" w:rsidRDefault="00745069">
      <w:pPr>
        <w:spacing w:after="80"/>
      </w:pPr>
      <w:r>
        <w:t>Stiny, G., &amp; Gips, J. (1972). Shape grammars and the generative specification of painting and sculpture. In C. V. Freiman (Ed.), Information Processing 71 (pp. 1460–1465). North-Holland.</w:t>
      </w:r>
    </w:p>
    <w:p w14:paraId="7F2B8834" w14:textId="77777777" w:rsidR="00AF54C8" w:rsidRDefault="00745069">
      <w:pPr>
        <w:spacing w:after="80"/>
      </w:pPr>
      <w:r>
        <w:t>Zhou, Y., Braun, A., &amp; Borrmann, A. (2022).</w:t>
      </w:r>
      <w:r>
        <w:t xml:space="preserve"> Knowledge graph-based automated code compliance checking for building design. In Proceedings of the European Conference on Computing in Construction. https://doi.org/10.35490/EC3.2022.188</w:t>
      </w:r>
    </w:p>
    <w:sectPr w:rsidR="00AF54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0A0"/>
    <w:rsid w:val="00745069"/>
    <w:rsid w:val="00AA1D8D"/>
    <w:rsid w:val="00AF54C8"/>
    <w:rsid w:val="00B47730"/>
    <w:rsid w:val="00CB0664"/>
    <w:rsid w:val="00EF79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B9128"/>
  <w14:defaultImageDpi w14:val="300"/>
  <w15:docId w15:val="{2B3B03F6-3292-4D69-A54B-31B54F12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4871</Words>
  <Characters>27766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Evgenii Ermolenko</cp:lastModifiedBy>
  <cp:revision>4</cp:revision>
  <dcterms:created xsi:type="dcterms:W3CDTF">2013-12-23T23:15:00Z</dcterms:created>
  <dcterms:modified xsi:type="dcterms:W3CDTF">2026-05-30T16:56:00Z</dcterms:modified>
  <cp:category/>
</cp:coreProperties>
</file>