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sz w:val="24"/>
          <w:szCs w:val="24"/>
        </w:rPr>
        <w:t xml:space="preserve">COVER PAGE</w:t>
      </w:r>
    </w:p>
    <w:p>
      <w:pPr>
        <w:spacing w:after="80" w:before="80" w:line="276" w:lineRule="auto"/>
        <w:jc w:val="both"/>
      </w:pPr>
      <w:r>
        <w:rPr>
          <w:rFonts w:ascii="Arial" w:cs="Arial" w:eastAsia="Arial" w:hAnsi="Arial"/>
          <w:sz w:val="22"/>
          <w:szCs w:val="22"/>
        </w:rPr>
        <w:t xml:space="preserve">(This page is submitted separately and is not included in the published version.)</w:t>
      </w:r>
    </w:p>
    <w:p>
      <w:pPr>
        <w:spacing w:after="60" w:before="60"/>
      </w:pPr>
      <w:r>
        <w:t xml:space="preserve"/>
      </w:r>
    </w:p>
    <w:p>
      <w:pPr>
        <w:spacing w:after="80" w:before="80"/>
      </w:pPr>
      <w:r>
        <w:rPr>
          <w:rFonts w:ascii="Arial" w:cs="Arial" w:eastAsia="Arial" w:hAnsi="Arial"/>
          <w:b/>
          <w:bCs/>
          <w:sz w:val="22"/>
          <w:szCs w:val="22"/>
        </w:rPr>
        <w:t xml:space="preserve">PAPER TITLE:</w:t>
      </w:r>
    </w:p>
    <w:p>
      <w:pPr>
        <w:spacing w:after="80" w:before="80" w:line="276" w:lineRule="auto"/>
        <w:jc w:val="both"/>
      </w:pPr>
      <w:r>
        <w:rPr>
          <w:rFonts w:ascii="Arial" w:cs="Arial" w:eastAsia="Arial" w:hAnsi="Arial"/>
          <w:sz w:val="22"/>
          <w:szCs w:val="22"/>
        </w:rPr>
        <w:t xml:space="preserve">Design State Tracking and Longitudinal Validation in Parametric Compliance Workflows</w:t>
      </w:r>
    </w:p>
    <w:p>
      <w:pPr>
        <w:spacing w:after="60" w:before="60"/>
      </w:pPr>
      <w:r>
        <w:t xml:space="preserve"/>
      </w:r>
    </w:p>
    <w:p>
      <w:pPr>
        <w:spacing w:after="80" w:before="80"/>
      </w:pPr>
      <w:r>
        <w:rPr>
          <w:rFonts w:ascii="Arial" w:cs="Arial" w:eastAsia="Arial" w:hAnsi="Arial"/>
          <w:b/>
          <w:bCs/>
          <w:sz w:val="22"/>
          <w:szCs w:val="22"/>
        </w:rPr>
        <w:t xml:space="preserve">CORRESPONDING AUTHOR:</w:t>
      </w:r>
    </w:p>
    <w:p>
      <w:pPr>
        <w:spacing w:after="80" w:before="80" w:line="276" w:lineRule="auto"/>
        <w:jc w:val="both"/>
      </w:pPr>
      <w:r>
        <w:rPr>
          <w:rFonts w:ascii="Arial" w:cs="Arial" w:eastAsia="Arial" w:hAnsi="Arial"/>
          <w:sz w:val="22"/>
          <w:szCs w:val="22"/>
        </w:rPr>
        <w:t xml:space="preserve">Evgenii Ermolenko, PhD Candidate</w:t>
      </w:r>
    </w:p>
    <w:p>
      <w:pPr>
        <w:spacing w:after="80" w:before="80" w:line="276" w:lineRule="auto"/>
        <w:jc w:val="both"/>
      </w:pPr>
      <w:r>
        <w:rPr>
          <w:rFonts w:ascii="Arial" w:cs="Arial" w:eastAsia="Arial" w:hAnsi="Arial"/>
          <w:sz w:val="22"/>
          <w:szCs w:val="22"/>
        </w:rPr>
        <w:t xml:space="preserve">EAAD / University of Minho</w:t>
      </w:r>
    </w:p>
    <w:p>
      <w:pPr>
        <w:spacing w:after="80" w:before="80" w:line="276" w:lineRule="auto"/>
        <w:jc w:val="both"/>
      </w:pPr>
      <w:r>
        <w:rPr>
          <w:rFonts w:ascii="Arial" w:cs="Arial" w:eastAsia="Arial" w:hAnsi="Arial"/>
          <w:sz w:val="22"/>
          <w:szCs w:val="22"/>
        </w:rPr>
        <w:t xml:space="preserve">E-mail: erarchitech@gmail.com</w:t>
      </w:r>
    </w:p>
    <w:p>
      <w:pPr>
        <w:spacing w:after="60" w:before="60"/>
      </w:pPr>
      <w:r>
        <w:t xml:space="preserve"/>
      </w:r>
    </w:p>
    <w:p>
      <w:pPr>
        <w:spacing w:after="80" w:before="80"/>
      </w:pPr>
      <w:r>
        <w:rPr>
          <w:rFonts w:ascii="Arial" w:cs="Arial" w:eastAsia="Arial" w:hAnsi="Arial"/>
          <w:b/>
          <w:bCs/>
          <w:sz w:val="22"/>
          <w:szCs w:val="22"/>
        </w:rPr>
        <w:t xml:space="preserve">WHAT WAS KNOWN BEFORE:</w:t>
      </w:r>
    </w:p>
    <w:p>
      <w:pPr>
        <w:spacing w:after="80" w:before="80" w:line="276" w:lineRule="auto"/>
        <w:jc w:val="both"/>
      </w:pPr>
      <w:r>
        <w:rPr>
          <w:rFonts w:ascii="Arial" w:cs="Arial" w:eastAsia="Arial" w:hAnsi="Arial"/>
          <w:sz w:val="22"/>
          <w:szCs w:val="22"/>
        </w:rPr>
        <w:t xml:space="preserve">•  Parametric design tools such as Grasshopper support iterative exploration of design alternatives, but lack mechanisms for associating individual design states with formal compliance results in a persistent, queryable store.</w:t>
      </w:r>
    </w:p>
    <w:p>
      <w:pPr>
        <w:spacing w:after="80" w:before="80" w:line="276" w:lineRule="auto"/>
        <w:jc w:val="both"/>
      </w:pPr>
      <w:r>
        <w:rPr>
          <w:rFonts w:ascii="Arial" w:cs="Arial" w:eastAsia="Arial" w:hAnsi="Arial"/>
          <w:sz w:val="22"/>
          <w:szCs w:val="22"/>
        </w:rPr>
        <w:t xml:space="preserve">•  Version control systems and proprietary BIM collaboration platforms record file-level snapshots, but do not connect parameter-level design configurations to per-rule validation outcomes in a way that supports non-linear navigation and state reinstatement.</w:t>
      </w:r>
    </w:p>
    <w:p>
      <w:pPr>
        <w:spacing w:after="80" w:before="80" w:line="276" w:lineRule="auto"/>
        <w:jc w:val="both"/>
      </w:pPr>
      <w:r>
        <w:rPr>
          <w:rFonts w:ascii="Arial" w:cs="Arial" w:eastAsia="Arial" w:hAnsi="Arial"/>
          <w:sz w:val="22"/>
          <w:szCs w:val="22"/>
        </w:rPr>
        <w:t xml:space="preserve">•  Graph databases have been used for design provenance tracking in AEC research, but coupling of design state nodes to rule-level compliance results within a unified ontological schema has not been described.</w:t>
      </w:r>
    </w:p>
    <w:p>
      <w:pPr>
        <w:spacing w:after="80" w:before="80" w:line="276" w:lineRule="auto"/>
        <w:jc w:val="both"/>
      </w:pPr>
      <w:r>
        <w:rPr>
          <w:rFonts w:ascii="Arial" w:cs="Arial" w:eastAsia="Arial" w:hAnsi="Arial"/>
          <w:sz w:val="22"/>
          <w:szCs w:val="22"/>
        </w:rPr>
        <w:t xml:space="preserve">•  SWRL-based compliance checking frameworks report violation status per rule, but do not expose mechanisms for comparing violation profiles across multiple design iterations or for reinstating a prior state from a compliance record.</w:t>
      </w:r>
    </w:p>
    <w:p>
      <w:pPr>
        <w:spacing w:after="60" w:before="60"/>
      </w:pPr>
      <w:r>
        <w:t xml:space="preserve"/>
      </w:r>
    </w:p>
    <w:p>
      <w:pPr>
        <w:spacing w:after="80" w:before="80"/>
      </w:pPr>
      <w:r>
        <w:rPr>
          <w:rFonts w:ascii="Arial" w:cs="Arial" w:eastAsia="Arial" w:hAnsi="Arial"/>
          <w:b/>
          <w:bCs/>
          <w:sz w:val="22"/>
          <w:szCs w:val="22"/>
        </w:rPr>
        <w:t xml:space="preserve">WHAT THIS PAPER CONTRIBUTES:</w:t>
      </w:r>
    </w:p>
    <w:p>
      <w:pPr>
        <w:spacing w:after="80" w:before="80" w:line="276" w:lineRule="auto"/>
        <w:jc w:val="both"/>
      </w:pPr>
      <w:r>
        <w:rPr>
          <w:rFonts w:ascii="Arial" w:cs="Arial" w:eastAsia="Arial" w:hAnsi="Arial"/>
          <w:sz w:val="22"/>
          <w:szCs w:val="22"/>
        </w:rPr>
        <w:t xml:space="preserve">•  A formal data model for design state capture: the DesignStateSnapshot structure with typed DesignStateParameter records (Number, Integer, Boolean), a stable ParameterId convention, and a SHA-256 StateId enabling deterministic identity across sessions.</w:t>
      </w:r>
    </w:p>
    <w:p>
      <w:pPr>
        <w:spacing w:after="80" w:before="80" w:line="276" w:lineRule="auto"/>
        <w:jc w:val="both"/>
      </w:pPr>
      <w:r>
        <w:rPr>
          <w:rFonts w:ascii="Arial" w:cs="Arial" w:eastAsia="Arial" w:hAnsi="Arial"/>
          <w:sz w:val="22"/>
          <w:szCs w:val="22"/>
        </w:rPr>
        <w:t xml:space="preserve">•  A ValidationRun and ValidationEntity node schema in a dedicated ValidationGraph layer, with rulesJson and statePayloadJson properties that couple compliance results to design states without additional relationship edges.</w:t>
      </w:r>
    </w:p>
    <w:p>
      <w:pPr>
        <w:spacing w:after="80" w:before="80" w:line="276" w:lineRule="auto"/>
        <w:jc w:val="both"/>
      </w:pPr>
      <w:r>
        <w:rPr>
          <w:rFonts w:ascii="Arial" w:cs="Arial" w:eastAsia="Arial" w:hAnsi="Arial"/>
          <w:sz w:val="22"/>
          <w:szCs w:val="22"/>
        </w:rPr>
        <w:t xml:space="preserve">•  A DesignRuleSession audit trail model that records every rule authoring interaction (ingest, query, edit) as a Metagraph node, providing provenance for the rule-state-violation history of a project.</w:t>
      </w:r>
    </w:p>
    <w:p>
      <w:pPr>
        <w:spacing w:after="80" w:before="80" w:line="276" w:lineRule="auto"/>
        <w:jc w:val="both"/>
      </w:pPr>
      <w:r>
        <w:rPr>
          <w:rFonts w:ascii="Arial" w:cs="Arial" w:eastAsia="Arial" w:hAnsi="Arial"/>
          <w:sz w:val="22"/>
          <w:szCs w:val="22"/>
        </w:rPr>
        <w:t xml:space="preserve">•  A dual-filter ValidationRunsQueryService that retrieves and cross-filters run history by Rule_Id and StateId, and a REINSTATE component with atomic pre-validation (seven status codes), rising-edge trigger, and reflection-based write-back that handles Grasshopper assembly-version mismatches.</w:t>
      </w:r>
    </w:p>
    <w:p>
      <w:pPr>
        <w:spacing w:after="80" w:before="80" w:line="276" w:lineRule="auto"/>
        <w:jc w:val="both"/>
      </w:pPr>
      <w:r>
        <w:rPr>
          <w:rFonts w:ascii="Arial" w:cs="Arial" w:eastAsia="Arial" w:hAnsi="Arial"/>
          <w:sz w:val="22"/>
          <w:szCs w:val="22"/>
        </w:rPr>
        <w:t xml:space="preserve">•  A longitudinal compliance case study across three massing alternatives, demonstrating multi-run comparison, state reinstatement, and non-linear design exploration enabled by the tracking infrastructure.</w:t>
      </w:r>
    </w:p>
    <w:p>
      <w:pPr>
        <w:spacing w:after="60" w:before="60"/>
      </w:pPr>
      <w:r>
        <w:t xml:space="preserve"/>
      </w:r>
    </w:p>
    <w:p>
      <w:pPr>
        <w:spacing w:after="60" w:before="60"/>
      </w:pPr>
      <w:r>
        <w:t xml:space="preserve"/>
      </w:r>
    </w:p>
    <w:p>
      <w:pPr>
        <w:spacing w:after="140" w:before="280"/>
        <w:jc w:val="center"/>
      </w:pPr>
      <w:r>
        <w:rPr>
          <w:rFonts w:ascii="Arial" w:cs="Arial" w:eastAsia="Arial" w:hAnsi="Arial"/>
          <w:b/>
          <w:bCs/>
          <w:sz w:val="28"/>
          <w:szCs w:val="28"/>
        </w:rPr>
        <w:t xml:space="preserve">DESIGN STATE TRACKING AND LONGITUDINAL VALIDATION IN PARAMETRIC COMPLIANCE WORKFLOWS</w:t>
      </w:r>
    </w:p>
    <w:p>
      <w:pPr>
        <w:spacing w:after="80" w:before="80"/>
        <w:jc w:val="center"/>
      </w:pPr>
      <w:r>
        <w:rPr>
          <w:rFonts w:ascii="Arial" w:cs="Arial" w:eastAsia="Arial" w:hAnsi="Arial"/>
          <w:i/>
          <w:iCs/>
          <w:sz w:val="20"/>
          <w:szCs w:val="20"/>
        </w:rPr>
        <w:t xml:space="preserve">SUBMITTED: May 2026     REVISED: [to be completed]     PUBLISHED: [to be completed] at https://itcon.org/</w:t>
      </w:r>
    </w:p>
    <w:p>
      <w:pPr>
        <w:spacing w:after="180" w:before="80"/>
        <w:jc w:val="center"/>
      </w:pPr>
      <w:r>
        <w:rPr>
          <w:rFonts w:ascii="Arial" w:cs="Arial" w:eastAsia="Arial" w:hAnsi="Arial"/>
          <w:sz w:val="22"/>
          <w:szCs w:val="22"/>
        </w:rPr>
        <w:t xml:space="preserve">Evgenii Ermolenko, PhD Candidate
EAAD / University of Minho
erarchitech@gmail.com</w:t>
      </w:r>
    </w:p>
    <w:p>
      <w:pPr>
        <w:spacing w:after="60" w:before="60"/>
      </w:pPr>
      <w:r>
        <w:t xml:space="preserve"/>
      </w:r>
    </w:p>
    <w:p>
      <w:pPr>
        <w:spacing w:after="80" w:before="80"/>
        <w:jc w:val="both"/>
      </w:pPr>
      <w:r>
        <w:rPr>
          <w:rFonts w:ascii="Arial" w:cs="Arial" w:eastAsia="Arial" w:hAnsi="Arial"/>
          <w:b/>
          <w:bCs/>
          <w:sz w:val="22"/>
          <w:szCs w:val="22"/>
        </w:rPr>
        <w:t xml:space="preserve">SUMMARY: </w:t>
      </w:r>
      <w:r>
        <w:rPr>
          <w:rFonts w:ascii="Arial" w:cs="Arial" w:eastAsia="Arial" w:hAnsi="Arial"/>
          <w:sz w:val="22"/>
          <w:szCs w:val="22"/>
        </w:rPr>
        <w:t xml:space="preserve">Iterative architectural design generates a succession of parametric states that must each be evaluated against compliance rules, yet existing workflows discard the association between specific design configurations and their compliance outcomes as soon as the evaluation is complete. This paper presents the design state tracking and longitudinal validation infrastructure of the Design Grammar System (DGS), building on the ontological schema defined in Ermolenko (2026a) and the encoding and integration pipeline described in Ermolenko (2026b). The infrastructure introduces three interlocking mechanisms. First, a formal DesignStateSnapshot data model captures named parametric inputs as typed records with a stable ParameterId convention and a deterministic SHA-256 StateId, enabling identity comparison across sessions and Grasshopper assembly versions. Second, a ValidationRun and ValidationEntity node schema in a dedicated ValidationGraph layer persists every compliance evaluation alongside its associated design state, producing a queryable longitudinal record of the project's rule-violation history. A complementary DesignRuleSession model records every rule authoring interaction—ingestion, query, and edit—in the Metagraph, completing the provenance chain from rule creation to validation outcome. Third, a dual-filter ValidationRunsQueryService retrieves run history cross-filtered by Rule_Id and StateId; a VALIDATION RUNS Grasshopper component exposes this as typed outputs; and a REINSTATE component re-applies a retrieved state to the live parametric model via reflection-based wire traversal and an atomic seven-status pre-validation algorithm that prevents partial or type-unsafe writes. A per-run graphics state and thumbnail persistence mechanism in the browser-side Model Viewer stores a 160×80 JPEG screenshot and nine graphics settings values per run in localStorage, enabling instant visual comparison of run history without server-side storage. A longitudinal case study across three massing alternatives demonstrates multi-run violation profile comparison, non-linear design exploration via reinstatement, and the reduction in design iteration overhead enabled by the tracking infrastructure.</w:t>
      </w:r>
    </w:p>
    <w:p>
      <w:pPr>
        <w:spacing w:after="60" w:before="60"/>
      </w:pPr>
      <w:r>
        <w:t xml:space="preserve"/>
      </w:r>
    </w:p>
    <w:p>
      <w:pPr>
        <w:spacing w:after="200" w:before="80"/>
      </w:pPr>
      <w:r>
        <w:rPr>
          <w:rFonts w:ascii="Arial" w:cs="Arial" w:eastAsia="Arial" w:hAnsi="Arial"/>
          <w:b/>
          <w:bCs/>
          <w:sz w:val="22"/>
          <w:szCs w:val="22"/>
        </w:rPr>
        <w:t xml:space="preserve">KEYWORDS: </w:t>
      </w:r>
      <w:r>
        <w:rPr>
          <w:rFonts w:ascii="Arial" w:cs="Arial" w:eastAsia="Arial" w:hAnsi="Arial"/>
          <w:i/>
          <w:iCs/>
          <w:sz w:val="22"/>
          <w:szCs w:val="22"/>
        </w:rPr>
        <w:t xml:space="preserve">design state; parametric compliance; validation history; design provenance; Grasshopper; Neo4j; reinstatement; longitudinal BIM analysis</w:t>
      </w:r>
    </w:p>
    <w:p>
      <w:pPr>
        <w:pStyle w:val="Heading1"/>
        <w:spacing w:after="180" w:before="360"/>
      </w:pPr>
      <w:r>
        <w:rPr>
          <w:rFonts w:ascii="Arial" w:cs="Arial" w:eastAsia="Arial" w:hAnsi="Arial"/>
          <w:b/>
          <w:bCs/>
          <w:sz w:val="28"/>
          <w:szCs w:val="28"/>
        </w:rPr>
        <w:t xml:space="preserve">1. INTRODUCTION</w:t>
      </w:r>
    </w:p>
    <w:p>
      <w:pPr>
        <w:spacing w:after="80" w:before="80" w:line="276" w:lineRule="auto"/>
        <w:jc w:val="both"/>
      </w:pPr>
      <w:r>
        <w:rPr>
          <w:rFonts w:ascii="Arial" w:cs="Arial" w:eastAsia="Arial" w:hAnsi="Arial"/>
          <w:sz w:val="22"/>
          <w:szCs w:val="22"/>
        </w:rPr>
        <w:t xml:space="preserve">Architectural design is inherently iterative: parametric models are manipulated through successive adjustments to sliders, toggles, and geometric constraints, producing a stream of design configurations that each merit evaluation against regulatory and project-specific rules. In current practice, each evaluation is performed in isolation. Once the architect moves the sliders to explore a new configuration, the previous state—and its compliance record—is lost unless manually saved to a file. There is no persistent mechanism for asking which of the last ten configurations came closest to full compliance, or for reinstating the best-performing configuration without manually re-entering every slider value.</w:t>
      </w:r>
    </w:p>
    <w:p>
      <w:pPr>
        <w:spacing w:after="80" w:before="80" w:line="276" w:lineRule="auto"/>
        <w:jc w:val="both"/>
      </w:pPr>
      <w:r>
        <w:rPr>
          <w:rFonts w:ascii="Arial" w:cs="Arial" w:eastAsia="Arial" w:hAnsi="Arial"/>
          <w:sz w:val="22"/>
          <w:szCs w:val="22"/>
        </w:rPr>
        <w:t xml:space="preserve">This paper addresses the state tracking and historical comparison dimension of design grammar-based compliance checking. Building on the two-layer OntoGraph/Metagraph schema of Ermolenko (2026a) and the rule encoding and Grasshopper integration pipeline of Ermolenko (2026b), it introduces the infrastructure that persists, retrieves, and acts upon design states and their associated validation outcomes across the full lifetime of a design project. The central claim is that compliance checking becomes qualitatively more useful when it operates not on a single design snapshot but on the complete longitudinal record of how a project has evolved against its rules.</w:t>
      </w:r>
    </w:p>
    <w:p>
      <w:pPr>
        <w:spacing w:after="80" w:before="80" w:line="276" w:lineRule="auto"/>
        <w:jc w:val="both"/>
      </w:pPr>
      <w:r>
        <w:rPr>
          <w:rFonts w:ascii="Arial" w:cs="Arial" w:eastAsia="Arial" w:hAnsi="Arial"/>
          <w:sz w:val="22"/>
          <w:szCs w:val="22"/>
        </w:rPr>
        <w:t xml:space="preserve">The paper makes four distinct contributions. First, it specifies the DesignStateSnapshot data model that captures parametric state in a form that is persistent, type-safe, and re-applicable across Grasshopper sessions. Second, it describes the ValidationRun and ValidationEntity node schema that stores compliance outcomes in a dedicated ValidationGraph layer, coupled to design states via embedded JSON payloads. Third, it presents the dual-filter query architecture—ValidationRunsQueryService, VALIDATION RUNS component—that enables rule-scoped and state-scoped retrieval of run history. Fourth, it specifies the REINSTATE component, whose atomic pre-validation algorithm and reflection-based wire traversal allow any retrieved state to be written back to the live parametric model safely and non-destructively.</w:t>
      </w:r>
    </w:p>
    <w:p>
      <w:pPr>
        <w:spacing w:after="80" w:before="80" w:line="276" w:lineRule="auto"/>
        <w:jc w:val="both"/>
      </w:pPr>
      <w:r>
        <w:rPr>
          <w:rFonts w:ascii="Arial" w:cs="Arial" w:eastAsia="Arial" w:hAnsi="Arial"/>
          <w:sz w:val="22"/>
          <w:szCs w:val="22"/>
        </w:rPr>
        <w:t xml:space="preserve">The remainder of the paper is organised as follows. Section 2 reviews related work on design versioning, provenance, and parametric state management. Section 3 defines the DesignStateSnapshot data model. Section 4 describes the ValidationRun persistence and audit trail. Section 5 presents the query and comparison architecture. Section 6 specifies state reinstatement. Section 7 describes the Model Viewer integration and per-run visualisation. Section 8 reports a longitudinal case study. Section 9 discusses implications and limitations. Section 10 concludes.</w:t>
      </w:r>
    </w:p>
    <w:p>
      <w:pPr>
        <w:pStyle w:val="Heading1"/>
        <w:spacing w:after="180" w:before="360"/>
      </w:pPr>
      <w:r>
        <w:rPr>
          <w:rFonts w:ascii="Arial" w:cs="Arial" w:eastAsia="Arial" w:hAnsi="Arial"/>
          <w:b/>
          <w:bCs/>
          <w:sz w:val="28"/>
          <w:szCs w:val="28"/>
        </w:rPr>
        <w:t xml:space="preserve">2. BACKGROUND AND RELATED WORK</w:t>
      </w:r>
    </w:p>
    <w:p>
      <w:pPr>
        <w:pStyle w:val="Heading2"/>
        <w:spacing w:after="140" w:before="280"/>
      </w:pPr>
      <w:r>
        <w:rPr>
          <w:rFonts w:ascii="Arial" w:cs="Arial" w:eastAsia="Arial" w:hAnsi="Arial"/>
          <w:b/>
          <w:bCs/>
          <w:sz w:val="24"/>
          <w:szCs w:val="24"/>
        </w:rPr>
        <w:t xml:space="preserve">2.1 Design Versioning and History in BIM</w:t>
      </w:r>
    </w:p>
    <w:p>
      <w:pPr>
        <w:spacing w:after="80" w:before="80" w:line="276" w:lineRule="auto"/>
        <w:jc w:val="both"/>
      </w:pPr>
      <w:r>
        <w:rPr>
          <w:rFonts w:ascii="Arial" w:cs="Arial" w:eastAsia="Arial" w:hAnsi="Arial"/>
          <w:sz w:val="22"/>
          <w:szCs w:val="22"/>
        </w:rPr>
        <w:t xml:space="preserve">Version management in BIM practice is typically handled at the file level: IFC exports, Revit central file checkpoints, or cloud-hosted model versions in platforms such as Autodesk Construction Cloud and Speckle provide snapshots of the model as a whole, but do not expose the parameter-level configuration that produced each snapshot (Hjelseth, 2016). Bimserver introduced version-controlled BIM with element-level diff tracking (Beetz et al., 2010), but the tracked units are IFC objects rather than the parametric inputs that control their geometry. A researcher who wishes to know which slider configuration produced the minimal-violation model must reconstruct the parameter state from the model geometry—a non-trivial inverse problem.</w:t>
      </w:r>
    </w:p>
    <w:p>
      <w:pPr>
        <w:spacing w:after="80" w:before="80" w:line="276" w:lineRule="auto"/>
        <w:jc w:val="both"/>
      </w:pPr>
      <w:r>
        <w:rPr>
          <w:rFonts w:ascii="Arial" w:cs="Arial" w:eastAsia="Arial" w:hAnsi="Arial"/>
          <w:sz w:val="22"/>
          <w:szCs w:val="22"/>
        </w:rPr>
        <w:t xml:space="preserve">Design decision provenance has been studied in the context of product lifecycle management and process modelling (Fenves et al., 2008), but integration with live parametric tools remains limited. The DGS design state model described in this paper approaches this problem from the other direction: rather than reconstructing parametric state from geometry, it captures the parameter values directly at the moment of evaluation and stores them alongside the compliance result, making the provenance record primary and the geometry derivable.</w:t>
      </w:r>
    </w:p>
    <w:p>
      <w:pPr>
        <w:pStyle w:val="Heading2"/>
        <w:spacing w:after="140" w:before="280"/>
      </w:pPr>
      <w:r>
        <w:rPr>
          <w:rFonts w:ascii="Arial" w:cs="Arial" w:eastAsia="Arial" w:hAnsi="Arial"/>
          <w:b/>
          <w:bCs/>
          <w:sz w:val="24"/>
          <w:szCs w:val="24"/>
        </w:rPr>
        <w:t xml:space="preserve">2.2 Parametric State Management and Design Exploration</w:t>
      </w:r>
    </w:p>
    <w:p>
      <w:pPr>
        <w:spacing w:after="80" w:before="80" w:line="276" w:lineRule="auto"/>
        <w:jc w:val="both"/>
      </w:pPr>
      <w:r>
        <w:rPr>
          <w:rFonts w:ascii="Arial" w:cs="Arial" w:eastAsia="Arial" w:hAnsi="Arial"/>
          <w:sz w:val="22"/>
          <w:szCs w:val="22"/>
        </w:rPr>
        <w:t xml:space="preserve">Parametric design exploration tools—including Galapagos (Rutten, 2010), Octopus, and Wallacei—solve the problem of exploring parameter space systematically, but frame it as an optimisation or multi-objective search task rather than a compliance tracking task. They produce Pareto fronts and fitness landscapes but do not associate design states with specific rule-level compliance outcomes queryable after the session ends. ShapeDiver and Speckle Automate offer cloud-based parametric evaluation pipelines, but neither provides a graph-queryable link between named parameter configurations and per-rule violation records.</w:t>
      </w:r>
    </w:p>
    <w:p>
      <w:pPr>
        <w:spacing w:after="80" w:before="80" w:line="276" w:lineRule="auto"/>
        <w:jc w:val="both"/>
      </w:pPr>
      <w:r>
        <w:rPr>
          <w:rFonts w:ascii="Arial" w:cs="Arial" w:eastAsia="Arial" w:hAnsi="Arial"/>
          <w:sz w:val="22"/>
          <w:szCs w:val="22"/>
        </w:rPr>
        <w:t xml:space="preserve">The VALIDATION RUNS and REINSTATE components described in this paper are not optimisation tools: they do not search the parameter space. Instead they provide the historian layer—the ability to record every state that was manually visited, compare those states against any rule subset, and navigate back to any prior state. This complements rather than replaces exploration tools.</w:t>
      </w:r>
    </w:p>
    <w:p>
      <w:pPr>
        <w:pStyle w:val="Heading2"/>
        <w:spacing w:after="140" w:before="280"/>
      </w:pPr>
      <w:r>
        <w:rPr>
          <w:rFonts w:ascii="Arial" w:cs="Arial" w:eastAsia="Arial" w:hAnsi="Arial"/>
          <w:b/>
          <w:bCs/>
          <w:sz w:val="24"/>
          <w:szCs w:val="24"/>
        </w:rPr>
        <w:t xml:space="preserve">2.3 Graph-Based Provenance in Construction IT</w:t>
      </w:r>
    </w:p>
    <w:p>
      <w:pPr>
        <w:spacing w:after="80" w:before="80" w:line="276" w:lineRule="auto"/>
        <w:jc w:val="both"/>
      </w:pPr>
      <w:r>
        <w:rPr>
          <w:rFonts w:ascii="Arial" w:cs="Arial" w:eastAsia="Arial" w:hAnsi="Arial"/>
          <w:sz w:val="22"/>
          <w:szCs w:val="22"/>
        </w:rPr>
        <w:t xml:space="preserve">Graph databases have been applied to design provenance tracking in AEC research through linked building data approaches, where IFC element histories are stored as RDF versioned triples (Bonduel et al., 2018). The use of Neo4j specifically for change tracking in BIM has been demonstrated at the element level (McGlinn et al., 2019). The DGS extends this approach to the sub-element level of parametric state: rather than versioning which walls exist, it versions the slider values that determine those walls' dimensions and their compliance with design rules. The graph structure—ValidationRun nodes linked to ValidationEntity nodes via HAS_ENTITY relationships, and coupled to Rule nodes via rulesJson—provides richer queryability than a file-version history while remaining within the same Neo4j instance used by the OntoGraph and Metagraph layers.</w:t>
      </w:r>
    </w:p>
    <w:p>
      <w:pPr>
        <w:pStyle w:val="Heading2"/>
        <w:spacing w:after="140" w:before="280"/>
      </w:pPr>
      <w:r>
        <w:rPr>
          <w:rFonts w:ascii="Arial" w:cs="Arial" w:eastAsia="Arial" w:hAnsi="Arial"/>
          <w:b/>
          <w:bCs/>
          <w:sz w:val="24"/>
          <w:szCs w:val="24"/>
        </w:rPr>
        <w:t xml:space="preserve">2.4 Longitudinal Compliance Analysis</w:t>
      </w:r>
    </w:p>
    <w:p>
      <w:pPr>
        <w:spacing w:after="80" w:before="80" w:line="276" w:lineRule="auto"/>
        <w:jc w:val="both"/>
      </w:pPr>
      <w:r>
        <w:rPr>
          <w:rFonts w:ascii="Arial" w:cs="Arial" w:eastAsia="Arial" w:hAnsi="Arial"/>
          <w:sz w:val="22"/>
          <w:szCs w:val="22"/>
        </w:rPr>
        <w:t xml:space="preserve">Longitudinal compliance analysis—tracking how a design's compliance profile evolves across successive iterations—has been identified as a research gap in AEC compliance checking (Dimyadi &amp; Amor, 2013; Solihin &amp; Eastman, 2015). Most implemented systems perform compliance checking as a point-in-time operation and do not accumulate results for historical comparison. The closest prior work is the use of dashboards in regulatory approval platforms (e.g., Singapore's CORENET X) that display a compliance summary per submission, but these operate at the submission rather than the intra-session design iteration level. The DGS tracking infrastructure bridges this gap by treating every validation run during a design session as a first-class persistent record.</w:t>
      </w:r>
    </w:p>
    <w:p>
      <w:pPr>
        <w:pStyle w:val="Heading1"/>
        <w:spacing w:after="180" w:before="360"/>
      </w:pPr>
      <w:r>
        <w:rPr>
          <w:rFonts w:ascii="Arial" w:cs="Arial" w:eastAsia="Arial" w:hAnsi="Arial"/>
          <w:b/>
          <w:bCs/>
          <w:sz w:val="28"/>
          <w:szCs w:val="28"/>
        </w:rPr>
        <w:t xml:space="preserve">3. DESIGN STATE DATA MODEL</w:t>
      </w:r>
    </w:p>
    <w:p>
      <w:pPr>
        <w:pStyle w:val="Heading2"/>
        <w:spacing w:after="140" w:before="280"/>
      </w:pPr>
      <w:r>
        <w:rPr>
          <w:rFonts w:ascii="Arial" w:cs="Arial" w:eastAsia="Arial" w:hAnsi="Arial"/>
          <w:b/>
          <w:bCs/>
          <w:sz w:val="24"/>
          <w:szCs w:val="24"/>
        </w:rPr>
        <w:t xml:space="preserve">3.1 DesignStateSnapshot Structure</w:t>
      </w:r>
    </w:p>
    <w:p>
      <w:pPr>
        <w:spacing w:after="80" w:before="80" w:line="276" w:lineRule="auto"/>
        <w:jc w:val="both"/>
      </w:pPr>
      <w:r>
        <w:rPr>
          <w:rFonts w:ascii="Arial" w:cs="Arial" w:eastAsia="Arial" w:hAnsi="Arial"/>
          <w:sz w:val="22"/>
          <w:szCs w:val="22"/>
        </w:rPr>
        <w:t xml:space="preserve">The DesignStateSnapshot is a plain C# record class in DG.Core.Models that carries three top-level fields: a StateId string, a CapturedAtUtc DateTimeOffset, and a Parameters collection of DesignStateParameter records. Table 1 documents the complete field set with types, sources, and purposes. The snapshot is produced by the DESIGN STATE Grasshopper component (described in Ermolenko, 2026b) and serialised to JSON by DesignStateJsonSerializer when it is attached to a validation run for persistence.</w:t>
      </w:r>
    </w:p>
    <w:p>
      <w:pPr>
        <w:spacing w:after="80" w:before="80" w:line="276" w:lineRule="auto"/>
        <w:jc w:val="both"/>
      </w:pPr>
      <w:r>
        <w:rPr>
          <w:rFonts w:ascii="Arial" w:cs="Arial" w:eastAsia="Arial" w:hAnsi="Arial"/>
          <w:sz w:val="22"/>
          <w:szCs w:val="22"/>
        </w:rPr>
        <w:t xml:space="preserve">The snapshot is deliberately self-contained: it carries all the information needed to reconstruct and re-apply the parametric configuration without querying the graph or the live Grasshopper definition. This self-containment is essential for reinstatement across sessions: when an architect opens a project the next day, the snapshot stored in Neo4j alongside the validation run provides the complete parameter values to write back to the sliders, regardless of any changes to the Grasshopper definition that may have occurred in the interim—subject to the type-safety and domain-bounds checks described in Section 6.</w:t>
      </w:r>
    </w:p>
    <w:p>
      <w:pPr>
        <w:spacing w:after="60" w:before="60"/>
      </w:pPr>
      <w:r>
        <w:t xml:space="preserve"/>
      </w:r>
    </w:p>
    <w:p>
      <w:pPr>
        <w:spacing w:after="160" w:before="80"/>
        <w:jc w:val="center"/>
      </w:pPr>
      <w:r>
        <w:rPr>
          <w:rFonts w:ascii="Arial" w:cs="Arial" w:eastAsia="Arial" w:hAnsi="Arial"/>
          <w:i/>
          <w:iCs/>
          <w:sz w:val="20"/>
          <w:szCs w:val="20"/>
        </w:rPr>
        <w:t xml:space="preserve">Table 1. DesignStateSnapshot data model: fields, types, sources, and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400"/>
        <w:gridCol w:w="2520"/>
      </w:tblGrid>
      <w:tr>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Field</w:t>
            </w:r>
          </w:p>
        </w:tc>
        <w:tc>
          <w:tcPr>
            <w:tcW w:type="dxa" w:w="20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Source</w:t>
            </w:r>
          </w:p>
        </w:tc>
        <w:tc>
          <w:tcPr>
            <w:tcW w:type="dxa" w:w="25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Purpose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StateId</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SHA-256 hash of serialised parameter values</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Stable identity key; detects unchanged states to prevent redundant reinstatement</w:t>
            </w:r>
          </w:p>
        </w:tc>
      </w:tr>
      <w:tr>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CapturedAtUtc</w:t>
            </w:r>
          </w:p>
        </w:tc>
        <w:tc>
          <w:tcPr>
            <w:tcW w:type="dxa" w:w="20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DateTimeOffset</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UTC wall-clock at capture time</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Chronological ordering of runs; displayed in UI strips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Parameters</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Collection&lt;DesignStateParameter&gt;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Named inputs from DESIGN STATE component</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Carries typed values for reinstatement and UI grouping</w:t>
            </w:r>
          </w:p>
        </w:tc>
      </w:tr>
      <w:tr>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ParameterId</w:t>
            </w:r>
          </w:p>
        </w:tc>
        <w:tc>
          <w:tcPr>
            <w:tcW w:type="dxa" w:w="20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Component input NickName (user-assigned)</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Stable identifier for reinstatement target resolution across sessions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DisplayName</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Component input Name (falls back to ParameterId)</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Human-readable label in report and UI strip</w:t>
            </w:r>
          </w:p>
        </w:tc>
      </w:tr>
      <w:tr>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Type</w:t>
            </w:r>
          </w:p>
        </w:tc>
        <w:tc>
          <w:tcPr>
            <w:tcW w:type="dxa" w:w="20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enum: Number | Integer | Boolean</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Inferred from Grasshopper source component type</w:t>
            </w:r>
          </w:p>
        </w:tc>
        <w:tc>
          <w:tcPr>
            <w:tcW w:type="dxa" w:w="25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Guards type-safe write-back; rejects mismatched reinstatement targets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NumberValue / IntegerValue / BooleanValue</w:t>
            </w:r>
          </w:p>
        </w:tc>
        <w:tc>
          <w:tcPr>
            <w:tcW w:type="dxa" w:w="2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double? / long? / bool?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ScriptVariable() output from connected slider or toggle</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Stored value written back to source parameter on reinstatement</w:t>
            </w:r>
          </w:p>
        </w:tc>
      </w:tr>
    </w:tbl>
    <w:p>
      <w:pPr>
        <w:spacing w:after="60" w:before="60"/>
      </w:pPr>
      <w:r>
        <w:t xml:space="preserve"/>
      </w:r>
    </w:p>
    <w:p>
      <w:pPr>
        <w:pStyle w:val="Heading2"/>
        <w:spacing w:after="140" w:before="280"/>
      </w:pPr>
      <w:r>
        <w:rPr>
          <w:rFonts w:ascii="Arial" w:cs="Arial" w:eastAsia="Arial" w:hAnsi="Arial"/>
          <w:b/>
          <w:bCs/>
          <w:sz w:val="24"/>
          <w:szCs w:val="24"/>
        </w:rPr>
        <w:t xml:space="preserve">3.2 StateId: Deterministic Identity and the Unchanged Guard</w:t>
      </w:r>
    </w:p>
    <w:p>
      <w:pPr>
        <w:spacing w:after="80" w:before="80" w:line="276" w:lineRule="auto"/>
        <w:jc w:val="both"/>
      </w:pPr>
      <w:r>
        <w:rPr>
          <w:rFonts w:ascii="Arial" w:cs="Arial" w:eastAsia="Arial" w:hAnsi="Arial"/>
          <w:sz w:val="22"/>
          <w:szCs w:val="22"/>
        </w:rPr>
        <w:t xml:space="preserve">The StateId field is a lowercase hexadecimal SHA-256 hash computed over the canonical JSON serialisation of the Parameters collection, sorted deterministically by ParameterId. Two snapshots with identical parameter values—regardless of when they were captured—produce the same StateId. This property is exploited by the reinstatement unchanged guard: if the REINSTATE component is asked to apply a snapshot whose StateId matches the last-applied StateId, it returns a no-op ReinstatementResult with all parameters marked Unchanged, preventing redundant re-evaluation of a configuration that is already active. The unchanged guard also prevents infinite re-trigger loops when a Boolean toggle connected to REINSTATE's Apply input is left in the true state.</w:t>
      </w:r>
    </w:p>
    <w:p>
      <w:pPr>
        <w:spacing w:after="80" w:before="80" w:line="276" w:lineRule="auto"/>
        <w:jc w:val="both"/>
      </w:pPr>
      <w:r>
        <w:rPr>
          <w:rFonts w:ascii="Arial" w:cs="Arial" w:eastAsia="Arial" w:hAnsi="Arial"/>
          <w:sz w:val="22"/>
          <w:szCs w:val="22"/>
        </w:rPr>
        <w:t xml:space="preserve">The StateId convention does not distinguish between snapshots captured at different times with the same parameter values—they are considered the same state by identity. This is the intended semantics: the system tracks what configuration the model is in, not the sequence of events that led to it. Temporal ordering is provided separately by CapturedAtUtc, which is used for chronological display in the ValidationRunsStrip.</w:t>
      </w:r>
    </w:p>
    <w:p>
      <w:pPr>
        <w:pStyle w:val="Heading2"/>
        <w:spacing w:after="140" w:before="280"/>
      </w:pPr>
      <w:r>
        <w:rPr>
          <w:rFonts w:ascii="Arial" w:cs="Arial" w:eastAsia="Arial" w:hAnsi="Arial"/>
          <w:b/>
          <w:bCs/>
          <w:sz w:val="24"/>
          <w:szCs w:val="24"/>
        </w:rPr>
        <w:t xml:space="preserve">3.3 ParameterId Convention and Cross-Session Stability</w:t>
      </w:r>
    </w:p>
    <w:p>
      <w:pPr>
        <w:spacing w:after="80" w:before="80" w:line="276" w:lineRule="auto"/>
        <w:jc w:val="both"/>
      </w:pPr>
      <w:r>
        <w:rPr>
          <w:rFonts w:ascii="Arial" w:cs="Arial" w:eastAsia="Arial" w:hAnsi="Arial"/>
          <w:sz w:val="22"/>
          <w:szCs w:val="22"/>
        </w:rPr>
        <w:t xml:space="preserve">Each DesignStateParameter carries a ParameterId string derived from the NickName of the corresponding input on the DESIGN STATE component. The NickName is the human-assigned label the designer gives to each slider connection (e.g., 'FloorHeight', 'GridSpacing'). This convention makes the ParameterId stable across Grasshopper document saves, restores, and even partial definition rewiring, as long as the NickName is preserved. The reinstatement target resolution algorithm (Section 6.2) matches snapshot parameters to live component inputs by ParameterId, so a NickName rename between snapshot capture and reinstatement will produce a MissingTarget status for the affected parameter, surfaced as a warning to the user.</w:t>
      </w:r>
    </w:p>
    <w:p>
      <w:pPr>
        <w:spacing w:after="80" w:before="80" w:line="276" w:lineRule="auto"/>
        <w:jc w:val="both"/>
      </w:pPr>
      <w:r>
        <w:rPr>
          <w:rFonts w:ascii="Arial" w:cs="Arial" w:eastAsia="Arial" w:hAnsi="Arial"/>
          <w:sz w:val="22"/>
          <w:szCs w:val="22"/>
        </w:rPr>
        <w:t xml:space="preserve">The ParameterId convention imposes a lightweight discipline on the designer: inputs must be given meaningful NickNames before the first design state is captured. Inputs without NickNames default to 'param_N' (where N is the input index), which provides functional reinstatement but reduces auditability. The DGS documentation recommends naming all inputs before starting a compliance evaluation session.</w:t>
      </w:r>
    </w:p>
    <w:p>
      <w:pPr>
        <w:pStyle w:val="Heading1"/>
        <w:spacing w:after="180" w:before="360"/>
      </w:pPr>
      <w:r>
        <w:rPr>
          <w:rFonts w:ascii="Arial" w:cs="Arial" w:eastAsia="Arial" w:hAnsi="Arial"/>
          <w:b/>
          <w:bCs/>
          <w:sz w:val="28"/>
          <w:szCs w:val="28"/>
        </w:rPr>
        <w:t xml:space="preserve">4. VALIDATION RUN PERSISTENCE AND AUDIT TRAIL</w:t>
      </w:r>
    </w:p>
    <w:p>
      <w:pPr>
        <w:pStyle w:val="Heading2"/>
        <w:spacing w:after="140" w:before="280"/>
      </w:pPr>
      <w:r>
        <w:rPr>
          <w:rFonts w:ascii="Arial" w:cs="Arial" w:eastAsia="Arial" w:hAnsi="Arial"/>
          <w:b/>
          <w:bCs/>
          <w:sz w:val="24"/>
          <w:szCs w:val="24"/>
        </w:rPr>
        <w:t xml:space="preserve">4.1 ValidationRun and ValidationEntity Node Schema</w:t>
      </w:r>
    </w:p>
    <w:p>
      <w:pPr>
        <w:spacing w:after="80" w:before="80" w:line="276" w:lineRule="auto"/>
        <w:jc w:val="both"/>
      </w:pPr>
      <w:r>
        <w:rPr>
          <w:rFonts w:ascii="Arial" w:cs="Arial" w:eastAsia="Arial" w:hAnsi="Arial"/>
          <w:sz w:val="22"/>
          <w:szCs w:val="22"/>
        </w:rPr>
        <w:t xml:space="preserve">When the VALIDATOR Grasshopper component publishes a validation result with SendRules = true, the FastAPI data service creates two categories of Neo4j nodes: a single ValidationRun node summarising the run, and one or more ValidationEntity nodes recording the per-entity, per-rule compliance status. Both categories are tagged with graph = 'ValidationGraph', keeping them in their own graph space separate from the OntoGraph (ontological terms) and Metagraph (rules and sessions) layers defined in Ermolenko (2026a).</w:t>
      </w:r>
    </w:p>
    <w:p>
      <w:pPr>
        <w:spacing w:after="80" w:before="80" w:line="276" w:lineRule="auto"/>
        <w:jc w:val="both"/>
      </w:pPr>
      <w:r>
        <w:rPr>
          <w:rFonts w:ascii="Arial" w:cs="Arial" w:eastAsia="Arial" w:hAnsi="Arial"/>
          <w:sz w:val="22"/>
          <w:szCs w:val="22"/>
        </w:rPr>
        <w:t xml:space="preserve">Table 2 documents the ValidationRun node properties. The key design decision is that rule results are stored as a serialised JSON string (rulesJson) rather than as separate Rule-result relationship edges. This denormalised approach allows rule-based text search without joins—the ValidationRunsQueryService can filter runs containing a given Rule_Id using a Cypher CONTAINS predicate on rulesJson—and avoids the graph maintenance overhead of creating and deleting result edges as rules are added or removed. The trade-off is that rulesJson is not directly queryable at the property level; structural rule queries require deserialisation in application code.</w:t>
      </w:r>
    </w:p>
    <w:p>
      <w:pPr>
        <w:spacing w:after="80" w:before="80" w:line="276" w:lineRule="auto"/>
        <w:jc w:val="both"/>
      </w:pPr>
      <w:r>
        <w:rPr>
          <w:rFonts w:ascii="Arial" w:cs="Arial" w:eastAsia="Arial" w:hAnsi="Arial"/>
          <w:sz w:val="22"/>
          <w:szCs w:val="22"/>
        </w:rPr>
        <w:t xml:space="preserve">ValidationEntity nodes record per-entity compliance at the individual building element level. Each entity node carries a dgEntityId, a displayName, a ruleId, and a status ('passed' or 'failed'). The entity-run association uses a HAS_ENTITY relationship from the ValidationRun to each ValidationEntity, enabling the view endpoints to retrieve entity sets filtered by run and optionally by rule without full table scans. A run with 500 building elements evaluated against 12 rules produces up to 6000 ValidationEntity nodes; preliminary profiling at this scale shows entity retrieval completing in under 400 ms on the tested Neo4j 5 instance.</w:t>
      </w:r>
    </w:p>
    <w:p>
      <w:pPr>
        <w:spacing w:after="60" w:before="60"/>
      </w:pPr>
      <w:r>
        <w:t xml:space="preserve"/>
      </w:r>
    </w:p>
    <w:p>
      <w:pPr>
        <w:spacing w:after="160" w:before="80"/>
        <w:jc w:val="center"/>
      </w:pPr>
      <w:r>
        <w:rPr>
          <w:rFonts w:ascii="Arial" w:cs="Arial" w:eastAsia="Arial" w:hAnsi="Arial"/>
          <w:i/>
          <w:iCs/>
          <w:sz w:val="20"/>
          <w:szCs w:val="20"/>
        </w:rPr>
        <w:t xml:space="preserve">Table 2. ValidationRun node properties in the ValidationGraph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5040"/>
      </w:tblGrid>
      <w:tr>
        <w:tc>
          <w:tcPr>
            <w:tcW w:type="dxa" w:w="26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Property</w:t>
            </w:r>
          </w:p>
        </w:tc>
        <w:tc>
          <w:tcPr>
            <w:tcW w:type="dxa" w:w="16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50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Description</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graph</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Always 'ValidationGraph' — keeps validation data in its own graph space separate from OntoGraph and Metagraph</w:t>
            </w:r>
          </w:p>
        </w:tc>
      </w:tr>
      <w:tr>
        <w:tc>
          <w:tcPr>
            <w:tcW w:type="dxa" w:w="26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w:t>
            </w:r>
          </w:p>
        </w:tc>
        <w:tc>
          <w:tcPr>
            <w:tcW w:type="dxa" w:w="168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0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Project scope key; all Cypher queries include this filter for isolation</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runId</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 (UUID hex)</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Immutable stable identifier generated by data service at publish time</w:t>
            </w:r>
          </w:p>
        </w:tc>
      </w:tr>
      <w:tr>
        <w:tc>
          <w:tcPr>
            <w:tcW w:type="dxa" w:w="26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createdAt</w:t>
            </w:r>
          </w:p>
        </w:tc>
        <w:tc>
          <w:tcPr>
            <w:tcW w:type="dxa" w:w="168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ISO 8601 string</w:t>
            </w:r>
          </w:p>
        </w:tc>
        <w:tc>
          <w:tcPr>
            <w:tcW w:type="dxa" w:w="50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UTC timestamp; used for DESC ordering in list and strip queries</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rulesJson</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JSON string</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Serialised array of {ruleId, ruleName, ruleDescription, passed} — enables rule-based text search without joins</w:t>
            </w:r>
          </w:p>
        </w:tc>
      </w:tr>
      <w:tr>
        <w:tc>
          <w:tcPr>
            <w:tcW w:type="dxa" w:w="26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statePayloadJson</w:t>
            </w:r>
          </w:p>
        </w:tc>
        <w:tc>
          <w:tcPr>
            <w:tcW w:type="dxa" w:w="168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JSON string | null</w:t>
            </w:r>
          </w:p>
        </w:tc>
        <w:tc>
          <w:tcPr>
            <w:tcW w:type="dxa" w:w="50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serialised DesignStateSnapshot; null for runs without an attached state</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status</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'completed'</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Always completed at storage time; future work may add pending/failed states</w:t>
            </w:r>
          </w:p>
        </w:tc>
      </w:tr>
      <w:tr>
        <w:tc>
          <w:tcPr>
            <w:tcW w:type="dxa" w:w="26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speckleProjectId / baseModelId / validationModelId / validationVersionId</w:t>
            </w:r>
          </w:p>
        </w:tc>
        <w:tc>
          <w:tcPr>
            <w:tcW w:type="dxa" w:w="168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04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Speckle resource identifiers enabling deep-link navigation to the published overlay version</w:t>
            </w:r>
          </w:p>
        </w:tc>
      </w:tr>
      <w:tr>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modelViewerUrl</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string</w:t>
            </w:r>
          </w:p>
        </w:tc>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Pre-computed URL for one-click navigation to the Model Viewer at the specific run and rule context</w:t>
            </w:r>
          </w:p>
        </w:tc>
      </w:tr>
    </w:tbl>
    <w:p>
      <w:pPr>
        <w:spacing w:after="60" w:before="60"/>
      </w:pPr>
      <w:r>
        <w:t xml:space="preserve"/>
      </w:r>
    </w:p>
    <w:p>
      <w:pPr>
        <w:pStyle w:val="Heading2"/>
        <w:spacing w:after="140" w:before="280"/>
      </w:pPr>
      <w:r>
        <w:rPr>
          <w:rFonts w:ascii="Arial" w:cs="Arial" w:eastAsia="Arial" w:hAnsi="Arial"/>
          <w:b/>
          <w:bCs/>
          <w:sz w:val="24"/>
          <w:szCs w:val="24"/>
        </w:rPr>
        <w:t xml:space="preserve">4.2 statePayloadJson: Coupling State to Outcome</w:t>
      </w:r>
    </w:p>
    <w:p>
      <w:pPr>
        <w:spacing w:after="80" w:before="80" w:line="276" w:lineRule="auto"/>
        <w:jc w:val="both"/>
      </w:pPr>
      <w:r>
        <w:rPr>
          <w:rFonts w:ascii="Arial" w:cs="Arial" w:eastAsia="Arial" w:hAnsi="Arial"/>
          <w:sz w:val="22"/>
          <w:szCs w:val="22"/>
        </w:rPr>
        <w:t xml:space="preserve">The statePayloadJson property of the ValidationRun node stores the full serialised DesignStateSnapshot as a JSON string. This embedding strategy—rather than a separate DesignState node linked by a relationship—was chosen for three reasons. First, it keeps the design state co-located with the run record, so a single Cypher query retrieves both the compliance outcome and the parametric configuration that produced it. Second, it avoids the need to manage a separate DesignState node lifecycle (creation, cleanup, cross-run sharing), which would add schema complexity without a commensurate query benefit given the one-to-one relationship between states and runs in the current system. Third, it allows the statePayloadJson to be null for runs published without an attached state, gracefully supporting the common case of a first exploration run before the DESIGN STATE component is configured.</w:t>
      </w:r>
    </w:p>
    <w:p>
      <w:pPr>
        <w:spacing w:after="80" w:before="80" w:line="276" w:lineRule="auto"/>
        <w:jc w:val="both"/>
      </w:pPr>
      <w:r>
        <w:rPr>
          <w:rFonts w:ascii="Arial" w:cs="Arial" w:eastAsia="Arial" w:hAnsi="Arial"/>
          <w:sz w:val="22"/>
          <w:szCs w:val="22"/>
        </w:rPr>
        <w:t xml:space="preserve">The _project_state_summary function in the data service projects the statePayloadJson into a compact dictionary {stateId, capturedAtUtc, parameterCount} for use in the run list API endpoint, allowing the web UI to display a state summary in the ValidationRunsStrip without deserialising the full snapshot payload on every list request.</w:t>
      </w:r>
    </w:p>
    <w:p>
      <w:pPr>
        <w:pStyle w:val="Heading2"/>
        <w:spacing w:after="140" w:before="280"/>
      </w:pPr>
      <w:r>
        <w:rPr>
          <w:rFonts w:ascii="Arial" w:cs="Arial" w:eastAsia="Arial" w:hAnsi="Arial"/>
          <w:b/>
          <w:bCs/>
          <w:sz w:val="24"/>
          <w:szCs w:val="24"/>
        </w:rPr>
        <w:t xml:space="preserve">4.3 DesignRuleSession Audit Trail</w:t>
      </w:r>
    </w:p>
    <w:p>
      <w:pPr>
        <w:spacing w:after="80" w:before="80" w:line="276" w:lineRule="auto"/>
        <w:jc w:val="both"/>
      </w:pPr>
      <w:r>
        <w:rPr>
          <w:rFonts w:ascii="Arial" w:cs="Arial" w:eastAsia="Arial" w:hAnsi="Arial"/>
          <w:sz w:val="22"/>
          <w:szCs w:val="22"/>
        </w:rPr>
        <w:t xml:space="preserve">Every interaction with the rule encoding pipeline—whether an initial ingestion, a graph query, or a rule edit—creates a DesignRuleSession node in the Metagraph. Each session node carries a sessionId (prefixed 'drs-' followed by a UUID hex), the project name, the mode ('ingest' | 'query' | 'edit'), the user's prompt text (the natural-language input), the result text truncated to 2000 characters, and a createdAt timestamp. The session nodes are stored and listed via dedicated data service endpoints (POST /design-rule-sessions, GET /design-rule-sessions/{project}).</w:t>
      </w:r>
    </w:p>
    <w:p>
      <w:pPr>
        <w:spacing w:after="80" w:before="80" w:line="276" w:lineRule="auto"/>
        <w:jc w:val="both"/>
      </w:pPr>
      <w:r>
        <w:rPr>
          <w:rFonts w:ascii="Arial" w:cs="Arial" w:eastAsia="Arial" w:hAnsi="Arial"/>
          <w:sz w:val="22"/>
          <w:szCs w:val="22"/>
        </w:rPr>
        <w:t xml:space="preserve">DesignRuleSession nodes are not linked to ValidationRun nodes by graph relationships—the two concern different lifecycle events (rule authoring vs. compliance evaluation)—but their shared createdAt timestamps and project scope allow the web UI to interleave them chronologically in a project timeline view. Together, the DesignRuleSession history and the ValidationRun history constitute a complete audit trail of a project's compliance lifecycle: every rule that was created or modified (DesignRuleSession with mode = 'ingest' or 'edit') can be correlated with the subsequent validation runs that evaluated the changed rule.</w:t>
      </w:r>
    </w:p>
    <w:p>
      <w:pPr>
        <w:pStyle w:val="Heading2"/>
        <w:spacing w:after="140" w:before="280"/>
      </w:pPr>
      <w:r>
        <w:rPr>
          <w:rFonts w:ascii="Arial" w:cs="Arial" w:eastAsia="Arial" w:hAnsi="Arial"/>
          <w:b/>
          <w:bCs/>
          <w:sz w:val="24"/>
          <w:szCs w:val="24"/>
        </w:rPr>
        <w:t xml:space="preserve">4.4 Run Management: Deletion with Speckle Cleanup</w:t>
      </w:r>
    </w:p>
    <w:p>
      <w:pPr>
        <w:spacing w:after="80" w:before="80" w:line="276" w:lineRule="auto"/>
        <w:jc w:val="both"/>
      </w:pPr>
      <w:r>
        <w:rPr>
          <w:rFonts w:ascii="Arial" w:cs="Arial" w:eastAsia="Arial" w:hAnsi="Arial"/>
          <w:sz w:val="22"/>
          <w:szCs w:val="22"/>
        </w:rPr>
        <w:t xml:space="preserve">Validation runs can be deleted via DELETE /validation/run/{project}/{run_id}. The deletion is a two-phase operation: first, the data service deletes the corresponding Speckle version from the validation model using the stored validationVersionId and the project's Speckle write token; second, it deletes the ValidationRun and all associated ValidationEntity nodes from Neo4j via a DETACH DELETE query scoped to the run identifier. This two-phase approach ensures that neither the graph nor the Speckle storage accumulates orphaned records. The Speckle-first ordering means that a transient Speckle API failure leaves the Neo4j record intact, allowing the deletion to be retried; the alternative ordering would leave a dangling graph record if the Speckle deletion succeeded but the Neo4j write failed.</w:t>
      </w:r>
    </w:p>
    <w:p>
      <w:pPr>
        <w:pStyle w:val="Heading1"/>
        <w:spacing w:after="180" w:before="360"/>
      </w:pPr>
      <w:r>
        <w:rPr>
          <w:rFonts w:ascii="Arial" w:cs="Arial" w:eastAsia="Arial" w:hAnsi="Arial"/>
          <w:b/>
          <w:bCs/>
          <w:sz w:val="28"/>
          <w:szCs w:val="28"/>
        </w:rPr>
        <w:t xml:space="preserve">5. DESIGN STATE RETRIEVAL AND MULTI-RUN COMPARISON</w:t>
      </w:r>
    </w:p>
    <w:p>
      <w:pPr>
        <w:pStyle w:val="Heading2"/>
        <w:spacing w:after="140" w:before="280"/>
      </w:pPr>
      <w:r>
        <w:rPr>
          <w:rFonts w:ascii="Arial" w:cs="Arial" w:eastAsia="Arial" w:hAnsi="Arial"/>
          <w:b/>
          <w:bCs/>
          <w:sz w:val="24"/>
          <w:szCs w:val="24"/>
        </w:rPr>
        <w:t xml:space="preserve">5.1 ValidationRunsQueryService: Dual-Filter Architecture</w:t>
      </w:r>
    </w:p>
    <w:p>
      <w:pPr>
        <w:spacing w:after="80" w:before="80" w:line="276" w:lineRule="auto"/>
        <w:jc w:val="both"/>
      </w:pPr>
      <w:r>
        <w:rPr>
          <w:rFonts w:ascii="Arial" w:cs="Arial" w:eastAsia="Arial" w:hAnsi="Arial"/>
          <w:sz w:val="22"/>
          <w:szCs w:val="22"/>
        </w:rPr>
        <w:t xml:space="preserve">The ValidationRunsQueryService (in DG.Core.Services) retrieves ValidationRun nodes from Neo4j with two independent optional filters: a ruleId string and a stateId string. The Cypher query uses a CONTAINS predicate on rulesJson to implement the rule filter, allowing it to be pushed into the database engine without application-side deserialisation. The state filter, however, operates in application code: the service deserialises the statePayloadJson of each returned row and checks whether the embedded StateId matches the requested value. This split—database-side rule filter, application-side state filter—reflects the storage choice of embedding statePayloadJson as a string rather than indexing StateId as a property.</w:t>
      </w:r>
    </w:p>
    <w:p>
      <w:pPr>
        <w:spacing w:after="80" w:before="80" w:line="276" w:lineRule="auto"/>
        <w:jc w:val="both"/>
      </w:pPr>
      <w:r>
        <w:rPr>
          <w:rFonts w:ascii="Arial" w:cs="Arial" w:eastAsia="Arial" w:hAnsi="Arial"/>
          <w:sz w:val="22"/>
          <w:szCs w:val="22"/>
        </w:rPr>
        <w:t xml:space="preserve">The query returns results ordered by createdAt DESC, then runId ASC for deterministic tie-breaking. When both filters are active simultaneously, the service first applies the database-side rule filter (reducing the row set in the query) and then applies the application-side state filter (further reducing the row set in memory). The combined filter enables queries such as 'show all validation runs in which rule R_URB_HEIGHT_MAX_75_V was evaluated against the design state with StateId abc123'—a cross-dimensional slice that is not possible with any single-column index.</w:t>
      </w:r>
    </w:p>
    <w:p>
      <w:pPr>
        <w:pStyle w:val="Heading2"/>
        <w:spacing w:after="140" w:before="280"/>
      </w:pPr>
      <w:r>
        <w:rPr>
          <w:rFonts w:ascii="Arial" w:cs="Arial" w:eastAsia="Arial" w:hAnsi="Arial"/>
          <w:b/>
          <w:bCs/>
          <w:sz w:val="24"/>
          <w:szCs w:val="24"/>
        </w:rPr>
        <w:t xml:space="preserve">5.2 VALIDATION RUNS Component: Rule–State Cross-Filtering</w:t>
      </w:r>
    </w:p>
    <w:p>
      <w:pPr>
        <w:spacing w:after="80" w:before="80" w:line="276" w:lineRule="auto"/>
        <w:jc w:val="both"/>
      </w:pPr>
      <w:r>
        <w:rPr>
          <w:rFonts w:ascii="Arial" w:cs="Arial" w:eastAsia="Arial" w:hAnsi="Arial"/>
          <w:sz w:val="22"/>
          <w:szCs w:val="22"/>
        </w:rPr>
        <w:t xml:space="preserve">The VALIDATION RUNS Grasshopper component wraps the ValidationRunsQueryService with two optional filter inputs: a DG.Rule object (from which it extracts the Rule_Id) and a DG.DesignStateSnapshot (from which it extracts the StateId). Both filters are optional and can be combined. The component exposes three output lists: Runs (ValidationRunQueryResult objects carrying the full run record and deserialised state), Results (formatted strings of the form '{ruleId}:{passed}' for each rule in each run), and States (the DesignStateSnapshot objects extracted from runs that have an attached state).</w:t>
      </w:r>
    </w:p>
    <w:p>
      <w:pPr>
        <w:spacing w:after="80" w:before="80" w:line="276" w:lineRule="auto"/>
        <w:jc w:val="both"/>
      </w:pPr>
      <w:r>
        <w:rPr>
          <w:rFonts w:ascii="Arial" w:cs="Arial" w:eastAsia="Arial" w:hAnsi="Arial"/>
          <w:sz w:val="22"/>
          <w:szCs w:val="22"/>
        </w:rPr>
        <w:t xml:space="preserve">The States output is the primary input for the REINSTATE component (Section 6): by wiring VALIDATION RUNS.States to REINSTATE.State, the designer can select any prior run's state and apply it back to the live parametric model without manual slider adjustment. The Rules filter input enables a focused view of run history for a single rule—for example, showing all runs in which the height violation rule fired—while the State filter enables grouping by design configuration: all runs that used the same ParameterId values, regardless of when they were executed.</w:t>
      </w:r>
    </w:p>
    <w:p>
      <w:pPr>
        <w:pStyle w:val="Heading2"/>
        <w:spacing w:after="140" w:before="280"/>
      </w:pPr>
      <w:r>
        <w:rPr>
          <w:rFonts w:ascii="Arial" w:cs="Arial" w:eastAsia="Arial" w:hAnsi="Arial"/>
          <w:b/>
          <w:bCs/>
          <w:sz w:val="24"/>
          <w:szCs w:val="24"/>
        </w:rPr>
        <w:t xml:space="preserve">5.3 Multi-Run Violation Profile Analysis</w:t>
      </w:r>
    </w:p>
    <w:p>
      <w:pPr>
        <w:spacing w:after="80" w:before="80" w:line="276" w:lineRule="auto"/>
        <w:jc w:val="both"/>
      </w:pPr>
      <w:r>
        <w:rPr>
          <w:rFonts w:ascii="Arial" w:cs="Arial" w:eastAsia="Arial" w:hAnsi="Arial"/>
          <w:sz w:val="22"/>
          <w:szCs w:val="22"/>
        </w:rPr>
        <w:t xml:space="preserve">The Runs output of the VALIDATION RUNS component carries, for each run, the list of ruleId:passed result strings serialised from the rulesJson field. By iterating over this list, a downstream Grasshopper script component or a Python scripting block can reconstruct the full rule × run violation matrix: a two-dimensional table in which rows are rules and columns are runs, with each cell containing a pass/fail value. This matrix is the primary instrument for longitudinal compliance analysis: it answers questions such as which rule consistently fires across all design states (a systemic constraint), which rule was satisfied in some states but not others (an optimisation target), and which states are closest to full compliance (the best candidates for further refinement).</w:t>
      </w:r>
    </w:p>
    <w:p>
      <w:pPr>
        <w:spacing w:after="80" w:before="80" w:line="276" w:lineRule="auto"/>
        <w:jc w:val="both"/>
      </w:pPr>
      <w:r>
        <w:rPr>
          <w:rFonts w:ascii="Arial" w:cs="Arial" w:eastAsia="Arial" w:hAnsi="Arial"/>
          <w:sz w:val="22"/>
          <w:szCs w:val="22"/>
        </w:rPr>
        <w:t xml:space="preserve">The data service provides a complementary view via the /validation/view/{project}/{run_id}/{rule_id} endpoint, which returns the entity-level view for a specific rule in a specific run: the set of entity identifiers that failed the rule and the set that passed. Wiring this endpoint's output to the Model Viewer via the modelViewerUrl property filters the 3D overlay to show only the entities relevant to the selected rule, enabling targeted spatial inspection of a specific constraint failure across the design history.</w:t>
      </w:r>
    </w:p>
    <w:p>
      <w:pPr>
        <w:pStyle w:val="Heading1"/>
        <w:spacing w:after="180" w:before="360"/>
      </w:pPr>
      <w:r>
        <w:rPr>
          <w:rFonts w:ascii="Arial" w:cs="Arial" w:eastAsia="Arial" w:hAnsi="Arial"/>
          <w:b/>
          <w:bCs/>
          <w:sz w:val="28"/>
          <w:szCs w:val="28"/>
        </w:rPr>
        <w:t xml:space="preserve">6. STATE REINSTATEMENT</w:t>
      </w:r>
    </w:p>
    <w:p>
      <w:pPr>
        <w:pStyle w:val="Heading2"/>
        <w:spacing w:after="140" w:before="280"/>
      </w:pPr>
      <w:r>
        <w:rPr>
          <w:rFonts w:ascii="Arial" w:cs="Arial" w:eastAsia="Arial" w:hAnsi="Arial"/>
          <w:b/>
          <w:bCs/>
          <w:sz w:val="24"/>
          <w:szCs w:val="24"/>
        </w:rPr>
        <w:t xml:space="preserve">6.1 DesignStateReinstatementService: Atomic Pre-Validation</w:t>
      </w:r>
    </w:p>
    <w:p>
      <w:pPr>
        <w:spacing w:after="80" w:before="80" w:line="276" w:lineRule="auto"/>
        <w:jc w:val="both"/>
      </w:pPr>
      <w:r>
        <w:rPr>
          <w:rFonts w:ascii="Arial" w:cs="Arial" w:eastAsia="Arial" w:hAnsi="Arial"/>
          <w:sz w:val="22"/>
          <w:szCs w:val="22"/>
        </w:rPr>
        <w:t xml:space="preserve">Before any slider values are written back to the Grasshopper definition, the DesignStateReinstatementService performs a complete pre-validation of the reinstatement request. The service accepts the DesignStateSnapshot to apply, the list of ResolvedTarget records (produced by wire traversal, Section 6.2), and an optional lastAppliedStateId. It produces a ReinstatementResult carrying an Applied boolean, an Aborted boolean, and a per-parameter Reports list. Table 3 documents the seven ReinstatementStatus codes and their effects.</w:t>
      </w:r>
    </w:p>
    <w:p>
      <w:pPr>
        <w:spacing w:after="80" w:before="80" w:line="276" w:lineRule="auto"/>
        <w:jc w:val="both"/>
      </w:pPr>
      <w:r>
        <w:rPr>
          <w:rFonts w:ascii="Arial" w:cs="Arial" w:eastAsia="Arial" w:hAnsi="Arial"/>
          <w:sz w:val="22"/>
          <w:szCs w:val="22"/>
        </w:rPr>
        <w:t xml:space="preserve">The critical design property is atomicity: the service evaluates all parameters before writing any of them. If any parameter produces a blocking status (MissingTarget, TypeMismatch, AmbiguousTarget, or OutOfRange), the apply decision is aborted for the entire snapshot: all parameters that had passed their individual checks are demoted from Applied to WouldApply, and no values are written to any source component. This atomic abort prevents partial reinstatement scenarios—for example, writing the floor height but not the facade angle—which would leave the model in a configuration that never existed as a design state and might produce misleading validation results.</w:t>
      </w:r>
    </w:p>
    <w:p>
      <w:pPr>
        <w:spacing w:after="80" w:before="80" w:line="276" w:lineRule="auto"/>
        <w:jc w:val="both"/>
      </w:pPr>
      <w:r>
        <w:rPr>
          <w:rFonts w:ascii="Arial" w:cs="Arial" w:eastAsia="Arial" w:hAnsi="Arial"/>
          <w:sz w:val="22"/>
          <w:szCs w:val="22"/>
        </w:rPr>
        <w:t xml:space="preserve">The StateId unchanged guard is applied before parameter-level validation: if lastAppliedStateId matches the snapshot's StateId, the service returns immediately with all parameters marked Unchanged, without evaluating the target map. This short-circuit prevents redundant ScheduleSolution cycles when the user leaves the Apply toggle in the true state.</w:t>
      </w:r>
    </w:p>
    <w:p>
      <w:pPr>
        <w:spacing w:after="60" w:before="60"/>
      </w:pPr>
      <w:r>
        <w:t xml:space="preserve"/>
      </w:r>
    </w:p>
    <w:p>
      <w:pPr>
        <w:spacing w:after="160" w:before="80"/>
        <w:jc w:val="center"/>
      </w:pPr>
      <w:r>
        <w:rPr>
          <w:rFonts w:ascii="Arial" w:cs="Arial" w:eastAsia="Arial" w:hAnsi="Arial"/>
          <w:i/>
          <w:iCs/>
          <w:sz w:val="20"/>
          <w:szCs w:val="20"/>
        </w:rPr>
        <w:t xml:space="preserve">Table 3. ReinstatementStatus codes: trigger conditions and effects on the atomic apply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Status</w:t>
            </w:r>
          </w:p>
        </w:tc>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Trigger condition</w:t>
            </w:r>
          </w:p>
        </w:tc>
        <w:tc>
          <w:tcPr>
            <w:tcW w:type="dxa" w:w="48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Effect on apply decision</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Applied</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checks passed; value within domain bounds</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Value is written to the upstream source on successful atomic apply</w:t>
            </w:r>
          </w:p>
        </w:tc>
      </w:tr>
      <w:tr>
        <w:tc>
          <w:tcPr>
            <w:tcW w:type="dxa" w:w="21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Unchanged</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Snapshot StateId matches last applied StateId</w:t>
            </w:r>
          </w:p>
        </w:tc>
        <w:tc>
          <w:tcPr>
            <w:tcW w:type="dxa" w:w="4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No-op; component message set to "Unchanged (same state)"</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MissingTarget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resolved target for ParameterId; source disconnected</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Atomic blocker — entire apply aborted; sibling Applied entries demoted to WouldApply</w:t>
            </w:r>
          </w:p>
        </w:tc>
      </w:tr>
      <w:tr>
        <w:tc>
          <w:tcPr>
            <w:tcW w:type="dxa" w:w="21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TypeMismatch</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Snapshot type (e.g. Number) differs from resolved source type (e.g. Boolean)</w:t>
            </w:r>
          </w:p>
        </w:tc>
        <w:tc>
          <w:tcPr>
            <w:tcW w:type="dxa" w:w="4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Atomic blocker — protects against silent value corruption on cross-type writes</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AmbiguousTarget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Multiple upstream sources share the same ParameterId NickName</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Atomic blocker — user must rename inputs to disambiguate</w:t>
            </w:r>
          </w:p>
        </w:tc>
      </w:tr>
      <w:tr>
        <w:tc>
          <w:tcPr>
            <w:tcW w:type="dxa" w:w="216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OutOfRange</w:t>
            </w:r>
          </w:p>
        </w:tc>
        <w:tc>
          <w:tcPr>
            <w:tcW w:type="dxa" w:w="24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Value outside slider domain [DomainMin, DomainMax]</w:t>
            </w:r>
          </w:p>
        </w:tc>
        <w:tc>
          <w:tcPr>
            <w:tcW w:type="dxa" w:w="48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Atomic blocker — prevents illegal slider write that Grasshopper would silently clamp</w:t>
            </w:r>
          </w:p>
        </w:tc>
      </w:tr>
      <w:tr>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WouldApply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Parameter passed all checks but a sibling parameter blocked the apply</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Demoted from Applied by atomic decision; value not written; reported for debugging</w:t>
            </w:r>
          </w:p>
        </w:tc>
      </w:tr>
    </w:tbl>
    <w:p>
      <w:pPr>
        <w:spacing w:after="60" w:before="60"/>
      </w:pPr>
      <w:r>
        <w:t xml:space="preserve"/>
      </w:r>
    </w:p>
    <w:p>
      <w:pPr>
        <w:pStyle w:val="Heading2"/>
        <w:spacing w:after="140" w:before="280"/>
      </w:pPr>
      <w:r>
        <w:rPr>
          <w:rFonts w:ascii="Arial" w:cs="Arial" w:eastAsia="Arial" w:hAnsi="Arial"/>
          <w:b/>
          <w:bCs/>
          <w:sz w:val="24"/>
          <w:szCs w:val="24"/>
        </w:rPr>
        <w:t xml:space="preserve">6.2 REINSTATE Component: Wire-Traversal Target Resolution</w:t>
      </w:r>
    </w:p>
    <w:p>
      <w:pPr>
        <w:spacing w:after="80" w:before="80" w:line="276" w:lineRule="auto"/>
        <w:jc w:val="both"/>
      </w:pPr>
      <w:r>
        <w:rPr>
          <w:rFonts w:ascii="Arial" w:cs="Arial" w:eastAsia="Arial" w:hAnsi="Arial"/>
          <w:sz w:val="22"/>
          <w:szCs w:val="22"/>
        </w:rPr>
        <w:t xml:space="preserve">The REINSTATE Grasshopper component resolves reinstatement targets by walking the wire graph of the live Grasshopper document, starting from the DesignState input (input index 1). It walks upstream from this input's sources to locate the DESIGN STATE component instance, then inspects each of its input parameters to extract the upstream source component (e.g., a GH_NumberSlider or GH_BooleanToggle). The NickName of each DESIGN STATE input provides the ParameterId; the type and domain bounds of the upstream source provide the Type and (for sliders) the DomainMin/DomainMax values used in the OutOfRange check.</w:t>
      </w:r>
    </w:p>
    <w:p>
      <w:pPr>
        <w:spacing w:after="80" w:before="80" w:line="276" w:lineRule="auto"/>
        <w:jc w:val="both"/>
      </w:pPr>
      <w:r>
        <w:rPr>
          <w:rFonts w:ascii="Arial" w:cs="Arial" w:eastAsia="Arial" w:hAnsi="Arial"/>
          <w:sz w:val="22"/>
          <w:szCs w:val="22"/>
        </w:rPr>
        <w:t xml:space="preserve">Wire traversal uses the Attributes.GetTopLevel.DocObject pattern to move from a GH_Param reference to the host component, then inspects Sources[0] (the first upstream wire) to reach the source component. When multiple sources are connected to a single DESIGN STATE input, the AmbiguousTarget status is returned for that parameter. When no source is connected (an unbound input), the MissingTarget status is returned. This traversal is performed synchronously within SolveInstance, as it accesses only the document object graph and performs no I/O.</w:t>
      </w:r>
    </w:p>
    <w:p>
      <w:pPr>
        <w:pStyle w:val="Heading2"/>
        <w:spacing w:after="140" w:before="280"/>
      </w:pPr>
      <w:r>
        <w:rPr>
          <w:rFonts w:ascii="Arial" w:cs="Arial" w:eastAsia="Arial" w:hAnsi="Arial"/>
          <w:b/>
          <w:bCs/>
          <w:sz w:val="24"/>
          <w:szCs w:val="24"/>
        </w:rPr>
        <w:t xml:space="preserve">6.3 Rising-Edge Trigger and Deferred Write</w:t>
      </w:r>
    </w:p>
    <w:p>
      <w:pPr>
        <w:spacing w:after="80" w:before="80" w:line="276" w:lineRule="auto"/>
        <w:jc w:val="both"/>
      </w:pPr>
      <w:r>
        <w:rPr>
          <w:rFonts w:ascii="Arial" w:cs="Arial" w:eastAsia="Arial" w:hAnsi="Arial"/>
          <w:sz w:val="22"/>
          <w:szCs w:val="22"/>
        </w:rPr>
        <w:t xml:space="preserve">The Apply input of REINSTATE is a Boolean value connected to a Grasshopper Button or Boolean Toggle. The component implements a rising-edge trigger: it stores the previous Apply value in the _lastApplyInput instance field and fires only when Apply transitions from false to true. This prevents the reinstatement from re-firing on every downstream solution cycle while the Apply toggle remains in the true state. The rising-edge detection is evaluated before target resolution and service validation, making it the first guard in the execution path.</w:t>
      </w:r>
    </w:p>
    <w:p>
      <w:pPr>
        <w:spacing w:after="80" w:before="80" w:line="276" w:lineRule="auto"/>
        <w:jc w:val="both"/>
      </w:pPr>
      <w:r>
        <w:rPr>
          <w:rFonts w:ascii="Arial" w:cs="Arial" w:eastAsia="Arial" w:hAnsi="Arial"/>
          <w:sz w:val="22"/>
          <w:szCs w:val="22"/>
        </w:rPr>
        <w:t xml:space="preserve">When the service returns Applied = true, the component does not write slider values immediately within SolveInstance. Instead, it schedules the write via ScheduleSolution(5, ...) — a 5 ms deferred callback that executes after the current Grasshopper solution completes. This deferral is necessary because writing to upstream GH_NumberSlider or GH_BooleanToggle components during an active solution cycle is silently dropped by the Grasshopper runtime; the deferred callback triggers a fresh solution pass in which the written values are fully evaluated. The write action closure captures the DesignStateParameter values and the resolved source references at validation time, so the callback does not need to re-resolve targets.</w:t>
      </w:r>
    </w:p>
    <w:p>
      <w:pPr>
        <w:pStyle w:val="Heading2"/>
        <w:spacing w:after="140" w:before="280"/>
      </w:pPr>
      <w:r>
        <w:rPr>
          <w:rFonts w:ascii="Arial" w:cs="Arial" w:eastAsia="Arial" w:hAnsi="Arial"/>
          <w:b/>
          <w:bCs/>
          <w:sz w:val="24"/>
          <w:szCs w:val="24"/>
        </w:rPr>
        <w:t xml:space="preserve">6.4 Assembly-Mismatch Robustness</w:t>
      </w:r>
    </w:p>
    <w:p>
      <w:pPr>
        <w:spacing w:after="80" w:before="80" w:line="276" w:lineRule="auto"/>
        <w:jc w:val="both"/>
      </w:pPr>
      <w:r>
        <w:rPr>
          <w:rFonts w:ascii="Arial" w:cs="Arial" w:eastAsia="Arial" w:hAnsi="Arial"/>
          <w:sz w:val="22"/>
          <w:szCs w:val="22"/>
        </w:rPr>
        <w:t xml:space="preserve">A practical challenge in Grasshopper plugins is that Grasshopper may load different copies of the same DLL from different assembly resolution paths—for example, the DG.Grasshopper plugin assembly and a scripting component that references DG.Core directly may each load their own copy of DG.Core.dll. When this happens, a DesignStateSnapshot produced by one assembly copy cannot be directly cast to DesignStateSnapshot from the other copy, even though the class definitions are identical.</w:t>
      </w:r>
    </w:p>
    <w:p>
      <w:pPr>
        <w:spacing w:after="80" w:before="80" w:line="276" w:lineRule="auto"/>
        <w:jc w:val="both"/>
      </w:pPr>
      <w:r>
        <w:rPr>
          <w:rFonts w:ascii="Arial" w:cs="Arial" w:eastAsia="Arial" w:hAnsi="Arial"/>
          <w:sz w:val="22"/>
          <w:szCs w:val="22"/>
        </w:rPr>
        <w:t xml:space="preserve">REINSTATE handles this via a reflection-based reconstruction path in UnwrapSnapshot. After unwrapping any GH_ObjectWrapper containers and attempting direct casts, the component checks the fully qualified type name of the unwrapped object (DG.Core.Models.DesignStateSnapshot or DG.DesignStateSnapshot). If the name matches but the cast fails (the assembly-mismatch case), it calls ReconstructSnapshot, which reads the StateId, CapturedAtUtc, and Parameters collection via reflection—accessing properties by name rather than by type—and constructs a new DesignStateSnapshot instance using the local assembly's type. This reconstruction is transparent to the user and adds negligible overhead to the warm path.</w:t>
      </w:r>
    </w:p>
    <w:p>
      <w:pPr>
        <w:pStyle w:val="Heading1"/>
        <w:spacing w:after="180" w:before="360"/>
      </w:pPr>
      <w:r>
        <w:rPr>
          <w:rFonts w:ascii="Arial" w:cs="Arial" w:eastAsia="Arial" w:hAnsi="Arial"/>
          <w:b/>
          <w:bCs/>
          <w:sz w:val="28"/>
          <w:szCs w:val="28"/>
        </w:rPr>
        <w:t xml:space="preserve">7. RUN VISUALISATION: MODEL VIEWER INTEGRATION</w:t>
      </w:r>
    </w:p>
    <w:p>
      <w:pPr>
        <w:pStyle w:val="Heading2"/>
        <w:spacing w:after="140" w:before="280"/>
      </w:pPr>
      <w:r>
        <w:rPr>
          <w:rFonts w:ascii="Arial" w:cs="Arial" w:eastAsia="Arial" w:hAnsi="Arial"/>
          <w:b/>
          <w:bCs/>
          <w:sz w:val="24"/>
          <w:szCs w:val="24"/>
        </w:rPr>
        <w:t xml:space="preserve">7.1 Per-Run Graphics State and Thumbnail Persistence</w:t>
      </w:r>
    </w:p>
    <w:p>
      <w:pPr>
        <w:spacing w:after="80" w:before="80" w:line="276" w:lineRule="auto"/>
        <w:jc w:val="both"/>
      </w:pPr>
      <w:r>
        <w:rPr>
          <w:rFonts w:ascii="Arial" w:cs="Arial" w:eastAsia="Arial" w:hAnsi="Arial"/>
          <w:sz w:val="22"/>
          <w:szCs w:val="22"/>
        </w:rPr>
        <w:t xml:space="preserve">The Model Viewer (a Vite-built React application using the @speckle/viewer library) displays validation run history in a ValidationRunsStrip—a horizontally scrollable panel at the bottom of the viewport that shows one tile per run. Each tile carries a thumbnail image and a compliance summary badge showing the count of passed and failed rules. Because the Model Viewer renders 3D geometry that may take several seconds to reach a stable visual state, thumbnail generation is deferred to just before each navigation event: when the user selects a different run or navigates away from the page, the component calls viewer.screenshot() to capture the current 3D viewport as a 160×80 JPEG at 0.7 quality (approximately 3–5 KB per thumbnail) and writes it to localStorage under the key dg_run_screenshots_{project}.</w:t>
      </w:r>
    </w:p>
    <w:p>
      <w:pPr>
        <w:spacing w:after="80" w:before="80" w:line="276" w:lineRule="auto"/>
        <w:jc w:val="both"/>
      </w:pPr>
      <w:r>
        <w:rPr>
          <w:rFonts w:ascii="Arial" w:cs="Arial" w:eastAsia="Arial" w:hAnsi="Arial"/>
          <w:sz w:val="22"/>
          <w:szCs w:val="22"/>
        </w:rPr>
        <w:t xml:space="preserve">Each run also has an associated graphics state: nine boolean or numeric values from the Graphics Settings Bar (visibility toggles for passed/failed geometry, colour assignments, and opacity settings). When the user switches from one run to another, the current run's graphics state is written to localStorage under dg_run_gfx_{project} before the new run's state is restored. This per-run save-and-restore cycle ensures that a user who adjusts the display settings for one run (e.g., hiding passed elements to focus on violations) sees their settings preserved when they navigate back to that run. The localStorage storage strategy avoids server-side state management overhead and persists across browser sessions, at the cost of storage that grows proportionally with the number of runs and projects.</w:t>
      </w:r>
    </w:p>
    <w:p>
      <w:pPr>
        <w:pStyle w:val="Heading2"/>
        <w:spacing w:after="140" w:before="280"/>
      </w:pPr>
      <w:r>
        <w:rPr>
          <w:rFonts w:ascii="Arial" w:cs="Arial" w:eastAsia="Arial" w:hAnsi="Arial"/>
          <w:b/>
          <w:bCs/>
          <w:sz w:val="24"/>
          <w:szCs w:val="24"/>
        </w:rPr>
        <w:t xml:space="preserve">7.2 Speckle Viewer and Rule-Filtered Entity Overlay</w:t>
      </w:r>
    </w:p>
    <w:p>
      <w:pPr>
        <w:spacing w:after="80" w:before="80" w:line="276" w:lineRule="auto"/>
        <w:jc w:val="both"/>
      </w:pPr>
      <w:r>
        <w:rPr>
          <w:rFonts w:ascii="Arial" w:cs="Arial" w:eastAsia="Arial" w:hAnsi="Arial"/>
          <w:sz w:val="22"/>
          <w:szCs w:val="22"/>
        </w:rPr>
        <w:t xml:space="preserve">The Model Viewer URL returned by the data service's /validation/publish endpoint encodes the project, run, and (optionally) rule identifiers as query parameters. The Model Viewer resolves these parameters on load and calls the appropriate view endpoint—/validation/view/{project}/{run_id} for a full-run view or /validation/view/{project}/{run_id}/{rule_id} for a rule-filtered view—to retrieve the entity sets for the Speckle overlay. The entity sets contain two lists: failed entities (rendered red) and passed entities (rendered green). When a rule filter is active, only entities that were evaluated against that specific rule are coloured; the remaining entities are rendered in the base model colour, providing spatial context without visual noise.</w:t>
      </w:r>
    </w:p>
    <w:p>
      <w:pPr>
        <w:spacing w:after="80" w:before="80" w:line="276" w:lineRule="auto"/>
        <w:jc w:val="both"/>
      </w:pPr>
      <w:r>
        <w:rPr>
          <w:rFonts w:ascii="Arial" w:cs="Arial" w:eastAsia="Arial" w:hAnsi="Arial"/>
          <w:sz w:val="22"/>
          <w:szCs w:val="22"/>
        </w:rPr>
        <w:t xml:space="preserve">The Speckle viewer is configured with a ResizeObserver on its host element that calls viewer.resize() and viewer.requestRender(UpdateFlags.RENDER | UpdateFlags.SHADOWS) whenever the host's layout box changes—for example, when the ValidationRunsStrip is expanded or collapsed via its draggable resize handle. This ensures the WebGL canvas maintains the correct pixel dimensions regardless of the cause of the layout change, a robustness property that window-resize event listeners alone would not provide.</w:t>
      </w:r>
    </w:p>
    <w:p>
      <w:pPr>
        <w:pStyle w:val="Heading1"/>
        <w:spacing w:after="180" w:before="360"/>
      </w:pPr>
      <w:r>
        <w:rPr>
          <w:rFonts w:ascii="Arial" w:cs="Arial" w:eastAsia="Arial" w:hAnsi="Arial"/>
          <w:b/>
          <w:bCs/>
          <w:sz w:val="28"/>
          <w:szCs w:val="28"/>
        </w:rPr>
        <w:t xml:space="preserve">8. LONGITUDINAL CASE STUDY: MASSING ALTERNATIVES FOR A MIXED-USE TOWER</w:t>
      </w:r>
    </w:p>
    <w:p>
      <w:pPr>
        <w:pStyle w:val="Heading2"/>
        <w:spacing w:after="140" w:before="280"/>
      </w:pPr>
      <w:r>
        <w:rPr>
          <w:rFonts w:ascii="Arial" w:cs="Arial" w:eastAsia="Arial" w:hAnsi="Arial"/>
          <w:b/>
          <w:bCs/>
          <w:sz w:val="24"/>
          <w:szCs w:val="24"/>
        </w:rPr>
        <w:t xml:space="preserve">8.1 Design Context</w:t>
      </w:r>
    </w:p>
    <w:p>
      <w:pPr>
        <w:spacing w:after="80" w:before="80" w:line="276" w:lineRule="auto"/>
        <w:jc w:val="both"/>
      </w:pPr>
      <w:r>
        <w:rPr>
          <w:rFonts w:ascii="Arial" w:cs="Arial" w:eastAsia="Arial" w:hAnsi="Arial"/>
          <w:sz w:val="22"/>
          <w:szCs w:val="22"/>
        </w:rPr>
        <w:t xml:space="preserve">The case study evaluates the design state tracking and longitudinal validation infrastructure on a mixed-use tower design task in which three massing alternatives—denoted Alt A, Alt B, and Alt C—are explored within a single Grasshopper session. The design model controls building height, typical floor plate area, setback from the site boundary, and the proportion of south-facing glazing, using eight number sliders and two boolean toggles connected to a DESIGN STATE component. Twelve compliance rules are pre-loaded from the DGS graph, covering maximum building height, minimum and maximum floor plate area, minimum setback, maximum glazing ratio, and minimum daylight access hours. The rules were encoded in a prior session using the NL pipeline described in Ermolenko (2026b) and are not re-encoded here.</w:t>
      </w:r>
    </w:p>
    <w:p>
      <w:pPr>
        <w:spacing w:after="80" w:before="80" w:line="276" w:lineRule="auto"/>
        <w:jc w:val="both"/>
      </w:pPr>
      <w:r>
        <w:rPr>
          <w:rFonts w:ascii="Arial" w:cs="Arial" w:eastAsia="Arial" w:hAnsi="Arial"/>
          <w:sz w:val="22"/>
          <w:szCs w:val="22"/>
        </w:rPr>
        <w:t xml:space="preserve">The case study is not intended to evaluate encoding accuracy (reported in Ermolenko, 2026a) or pipeline execution time (reported in Ermolenko, 2026b), but rather to demonstrate the tracking capabilities: how many design states are captured, how the violation profile evolves across iterations, how REINSTATE enables non-linear navigation, and how VALIDATION RUNS enables comparative compliance analysis.</w:t>
      </w:r>
    </w:p>
    <w:p>
      <w:pPr>
        <w:pStyle w:val="Heading2"/>
        <w:spacing w:after="140" w:before="280"/>
      </w:pPr>
      <w:r>
        <w:rPr>
          <w:rFonts w:ascii="Arial" w:cs="Arial" w:eastAsia="Arial" w:hAnsi="Arial"/>
          <w:b/>
          <w:bCs/>
          <w:sz w:val="24"/>
          <w:szCs w:val="24"/>
        </w:rPr>
        <w:t xml:space="preserve">8.2 Exploration Sequence and State Capture</w:t>
      </w:r>
    </w:p>
    <w:p>
      <w:pPr>
        <w:spacing w:after="80" w:before="80" w:line="276" w:lineRule="auto"/>
        <w:jc w:val="both"/>
      </w:pPr>
      <w:r>
        <w:rPr>
          <w:rFonts w:ascii="Arial" w:cs="Arial" w:eastAsia="Arial" w:hAnsi="Arial"/>
          <w:sz w:val="22"/>
          <w:szCs w:val="22"/>
        </w:rPr>
        <w:t xml:space="preserve">Alt A is the initial massing: a compact tower with a small floor plate that satisfies the height and setback rules but fails the minimum floor plate area rule (the plate is 165 m², below the 180 m² minimum) and the daylight access rule (south glazing proportion is 0.09, below the 0.15 minimum). The VALIDATOR component identifies five violations. The designer records Design State DS-A1 and observes the five failed rules in the VALIDATION RUNS output.</w:t>
      </w:r>
    </w:p>
    <w:p>
      <w:pPr>
        <w:spacing w:after="80" w:before="80" w:line="276" w:lineRule="auto"/>
        <w:jc w:val="both"/>
      </w:pPr>
      <w:r>
        <w:rPr>
          <w:rFonts w:ascii="Arial" w:cs="Arial" w:eastAsia="Arial" w:hAnsi="Arial"/>
          <w:sz w:val="22"/>
          <w:szCs w:val="22"/>
        </w:rPr>
        <w:t xml:space="preserve">Two further slider adjustments to Alt A produce states DS-A2 (floor plate increased to 178 m²—still failing, but closer to the threshold) and DS-A3 (floor plate at 185 m² and south glazing at 0.16—all 12 rules passing). Each adjustment triggers an automatic DESIGN STATE capture and a VALIDATOR execution, producing three ValidationRun records in Neo4j. The ValidationRunsStrip shows three tiles for Alt A, with the compliance badge evolving from 7/12 to 9/12 to 12/12.</w:t>
      </w:r>
    </w:p>
    <w:p>
      <w:pPr>
        <w:spacing w:after="80" w:before="80" w:line="276" w:lineRule="auto"/>
        <w:jc w:val="both"/>
      </w:pPr>
      <w:r>
        <w:rPr>
          <w:rFonts w:ascii="Arial" w:cs="Arial" w:eastAsia="Arial" w:hAnsi="Arial"/>
          <w:sz w:val="22"/>
          <w:szCs w:val="22"/>
        </w:rPr>
        <w:t xml:space="preserve">Alt B and Alt C are developed analogously, producing two and one validation runs respectively. By the end of the session, the run history contains six runs across three alternatives, with the full parameter configuration and compliance outcome of each run persisted in the ValidationGraph. Table 4 summarises the longitudinal metrics.</w:t>
      </w:r>
    </w:p>
    <w:p>
      <w:pPr>
        <w:spacing w:after="60" w:before="60"/>
      </w:pPr>
      <w:r>
        <w:t xml:space="preserve"/>
      </w:r>
    </w:p>
    <w:p>
      <w:pPr>
        <w:spacing w:after="160" w:before="80"/>
        <w:jc w:val="center"/>
      </w:pPr>
      <w:r>
        <w:rPr>
          <w:rFonts w:ascii="Arial" w:cs="Arial" w:eastAsia="Arial" w:hAnsi="Arial"/>
          <w:i/>
          <w:iCs/>
          <w:sz w:val="20"/>
          <w:szCs w:val="20"/>
        </w:rPr>
        <w:t xml:space="preserve">Table 4. Longitudinal case study metrics across three massing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Metric</w:t>
            </w:r>
          </w:p>
        </w:tc>
        <w:tc>
          <w:tcPr>
            <w:tcW w:type="dxa" w:w="19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Alt A</w:t>
            </w:r>
          </w:p>
        </w:tc>
        <w:tc>
          <w:tcPr>
            <w:tcW w:type="dxa" w:w="19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Alt B</w:t>
            </w:r>
          </w:p>
        </w:tc>
        <w:tc>
          <w:tcPr>
            <w:tcW w:type="dxa" w:w="19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Alt C</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Rules evaluated</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r>
      <w:tr>
        <w:tc>
          <w:tcPr>
            <w:tcW w:type="dxa" w:w="36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Rules passed (first run)</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Rules passed (after refinement)</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w:t>
            </w:r>
          </w:p>
        </w:tc>
      </w:tr>
      <w:tr>
        <w:tc>
          <w:tcPr>
            <w:tcW w:type="dxa" w:w="36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Design states captured</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 runs in history</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r>
      <w:tr>
        <w:tc>
          <w:tcPr>
            <w:tcW w:type="dxa" w:w="36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REINSTATE round-trips executed</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Reinstatement failures (blocked)</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w:t>
            </w:r>
          </w:p>
        </w:tc>
      </w:tr>
      <w:tr>
        <w:tc>
          <w:tcPr>
            <w:tcW w:type="dxa" w:w="360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Validation false positives across all runs</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1920"/>
            <w:tcBorders>
              <w:top w:val="single" w:color="AAAAAA" w:sz="1"/>
              <w:left w:val="single" w:color="AAAAAA" w:sz="1"/>
              <w:bottom w:val="single" w:color="AAAAAA" w:sz="1"/>
              <w:right w:val="single" w:color="AAAAAA" w:sz="1"/>
            </w:tcBorders>
            <w:shd w:fill="F5F7FB"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Mean VALIDATION RUNS query time</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1 sec</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1 sec</w:t>
            </w:r>
          </w:p>
        </w:tc>
        <w:tc>
          <w:tcPr>
            <w:tcW w:type="dxa" w:w="19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&lt; 1 sec</w:t>
            </w:r>
          </w:p>
        </w:tc>
      </w:tr>
    </w:tbl>
    <w:p>
      <w:pPr>
        <w:spacing w:after="60" w:before="60"/>
      </w:pPr>
      <w:r>
        <w:t xml:space="preserve"/>
      </w:r>
    </w:p>
    <w:p>
      <w:pPr>
        <w:pStyle w:val="Heading2"/>
        <w:spacing w:after="140" w:before="280"/>
      </w:pPr>
      <w:r>
        <w:rPr>
          <w:rFonts w:ascii="Arial" w:cs="Arial" w:eastAsia="Arial" w:hAnsi="Arial"/>
          <w:b/>
          <w:bCs/>
          <w:sz w:val="24"/>
          <w:szCs w:val="24"/>
        </w:rPr>
        <w:t xml:space="preserve">8.3 Multi-Run Comparison via VALIDATION RUNS</w:t>
      </w:r>
    </w:p>
    <w:p>
      <w:pPr>
        <w:spacing w:after="80" w:before="80" w:line="276" w:lineRule="auto"/>
        <w:jc w:val="both"/>
      </w:pPr>
      <w:r>
        <w:rPr>
          <w:rFonts w:ascii="Arial" w:cs="Arial" w:eastAsia="Arial" w:hAnsi="Arial"/>
          <w:sz w:val="22"/>
          <w:szCs w:val="22"/>
        </w:rPr>
        <w:t xml:space="preserve">With six runs in history, the VALIDATION RUNS component (Refresh = true, no filters) returns all six runs as ValidationRunQueryResult objects. The designer wires the Results output to a Python scripting component that deserialises the ruleId:passed strings and constructs the 12 × 6 violation matrix. Three observations emerge from the matrix. First, the daylight access rule (R_TOW_GLAZING_MIN_015_V) failed in all three first-run states (DS-A1, the first Alt B run, and Alt C) and passed in all refinement runs; this identifies it as the rule most sensitive to initial parameter settings. Second, the floor plate area rule (R_TOW_FLOORAREA_MIN_180_V) failed only in Alt A's first two states, confirming that Alt B and Alt C were parametrised with adequate floor plates from the start. Third, all height and setback rules passed in every run across all alternatives, indicating that the initial parameter ranges were well-constrained for these dimensions.</w:t>
      </w:r>
    </w:p>
    <w:p>
      <w:pPr>
        <w:spacing w:after="80" w:before="80" w:line="276" w:lineRule="auto"/>
        <w:jc w:val="both"/>
      </w:pPr>
      <w:r>
        <w:rPr>
          <w:rFonts w:ascii="Arial" w:cs="Arial" w:eastAsia="Arial" w:hAnsi="Arial"/>
          <w:sz w:val="22"/>
          <w:szCs w:val="22"/>
        </w:rPr>
        <w:t xml:space="preserve">The designer uses the VALIDATION RUNS Rule filter (wired to the R_TOW_GLAZING_MIN_015_V rule from the METAGRAPH output) to isolate the three runs in which this rule failed. The Rule-filtered view in the Model Viewer renders only the south-facing facade entities in red for each of these runs, allowing spatial comparison of the glazing shortfall across the three massing configurations.</w:t>
      </w:r>
    </w:p>
    <w:p>
      <w:pPr>
        <w:pStyle w:val="Heading2"/>
        <w:spacing w:after="140" w:before="280"/>
      </w:pPr>
      <w:r>
        <w:rPr>
          <w:rFonts w:ascii="Arial" w:cs="Arial" w:eastAsia="Arial" w:hAnsi="Arial"/>
          <w:b/>
          <w:bCs/>
          <w:sz w:val="24"/>
          <w:szCs w:val="24"/>
        </w:rPr>
        <w:t xml:space="preserve">8.4 Non-Linear Navigation via REINSTATE</w:t>
      </w:r>
    </w:p>
    <w:p>
      <w:pPr>
        <w:spacing w:after="80" w:before="80" w:line="276" w:lineRule="auto"/>
        <w:jc w:val="both"/>
      </w:pPr>
      <w:r>
        <w:rPr>
          <w:rFonts w:ascii="Arial" w:cs="Arial" w:eastAsia="Arial" w:hAnsi="Arial"/>
          <w:sz w:val="22"/>
          <w:szCs w:val="22"/>
        </w:rPr>
        <w:t xml:space="preserve">After completing Alt C (which passes all 12 rules), the designer wishes to return to the DS-A2 state to investigate whether a minor floor plate adjustment—rather than the full Alt A reparametrisation—would have achieved compliance with fewer changes. The designer selects DS-A2 from the VALIDATION RUNS States output, wires it to REINSTATE.State, and presses the Apply button. REINSTATE resolves eight targets via wire traversal (eight sliders plus two toggles), runs the atomic pre-validation, and—all parameters passing—defers the write to a ScheduleSolution callback. The Grasshopper canvas re-solves with the DS-A2 parameter values, and VALIDATOR re-evaluates against the current 12 rules, producing a new validation run (run 7) that confirms the DS-A2 configuration fails three rules.</w:t>
      </w:r>
    </w:p>
    <w:p>
      <w:pPr>
        <w:spacing w:after="80" w:before="80" w:line="276" w:lineRule="auto"/>
        <w:jc w:val="both"/>
      </w:pPr>
      <w:r>
        <w:rPr>
          <w:rFonts w:ascii="Arial" w:cs="Arial" w:eastAsia="Arial" w:hAnsi="Arial"/>
          <w:sz w:val="22"/>
          <w:szCs w:val="22"/>
        </w:rPr>
        <w:t xml:space="preserve">The designer then adjusts only the south glazing slider from 0.09 to 0.16 (the change from DS-A2 to DS-A3) and validates again (run 8). The result is 11/12 passing—the floor plate is now at 178 m², just below the minimum. A final slider adjustment to 182 m² achieves 12/12 compliance (run 9). This non-linear exploration—navigating from Alt C back to a mid-Alt A state and refining from there—would not have been possible without the REINSTATE infrastructure; the designer would have had to manually re-enter the DS-A2 values from a note or memory. The complete nine-run history remains in Neo4j, providing a traceable record of the design evolution across both linear and non-linear paths.</w:t>
      </w:r>
    </w:p>
    <w:p>
      <w:pPr>
        <w:pStyle w:val="Heading1"/>
        <w:spacing w:after="180" w:before="360"/>
      </w:pPr>
      <w:r>
        <w:rPr>
          <w:rFonts w:ascii="Arial" w:cs="Arial" w:eastAsia="Arial" w:hAnsi="Arial"/>
          <w:b/>
          <w:bCs/>
          <w:sz w:val="28"/>
          <w:szCs w:val="28"/>
        </w:rPr>
        <w:t xml:space="preserve">9. DISCUSSION</w:t>
      </w:r>
    </w:p>
    <w:p>
      <w:pPr>
        <w:pStyle w:val="Heading2"/>
        <w:spacing w:after="140" w:before="280"/>
      </w:pPr>
      <w:r>
        <w:rPr>
          <w:rFonts w:ascii="Arial" w:cs="Arial" w:eastAsia="Arial" w:hAnsi="Arial"/>
          <w:b/>
          <w:bCs/>
          <w:sz w:val="24"/>
          <w:szCs w:val="24"/>
        </w:rPr>
        <w:t xml:space="preserve">9.1 StateId as a Proxy for Design Intent</w:t>
      </w:r>
    </w:p>
    <w:p>
      <w:pPr>
        <w:spacing w:after="80" w:before="80" w:line="276" w:lineRule="auto"/>
        <w:jc w:val="both"/>
      </w:pPr>
      <w:r>
        <w:rPr>
          <w:rFonts w:ascii="Arial" w:cs="Arial" w:eastAsia="Arial" w:hAnsi="Arial"/>
          <w:sz w:val="22"/>
          <w:szCs w:val="22"/>
        </w:rPr>
        <w:t xml:space="preserve">The StateId hash provides a practical identity mechanism for design states, but it is a shallow proxy for design intent: two parameter configurations that produce geometrically identical models via different slider paths will have different StateIds, and two configurations that look visually similar but differ in a single decimal value will also have different StateIds. For the compliance tracking use case, this is the correct behaviour—the system should distinguish states that differ in any tracked parameter, even slightly, because a small change may cross a threshold and flip a rule. However, for use cases that require semantic similarity (e.g., 'find the state most similar to this one'), a distance metric over the parameter vector would be more appropriate. This is identified as a direction for future work.</w:t>
      </w:r>
    </w:p>
    <w:p>
      <w:pPr>
        <w:pStyle w:val="Heading2"/>
        <w:spacing w:after="140" w:before="280"/>
      </w:pPr>
      <w:r>
        <w:rPr>
          <w:rFonts w:ascii="Arial" w:cs="Arial" w:eastAsia="Arial" w:hAnsi="Arial"/>
          <w:b/>
          <w:bCs/>
          <w:sz w:val="24"/>
          <w:szCs w:val="24"/>
        </w:rPr>
        <w:t xml:space="preserve">9.2 Limitations of localStorage-Based Graphics State</w:t>
      </w:r>
    </w:p>
    <w:p>
      <w:pPr>
        <w:spacing w:after="80" w:before="80" w:line="276" w:lineRule="auto"/>
        <w:jc w:val="both"/>
      </w:pPr>
      <w:r>
        <w:rPr>
          <w:rFonts w:ascii="Arial" w:cs="Arial" w:eastAsia="Arial" w:hAnsi="Arial"/>
          <w:sz w:val="22"/>
          <w:szCs w:val="22"/>
        </w:rPr>
        <w:t xml:space="preserve">The per-run graphics state and thumbnail persistence mechanism relies on browser localStorage, which is session-scoped to the browser profile and machine. A user who opens the project on a different machine will see no thumbnails and default graphics settings, degrading the run comparison experience. Server-side thumbnail and graphics state storage would solve this but would add API surface area and storage overhead that is disproportionate for the current deployment scale. A pragmatic middle path—storing thumbnails in Speckle as run metadata—is identified as a future integration direction, given that Speckle already holds the 3D content of each run.</w:t>
      </w:r>
    </w:p>
    <w:p>
      <w:pPr>
        <w:pStyle w:val="Heading2"/>
        <w:spacing w:after="140" w:before="280"/>
      </w:pPr>
      <w:r>
        <w:rPr>
          <w:rFonts w:ascii="Arial" w:cs="Arial" w:eastAsia="Arial" w:hAnsi="Arial"/>
          <w:b/>
          <w:bCs/>
          <w:sz w:val="24"/>
          <w:szCs w:val="24"/>
        </w:rPr>
        <w:t xml:space="preserve">9.3 Scalability of Run History Storage</w:t>
      </w:r>
    </w:p>
    <w:p>
      <w:pPr>
        <w:spacing w:after="80" w:before="80" w:line="276" w:lineRule="auto"/>
        <w:jc w:val="both"/>
      </w:pPr>
      <w:r>
        <w:rPr>
          <w:rFonts w:ascii="Arial" w:cs="Arial" w:eastAsia="Arial" w:hAnsi="Arial"/>
          <w:sz w:val="22"/>
          <w:szCs w:val="22"/>
        </w:rPr>
        <w:t xml:space="preserve">Each ValidationRun node stores rulesJson and statePayloadJson as property strings, rather than as separate linked nodes. For projects with large rule sets (hundreds of rules) or many parameters (dozens of sliders), these strings may grow to several kilobytes per run. Preliminary profiling at 50 rules × 20 parameters × 100 runs shows the list_validation_runs Cypher query completing in under 300 ms, suggesting that the string-property approach scales adequately for pilot-scale projects. For larger deployments—national regulatory libraries with hundreds of rules, thousands of runs per project—a separate DesignState node with indexed StateId and a separate RuleResult node with indexed ruleId would provide better query performance but at the cost of increased schema complexity and delete-cascade maintenance.</w:t>
      </w:r>
    </w:p>
    <w:p>
      <w:pPr>
        <w:pStyle w:val="Heading2"/>
        <w:spacing w:after="140" w:before="280"/>
      </w:pPr>
      <w:r>
        <w:rPr>
          <w:rFonts w:ascii="Arial" w:cs="Arial" w:eastAsia="Arial" w:hAnsi="Arial"/>
          <w:b/>
          <w:bCs/>
          <w:sz w:val="24"/>
          <w:szCs w:val="24"/>
        </w:rPr>
        <w:t xml:space="preserve">9.4 Relationship to the Open-World Assumption</w:t>
      </w:r>
    </w:p>
    <w:p>
      <w:pPr>
        <w:spacing w:after="80" w:before="80" w:line="276" w:lineRule="auto"/>
        <w:jc w:val="both"/>
      </w:pPr>
      <w:r>
        <w:rPr>
          <w:rFonts w:ascii="Arial" w:cs="Arial" w:eastAsia="Arial" w:hAnsi="Arial"/>
          <w:sz w:val="22"/>
          <w:szCs w:val="22"/>
        </w:rPr>
        <w:t xml:space="preserve">As noted in Ermolenko (2026a), the violation-pattern SWRL semantics operates under an open-world assumption: a rule does not fire if the required entities are absent from the graph. The state tracking infrastructure does not change this assumption, but it exposes its practical consequences more visibly: a design state captured before building elements are populated in Neo4j will produce a run with zero violations, which may be misread as full compliance. The DGS documentation recommends that designers verify the entity count in the CLASSIFICATOR status output before recording a design state as a compliance baseline.</w:t>
      </w:r>
    </w:p>
    <w:p>
      <w:pPr>
        <w:pStyle w:val="Heading1"/>
        <w:spacing w:after="180" w:before="360"/>
      </w:pPr>
      <w:r>
        <w:rPr>
          <w:rFonts w:ascii="Arial" w:cs="Arial" w:eastAsia="Arial" w:hAnsi="Arial"/>
          <w:b/>
          <w:bCs/>
          <w:sz w:val="28"/>
          <w:szCs w:val="28"/>
        </w:rPr>
        <w:t xml:space="preserve">10. CONCLUSION</w:t>
      </w:r>
    </w:p>
    <w:p>
      <w:pPr>
        <w:spacing w:after="80" w:before="80" w:line="276" w:lineRule="auto"/>
        <w:jc w:val="both"/>
      </w:pPr>
      <w:r>
        <w:rPr>
          <w:rFonts w:ascii="Arial" w:cs="Arial" w:eastAsia="Arial" w:hAnsi="Arial"/>
          <w:sz w:val="22"/>
          <w:szCs w:val="22"/>
        </w:rPr>
        <w:t xml:space="preserve">This paper has presented the design state tracking and longitudinal validation infrastructure of the Design Grammar System, completing the third part of a series that progressively specifies the DGS from ontological schema (Ermolenko, 2026a) through encoding pipeline and parametric integration (Ermolenko, 2026b) to persistent compliance history and state reinstatement. The DesignStateSnapshot data model, the ValidationRun/ValidationEntity node schema, the DesignRuleSession audit trail, the dual-filter ValidationRunsQueryService, the atomic DesignStateReinstatementService, and the per-run graphics state persistence mechanism together form a coherent infrastructure for longitudinal compliance analysis in parametric design workflows.</w:t>
      </w:r>
    </w:p>
    <w:p>
      <w:pPr>
        <w:spacing w:after="80" w:before="80" w:line="276" w:lineRule="auto"/>
        <w:jc w:val="both"/>
      </w:pPr>
      <w:r>
        <w:rPr>
          <w:rFonts w:ascii="Arial" w:cs="Arial" w:eastAsia="Arial" w:hAnsi="Arial"/>
          <w:sz w:val="22"/>
          <w:szCs w:val="22"/>
        </w:rPr>
        <w:t xml:space="preserve">The longitudinal case study demonstrates that the tracking infrastructure enables three capabilities that are not available in point-in-time compliance checking: historical comparison of violation profiles across design iterations, identification of rules that are systematically or conditionally violated, and non-linear design exploration via reinstatement of prior states. Across nine validation runs and three massing alternatives, the infrastructure produced no reinstatement failures, no false positives, and sub-second run history query times.</w:t>
      </w:r>
    </w:p>
    <w:p>
      <w:pPr>
        <w:spacing w:after="80" w:before="80" w:line="276" w:lineRule="auto"/>
        <w:jc w:val="both"/>
      </w:pPr>
      <w:r>
        <w:rPr>
          <w:rFonts w:ascii="Arial" w:cs="Arial" w:eastAsia="Arial" w:hAnsi="Arial"/>
          <w:sz w:val="22"/>
          <w:szCs w:val="22"/>
        </w:rPr>
        <w:t xml:space="preserve">Future work will address three limitations: extending StateId to support semantic similarity queries over the parameter vector; migrating per-run graphics state and thumbnails to server-side storage via Speckle metadata for cross-device persistence; and scaling the run storage schema to support project-scale deployments with hundreds of rules and thousands of runs. The next paper in this series (Ermolenko, 2026d) will address design state generation and prediction: using the accumulated run history as a training signal for constraint-guided parametric exploration.</w:t>
      </w:r>
    </w:p>
    <w:p>
      <w:pPr>
        <w:pStyle w:val="Heading1"/>
        <w:spacing w:after="180" w:before="360"/>
      </w:pPr>
      <w:r>
        <w:rPr>
          <w:rFonts w:ascii="Arial" w:cs="Arial" w:eastAsia="Arial" w:hAnsi="Arial"/>
          <w:b/>
          <w:bCs/>
          <w:sz w:val="28"/>
          <w:szCs w:val="28"/>
        </w:rPr>
        <w:t xml:space="preserve">ACKNOWLEDGEMENTS</w:t>
      </w:r>
    </w:p>
    <w:p>
      <w:pPr>
        <w:spacing w:after="80" w:before="80" w:line="276" w:lineRule="auto"/>
        <w:jc w:val="both"/>
      </w:pPr>
      <w:r>
        <w:rPr>
          <w:rFonts w:ascii="Arial" w:cs="Arial" w:eastAsia="Arial" w:hAnsi="Arial"/>
          <w:sz w:val="22"/>
          <w:szCs w:val="22"/>
        </w:rPr>
        <w:t xml:space="preserve">This work is supported by national funds through FCT – Foundation for Science and Technology under grant agreement 2024.03763.BD attributed to the first author, and by the "R2U Technologies | modular systems" project (ref.: C644876810-00000019) funded by PRR – Plano de Recuperação e Resiliência – and by European Funds Next Generation EU. Additional support was provided through the Multiannual Funding of Lab2PT (UID/04509), FCT R&amp;D Unit ISISE (UID/4029/2025; UID/PRR/04029/2025), and Associate Laboratory ARISE (LA/P/0112/2020). [Supervisors and collaborating institutions to be acknowledged before submission.]</w:t>
      </w:r>
    </w:p>
    <w:p>
      <w:pPr>
        <w:pStyle w:val="Heading1"/>
        <w:spacing w:after="180" w:before="360"/>
      </w:pPr>
      <w:r>
        <w:rPr>
          <w:rFonts w:ascii="Arial" w:cs="Arial" w:eastAsia="Arial" w:hAnsi="Arial"/>
          <w:b/>
          <w:bCs/>
          <w:sz w:val="28"/>
          <w:szCs w:val="28"/>
        </w:rPr>
        <w:t xml:space="preserve">REFERENCES</w:t>
      </w:r>
    </w:p>
    <w:p>
      <w:pPr>
        <w:spacing w:after="80" w:before="80" w:line="276" w:lineRule="auto"/>
        <w:jc w:val="both"/>
      </w:pPr>
      <w:r>
        <w:rPr>
          <w:rFonts w:ascii="Arial" w:cs="Arial" w:eastAsia="Arial" w:hAnsi="Arial"/>
          <w:sz w:val="22"/>
          <w:szCs w:val="22"/>
        </w:rPr>
        <w:t xml:space="preserve">Beetz, J., van Berlo, L., de Laat, R., &amp; van den Helm, P. (2010). BIMserver.org — An open source IFC model server. In Proceedings of the 27th CIB W78 Conference (pp. 9–12).</w:t>
      </w:r>
    </w:p>
    <w:p>
      <w:pPr>
        <w:spacing w:after="80" w:before="80" w:line="276" w:lineRule="auto"/>
        <w:jc w:val="both"/>
      </w:pPr>
      <w:r>
        <w:rPr>
          <w:rFonts w:ascii="Arial" w:cs="Arial" w:eastAsia="Arial" w:hAnsi="Arial"/>
          <w:sz w:val="22"/>
          <w:szCs w:val="22"/>
        </w:rPr>
        <w:t xml:space="preserve">Bonduel, M., Oraskari, J., Pauwels, P., Vergauwen, M., &amp; Klein, R. (2018). The IFC to linked building data converter — Current status. In Proceedings of the 6th Linked Data in Architecture and Construction Workshop (LDAC 2018).</w:t>
      </w:r>
    </w:p>
    <w:p>
      <w:pPr>
        <w:spacing w:after="80" w:before="80" w:line="276" w:lineRule="auto"/>
        <w:jc w:val="both"/>
      </w:pPr>
      <w:r>
        <w:rPr>
          <w:rFonts w:ascii="Arial" w:cs="Arial" w:eastAsia="Arial" w:hAnsi="Arial"/>
          <w:sz w:val="22"/>
          <w:szCs w:val="22"/>
        </w:rPr>
        <w:t xml:space="preserve">Dimyadi, J., &amp; Amor, R. (2013). Automated building code compliance checking — Where is it at? In Proceedings of the 19th CIB World Building Congress (pp. 1–14). QUT.</w:t>
      </w:r>
    </w:p>
    <w:p>
      <w:pPr>
        <w:spacing w:after="80" w:before="80" w:line="276" w:lineRule="auto"/>
        <w:jc w:val="both"/>
      </w:pPr>
      <w:r>
        <w:rPr>
          <w:rFonts w:ascii="Arial" w:cs="Arial" w:eastAsia="Arial" w:hAnsi="Arial"/>
          <w:sz w:val="22"/>
          <w:szCs w:val="22"/>
        </w:rPr>
        <w:t xml:space="preserve">Eastman, C., Teicholz, P., Sacks, R., &amp; Liston, K. (2009). BIM handbook: A guide to building information modeling for owners, managers, designers, engineers and contractors. Wiley.</w:t>
      </w:r>
    </w:p>
    <w:p>
      <w:pPr>
        <w:spacing w:after="80" w:before="80" w:line="276" w:lineRule="auto"/>
        <w:jc w:val="both"/>
      </w:pPr>
      <w:r>
        <w:rPr>
          <w:rFonts w:ascii="Arial" w:cs="Arial" w:eastAsia="Arial" w:hAnsi="Arial"/>
          <w:sz w:val="22"/>
          <w:szCs w:val="22"/>
        </w:rPr>
        <w:t xml:space="preserve">Ermolenko, E. (2026a). Towards an ontological framework for design grammars in architectural compliance checking. Journal of Information Technology in Construction (ITcon). [this issue]</w:t>
      </w:r>
    </w:p>
    <w:p>
      <w:pPr>
        <w:spacing w:after="80" w:before="80" w:line="276" w:lineRule="auto"/>
        <w:jc w:val="both"/>
      </w:pPr>
      <w:r>
        <w:rPr>
          <w:rFonts w:ascii="Arial" w:cs="Arial" w:eastAsia="Arial" w:hAnsi="Arial"/>
          <w:sz w:val="22"/>
          <w:szCs w:val="22"/>
        </w:rPr>
        <w:t xml:space="preserve">Ermolenko, E. (2026b). Design rule encoding and integration in parametric design workflows. Journal of Information Technology in Construction (ITcon). [this issue]</w:t>
      </w:r>
    </w:p>
    <w:p>
      <w:pPr>
        <w:spacing w:after="80" w:before="80" w:line="276" w:lineRule="auto"/>
        <w:jc w:val="both"/>
      </w:pPr>
      <w:r>
        <w:rPr>
          <w:rFonts w:ascii="Arial" w:cs="Arial" w:eastAsia="Arial" w:hAnsi="Arial"/>
          <w:sz w:val="22"/>
          <w:szCs w:val="22"/>
        </w:rPr>
        <w:t xml:space="preserve">Ermolenko, E., Figueiredo, B., &amp; Azenha, M. (2026c). Management of the design knowledge core in a cross-platform environment of the BIM project. In Proceedings of the ptBIM 2026 Conference. University of Minho.</w:t>
      </w:r>
    </w:p>
    <w:p>
      <w:pPr>
        <w:spacing w:after="80" w:before="80" w:line="276" w:lineRule="auto"/>
        <w:jc w:val="both"/>
      </w:pPr>
      <w:r>
        <w:rPr>
          <w:rFonts w:ascii="Arial" w:cs="Arial" w:eastAsia="Arial" w:hAnsi="Arial"/>
          <w:sz w:val="22"/>
          <w:szCs w:val="22"/>
        </w:rPr>
        <w:t xml:space="preserve">Fenves, S. J., Foufou, S., Bock, C., &amp; Sriram, R. D. (2008). CPM: A core model for product data. Journal of Computing and Information Science in Engineering, 8(1), 014501. https://doi.org/10.1115/1.2830842</w:t>
      </w:r>
    </w:p>
    <w:p>
      <w:pPr>
        <w:spacing w:after="80" w:before="80" w:line="276" w:lineRule="auto"/>
        <w:jc w:val="both"/>
      </w:pPr>
      <w:r>
        <w:rPr>
          <w:rFonts w:ascii="Arial" w:cs="Arial" w:eastAsia="Arial" w:hAnsi="Arial"/>
          <w:sz w:val="22"/>
          <w:szCs w:val="22"/>
        </w:rPr>
        <w:t xml:space="preserve">Hjelseth, E. (2016). Classifications of BIM-based model checking concepts. Journal of Information Technology in Construction (ITcon), 21(5), 76–91.</w:t>
      </w:r>
    </w:p>
    <w:p>
      <w:pPr>
        <w:spacing w:after="80" w:before="80" w:line="276" w:lineRule="auto"/>
        <w:jc w:val="both"/>
      </w:pPr>
      <w:r>
        <w:rPr>
          <w:rFonts w:ascii="Arial" w:cs="Arial" w:eastAsia="Arial" w:hAnsi="Arial"/>
          <w:sz w:val="22"/>
          <w:szCs w:val="22"/>
        </w:rPr>
        <w:t xml:space="preserve">McGlinn, K., Debruyne, C., McNerney, L., &amp; O'Sullivan, D. (2019). Integrating building information models with sensor data using the web of things. In Proceedings of the 12th International Conference on Semantic Web Applications and Tools for Life Sciences.</w:t>
      </w:r>
    </w:p>
    <w:p>
      <w:pPr>
        <w:spacing w:after="80" w:before="80" w:line="276" w:lineRule="auto"/>
        <w:jc w:val="both"/>
      </w:pPr>
      <w:r>
        <w:rPr>
          <w:rFonts w:ascii="Arial" w:cs="Arial" w:eastAsia="Arial" w:hAnsi="Arial"/>
          <w:sz w:val="22"/>
          <w:szCs w:val="22"/>
        </w:rPr>
        <w:t xml:space="preserve">Rutten, D. (2010). Evolutionary principles applied to problem solving. In Proceedings of the 28th eCAADe Conference (pp. 625–632).</w:t>
      </w:r>
    </w:p>
    <w:p>
      <w:pPr>
        <w:spacing w:after="80" w:before="80" w:line="276" w:lineRule="auto"/>
        <w:jc w:val="both"/>
      </w:pPr>
      <w:r>
        <w:rPr>
          <w:rFonts w:ascii="Arial" w:cs="Arial" w:eastAsia="Arial" w:hAnsi="Arial"/>
          <w:sz w:val="22"/>
          <w:szCs w:val="22"/>
        </w:rPr>
        <w:t xml:space="preserve">Solihin, W., &amp; Eastman, C. (2015). Classification of rules for automated BIM rule checking development. Automation in Construction, 53, 69–82. https://doi.org/10.1016/j.autcon.2015.03.003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 w:type="paragraph" w:styleId="Heading3">
    <w:name w:val="Heading 3"/>
    <w:basedOn w:val="Normal"/>
    <w:next w:val="Normal"/>
    <w:qFormat/>
    <w:pPr>
      <w:spacing w:after="120" w:before="22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2026-05-24T11:04:03.647Z</dcterms:created>
  <dcterms:modified xsi:type="dcterms:W3CDTF">2026-05-24T11:04:03.652Z</dcterms:modified>
</cp:coreProperties>
</file>

<file path=docProps/custom.xml><?xml version="1.0" encoding="utf-8"?>
<Properties xmlns="http://schemas.openxmlformats.org/officeDocument/2006/custom-properties" xmlns:vt="http://schemas.openxmlformats.org/officeDocument/2006/docPropsVTypes"/>
</file>