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b/>
          <w:bCs/>
          <w:color w:val="1F3A5F"/>
          <w:sz w:val="30"/>
          <w:szCs w:val="30"/>
        </w:rPr>
        <w:t xml:space="preserve">UNIVERSIDAD TECNOLÓGICA DE TULA-TEPEJI</w:t>
      </w:r>
    </w:p>
    <w:p>
      <w:pPr>
        <w:spacing w:after="400"/>
        <w:jc w:val="center"/>
      </w:pPr>
      <w:r>
        <w:rPr>
          <w:color w:val="555555"/>
          <w:sz w:val="22"/>
          <w:szCs w:val="22"/>
        </w:rPr>
        <w:t xml:space="preserve">División de Tecnologías de la Información y Comunicación</w:t>
      </w:r>
    </w:p>
    <w:p>
      <w:pPr>
        <w:spacing w:after="400"/>
      </w:pPr>
    </w:p>
    <w:p>
      <w:pPr>
        <w:spacing w:after="60"/>
        <w:jc w:val="center"/>
      </w:pPr>
      <w:r>
        <w:rPr>
          <w:b/>
          <w:bCs/>
          <w:color w:val="2C7873"/>
          <w:sz w:val="48"/>
          <w:szCs w:val="48"/>
        </w:rPr>
        <w:t xml:space="preserve">FASE 2</w:t>
      </w:r>
    </w:p>
    <w:p>
      <w:pPr>
        <w:spacing w:after="500"/>
        <w:jc w:val="center"/>
      </w:pPr>
      <w:r>
        <w:rPr>
          <w:i/>
          <w:iCs/>
          <w:color w:val="333333"/>
          <w:sz w:val="24"/>
          <w:szCs w:val="24"/>
        </w:rPr>
        <w:t xml:space="preserve">Área de Comunicación Social de la Presidencia Municipal de Tlahuelilpan, Hidalgo</w:t>
      </w:r>
    </w:p>
    <w:p>
      <w:pPr>
        <w:spacing w:after="800"/>
      </w:pPr>
    </w:p>
    <w:p>
      <w:pPr>
        <w:spacing w:after="60"/>
        <w:jc w:val="center"/>
      </w:pPr>
      <w:r>
        <w:rPr>
          <w:b/>
          <w:bCs/>
          <w:sz w:val="22"/>
          <w:szCs w:val="22"/>
        </w:rPr>
        <w:t xml:space="preserve">Docente:</w:t>
      </w:r>
    </w:p>
    <w:p>
      <w:pPr>
        <w:spacing w:after="400"/>
        <w:jc w:val="center"/>
      </w:pPr>
      <w:r>
        <w:rPr>
          <w:sz w:val="22"/>
          <w:szCs w:val="22"/>
        </w:rPr>
        <w:t xml:space="preserve">M. en C. Odisey Yasmin Porras Beltrán</w:t>
      </w:r>
    </w:p>
    <w:p>
      <w:pPr>
        <w:spacing w:after="60"/>
        <w:jc w:val="center"/>
      </w:pPr>
      <w:r>
        <w:rPr>
          <w:b/>
          <w:bCs/>
          <w:sz w:val="22"/>
          <w:szCs w:val="22"/>
        </w:rPr>
        <w:t xml:space="preserve">Alumnos:</w:t>
      </w:r>
    </w:p>
    <w:p>
      <w:pPr>
        <w:spacing w:after="40"/>
        <w:jc w:val="center"/>
      </w:pPr>
      <w:r>
        <w:rPr>
          <w:sz w:val="22"/>
          <w:szCs w:val="22"/>
        </w:rPr>
        <w:t xml:space="preserve">Eick Trejo Resendiz</w:t>
      </w:r>
    </w:p>
    <w:p>
      <w:pPr>
        <w:spacing w:after="800"/>
        <w:jc w:val="center"/>
      </w:pPr>
      <w:r>
        <w:rPr>
          <w:sz w:val="22"/>
          <w:szCs w:val="22"/>
        </w:rPr>
        <w:t xml:space="preserve">Alexis Blas Castillo</w:t>
      </w:r>
    </w:p>
    <w:p>
      <w:r>
        <w:br w:type="page"/>
      </w:r>
    </w:p>
    <w:p>
      <w:pPr>
        <w:pStyle w:val="Heading1"/>
        <w:spacing w:after="200" w:before="400"/>
      </w:pPr>
      <w:r>
        <w:rPr>
          <w:b/>
          <w:bCs/>
          <w:color w:val="1F3A5F"/>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A5F"/>
        </w:rPr>
        <w:t xml:space="preserve">Introducción</w:t>
      </w:r>
    </w:p>
    <w:p>
      <w:pPr>
        <w:spacing w:after="160" w:line="276"/>
        <w:jc w:val="both"/>
      </w:pPr>
      <w:r>
        <w:t xml:space="preserve">El presente reporte corresponde a la Fase 2 del proyecto de investigación aplicada desarrollado por el equipo de la División de Tecnologías de la Información y Comunicación de la Universidad Tecnológica de Tula-Tepeji, en colaboración con el Área de Comunicación Social de la Presidencia Municipal de Tlahuelilpan, Hidalgo.</w:t>
      </w:r>
    </w:p>
    <w:p>
      <w:pPr>
        <w:spacing w:after="160" w:line="276"/>
        <w:jc w:val="both"/>
      </w:pPr>
      <w:r>
        <w:t xml:space="preserve">Con base en los hallazgos obtenidos durante la Fase 1 —donde se identificó que el proceso de recepción y seguimiento de solicitudes de difusión institucional se gestiona de manera informal a través de WhatsApp, sin trazabilidad, sin validación de datos y sin notificaciones formales—, esta fase tiene como objetivo transformar dicho problema en una propuesta de solución tecnológica viable, sustentada en la megatendencia de Gobierno Digital.</w:t>
      </w:r>
    </w:p>
    <w:p>
      <w:pPr>
        <w:spacing w:after="160" w:line="276"/>
        <w:jc w:val="both"/>
      </w:pPr>
      <w:r>
        <w:rPr>
          <w:b/>
          <w:bCs/>
        </w:rPr>
        <w:t xml:space="preserve">Alcance del proceso analizado. </w:t>
      </w:r>
      <w:r>
        <w:t xml:space="preserve">El proceso estudiado comprende dos niveles complementarios: el </w:t>
      </w:r>
      <w:r>
        <w:rPr>
          <w:b/>
          <w:bCs/>
        </w:rPr>
        <w:t xml:space="preserve">nivel operativo interno</w:t>
      </w:r>
      <w:r>
        <w:t xml:space="preserve">, correspondiente al flujo de solicitudes entre las 18 direcciones municipales y el Área de Comunicación Social (captura, verificación, diseño, autorización y publicación); y el </w:t>
      </w:r>
      <w:r>
        <w:rPr>
          <w:b/>
          <w:bCs/>
        </w:rPr>
        <w:t xml:space="preserve">nivel ciudadano</w:t>
      </w:r>
      <w:r>
        <w:t xml:space="preserve">, correspondiente al destino final del proceso, es decir, la manera en que la información institucional llega a la ciudadanía a través de la publicación en redes sociales y medios locales. La solución propuesta en esta fase atiende directamente el nivel operativo interno, ya que es ahí donde se origina el problema diagnosticado en la Fase 1; el nivel ciudadano se atiende de forma indirecta, al garantizar que el material llegue de manera oportuna y completa a su publicación final.</w:t>
      </w:r>
    </w:p>
    <w:p>
      <w:pPr>
        <w:spacing w:after="160" w:line="276"/>
        <w:jc w:val="both"/>
      </w:pPr>
      <w:r>
        <w:t xml:space="preserve">Para ello, el equipo llevó a cabo un proceso estructurado que comprende diez subfases: el establecimiento de compromisos éticos institucionales, la vigilancia tecnológica y análisis del estado del arte, el modelado del proceso actual (AS-IS) y del proceso futuro (TO-BE), el análisis de brechas tecnológicas, la formulación de la hipótesis de transición, la definición de requerimientos funcionales y no funcionales, el diseño de historias de usuario, la construcción del Product Backlog, el diseño de la arquitectura funcional del sistema y la planificación del proyecto mediante el marco de trabajo Scrum, incluyendo su configuración en la herramienta Jira.</w:t>
      </w:r>
    </w:p>
    <w:p>
      <w:pPr>
        <w:spacing w:after="160" w:line="276"/>
        <w:jc w:val="both"/>
      </w:pPr>
      <w:r>
        <w:t xml:space="preserve">El resultado de esta fase es una definición funcional completa del sistema web de gestión de solicitudes de difusión, que constituye la base para iniciar el diseño técnico e implementación en fases posteriores del proyecto.</w:t>
      </w:r>
    </w:p>
    <w:p>
      <w:r>
        <w:br w:type="page"/>
      </w:r>
    </w:p>
    <w:p>
      <w:pPr>
        <w:pStyle w:val="Heading1"/>
        <w:spacing w:after="200" w:before="400"/>
      </w:pPr>
      <w:r>
        <w:rPr>
          <w:b/>
          <w:bCs/>
          <w:color w:val="1F3A5F"/>
        </w:rPr>
        <w:t xml:space="preserve">Subfase 2.1 Responsabilidad profesional, confidencialidad y compromiso institucional</w:t>
      </w:r>
    </w:p>
    <w:p>
      <w:pPr>
        <w:spacing w:after="160" w:line="276"/>
        <w:jc w:val="both"/>
      </w:pPr>
      <w:r>
        <w:t xml:space="preserve">Antes de iniciar el análisis del proceso y el diseño de la solución, todos los integrantes del equipo asumieron formalmente el compromiso ético que implica trabajar con información real proporcionada por la Presidencia Municipal de Tlahuelilpan. La organización depositó su confianza en la Universidad al permitir el acceso a procesos internos, indicadores operativos y necesidades tecnológicas del área de Comunicación Social, lo cual obliga al equipo a actuar bajo principios de confidencialidad, responsabilidad profesional y respeto a la propiedad intelectual.</w:t>
      </w:r>
    </w:p>
    <w:p>
      <w:pPr>
        <w:spacing w:after="160" w:line="276"/>
        <w:jc w:val="both"/>
      </w:pPr>
      <w:r>
        <w:t xml:space="preserve">En consecuencia, el equipo analizó, complementó y firmó los siguientes documentos institucionales:</w:t>
      </w:r>
    </w:p>
    <w:p>
      <w:pPr>
        <w:pStyle w:val="ListParagraph"/>
        <w:numPr>
          <w:ilvl w:val="0"/>
          <w:numId w:val="1"/>
        </w:numPr>
        <w:spacing w:after="80" w:line="276"/>
      </w:pPr>
      <w:r>
        <w:t xml:space="preserve">Acuerdo de Confidencialidad</w:t>
      </w:r>
    </w:p>
    <w:p>
      <w:pPr>
        <w:pStyle w:val="ListParagraph"/>
        <w:numPr>
          <w:ilvl w:val="0"/>
          <w:numId w:val="1"/>
        </w:numPr>
        <w:spacing w:after="80" w:line="276"/>
      </w:pPr>
      <w:r>
        <w:t xml:space="preserve">Reflexión individual de ética profesional</w:t>
      </w:r>
    </w:p>
    <w:p>
      <w:pPr>
        <w:pStyle w:val="ListParagraph"/>
        <w:numPr>
          <w:ilvl w:val="0"/>
          <w:numId w:val="1"/>
        </w:numPr>
        <w:spacing w:after="80" w:line="276"/>
      </w:pPr>
      <w:r>
        <w:t xml:space="preserve">Carta de Compromiso Ético</w:t>
      </w:r>
    </w:p>
    <w:p>
      <w:pPr>
        <w:pStyle w:val="ListParagraph"/>
        <w:numPr>
          <w:ilvl w:val="0"/>
          <w:numId w:val="1"/>
        </w:numPr>
        <w:spacing w:after="80" w:line="276"/>
      </w:pPr>
      <w:r>
        <w:t xml:space="preserve">Declaración de Innovación y Transferencia Tecnológica</w:t>
      </w:r>
    </w:p>
    <w:p>
      <w:pPr>
        <w:spacing w:after="160" w:line="276"/>
        <w:jc w:val="both"/>
      </w:pPr>
      <w:r>
        <w:t xml:space="preserve">Estos documentos garantizan que la información recopilada durante la Fase 1 y la propuesta de solución desarrollada en esta Fase 2 serán utilizadas exclusivamente con fines académicos y bajo los términos acordados con el área de Comunicación Social, sin divulgar datos sensibles de la organización ni de las personas entrevistadas más allá del presente reporte.</w:t>
      </w:r>
    </w:p>
    <w:p>
      <w:r>
        <w:br w:type="page"/>
      </w:r>
    </w:p>
    <w:p>
      <w:pPr>
        <w:pStyle w:val="Heading1"/>
        <w:spacing w:after="200" w:before="400"/>
      </w:pPr>
      <w:r>
        <w:rPr>
          <w:b/>
          <w:bCs/>
          <w:color w:val="1F3A5F"/>
        </w:rPr>
        <w:t xml:space="preserve">Subfase 2.2 Vigilancia Tecnológica y Estado del Arte</w:t>
      </w:r>
    </w:p>
    <w:p>
      <w:pPr>
        <w:pStyle w:val="Heading2"/>
        <w:spacing w:after="150" w:before="300"/>
      </w:pPr>
      <w:r>
        <w:rPr>
          <w:b/>
          <w:bCs/>
          <w:color w:val="2C7873"/>
        </w:rPr>
        <w:t xml:space="preserve">Actividad 1. Investigación y búsqueda de literatura científica</w:t>
      </w:r>
    </w:p>
    <w:p>
      <w:pPr>
        <w:spacing w:after="160" w:line="276"/>
        <w:jc w:val="both"/>
      </w:pPr>
      <w:r>
        <w:t xml:space="preserve">Con el fin de fundamentar técnicamente la propuesta de solución, el equipo realizó una búsqueda sistemática de literatura científica, patentes, soluciones comerciales y proyectos de código abierto relacionados con el problema identificado: la gestión informal de solicitudes de difusión institucional en organismos de gobierno local. La búsqueda se llevó a cabo en las bases de datos IEEE Xplore, Google Scholar, ScienceDirect y Google Patents, utilizando ecuaciones de búsqueda que cruzaron la megatendencia de Gobierno Digital con términos como "digital request management", "municipal e-government systems", "workflow automation public sector", "digital transformation local government" y "citizen service request systems".</w:t>
      </w:r>
    </w:p>
    <w:p>
      <w:pPr>
        <w:spacing w:after="160" w:line="276"/>
        <w:jc w:val="both"/>
      </w:pPr>
      <w:r>
        <w:t xml:space="preserve">Para el desarrollo de la solución propia, el equipo utilizará PostgreSQL como motor de base de datos relacional, por ser software libre, robusto para el volumen de operación estimado (8–12 solicitudes/semana) y ampliamente soportado por los proveedores de hosting gratuito considerados (Railway/Render). Las referencias a "MySQL/PostgreSQL" en la tabla siguiente corresponden a las tecnologías que utilizan las soluciones de mercado analizadas.</w:t>
      </w:r>
    </w:p>
    <w:p>
      <w:pPr>
        <w:pStyle w:val="Heading3"/>
        <w:spacing w:after="120" w:before="220"/>
      </w:pPr>
      <w:r>
        <w:rPr>
          <w:b/>
          <w:bCs/>
          <w:i/>
          <w:iCs/>
          <w:color w:val="222222"/>
        </w:rPr>
        <w:t xml:space="preserve">Tabla comparativa de soluciones existentes</w:t>
      </w:r>
    </w:p>
    <w:p>
      <w:pPr>
        <w:spacing w:after="160" w:line="276"/>
        <w:jc w:val="both"/>
      </w:pPr>
      <w:r>
        <w:t xml:space="preserve">Se presenta a continuación una tabla comparativa que documenta, para cada solución identificada, sus tecnologías, ventajas, limitaciones y la razón por la que no ha sido adoptada por el Área de Comunicación Social de Tlahuelilpan.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750"/>
        <w:gridCol w:w="1900"/>
        <w:gridCol w:w="2000"/>
        <w:gridCol w:w="2150"/>
      </w:tblGrid>
      <w:tr>
        <w:trPr>
          <w:tblHeader/>
        </w:trPr>
        <w:tc>
          <w:tcPr>
            <w:tcW w:type="dxa" w:w="1550"/>
            <w:shd w:fill="1F3A5F" w:val="clear"/>
            <w:tcMar>
              <w:top w:type="dxa" w:w="80"/>
              <w:left w:type="dxa" w:w="100"/>
              <w:bottom w:type="dxa" w:w="80"/>
              <w:right w:type="dxa" w:w="100"/>
            </w:tcMar>
            <w:vAlign w:val="center"/>
          </w:tcPr>
          <w:p>
            <w:pPr>
              <w:jc w:val="left"/>
            </w:pPr>
            <w:r>
              <w:rPr>
                <w:b/>
                <w:bCs/>
                <w:color w:val="FFFFFF"/>
                <w:sz w:val="20"/>
                <w:szCs w:val="20"/>
              </w:rPr>
              <w:t xml:space="preserve">Solución</w:t>
            </w:r>
          </w:p>
        </w:tc>
        <w:tc>
          <w:tcPr>
            <w:tcW w:type="dxa" w:w="1750"/>
            <w:shd w:fill="1F3A5F" w:val="clear"/>
            <w:tcMar>
              <w:top w:type="dxa" w:w="80"/>
              <w:left w:type="dxa" w:w="100"/>
              <w:bottom w:type="dxa" w:w="80"/>
              <w:right w:type="dxa" w:w="100"/>
            </w:tcMar>
            <w:vAlign w:val="center"/>
          </w:tcPr>
          <w:p>
            <w:pPr>
              <w:jc w:val="left"/>
            </w:pPr>
            <w:r>
              <w:rPr>
                <w:b/>
                <w:bCs/>
                <w:color w:val="FFFFFF"/>
                <w:sz w:val="20"/>
                <w:szCs w:val="20"/>
              </w:rPr>
              <w:t xml:space="preserve">Tecnologías</w:t>
            </w:r>
          </w:p>
        </w:tc>
        <w:tc>
          <w:tcPr>
            <w:tcW w:type="dxa" w:w="1900"/>
            <w:shd w:fill="1F3A5F" w:val="clear"/>
            <w:tcMar>
              <w:top w:type="dxa" w:w="80"/>
              <w:left w:type="dxa" w:w="100"/>
              <w:bottom w:type="dxa" w:w="80"/>
              <w:right w:type="dxa" w:w="100"/>
            </w:tcMar>
            <w:vAlign w:val="center"/>
          </w:tcPr>
          <w:p>
            <w:pPr>
              <w:jc w:val="left"/>
            </w:pPr>
            <w:r>
              <w:rPr>
                <w:b/>
                <w:bCs/>
                <w:color w:val="FFFFFF"/>
                <w:sz w:val="20"/>
                <w:szCs w:val="20"/>
              </w:rPr>
              <w:t xml:space="preserve">Ventajas</w:t>
            </w:r>
          </w:p>
        </w:tc>
        <w:tc>
          <w:tcPr>
            <w:tcW w:type="dxa" w:w="2000"/>
            <w:shd w:fill="1F3A5F" w:val="clear"/>
            <w:tcMar>
              <w:top w:type="dxa" w:w="80"/>
              <w:left w:type="dxa" w:w="100"/>
              <w:bottom w:type="dxa" w:w="80"/>
              <w:right w:type="dxa" w:w="100"/>
            </w:tcMar>
            <w:vAlign w:val="center"/>
          </w:tcPr>
          <w:p>
            <w:pPr>
              <w:jc w:val="left"/>
            </w:pPr>
            <w:r>
              <w:rPr>
                <w:b/>
                <w:bCs/>
                <w:color w:val="FFFFFF"/>
                <w:sz w:val="20"/>
                <w:szCs w:val="20"/>
              </w:rPr>
              <w:t xml:space="preserve">Limitaciones</w:t>
            </w:r>
          </w:p>
        </w:tc>
        <w:tc>
          <w:tcPr>
            <w:tcW w:type="dxa" w:w="2150"/>
            <w:shd w:fill="1F3A5F" w:val="clear"/>
            <w:tcMar>
              <w:top w:type="dxa" w:w="80"/>
              <w:left w:type="dxa" w:w="100"/>
              <w:bottom w:type="dxa" w:w="80"/>
              <w:right w:type="dxa" w:w="100"/>
            </w:tcMar>
            <w:vAlign w:val="center"/>
          </w:tcPr>
          <w:p>
            <w:pPr>
              <w:jc w:val="left"/>
            </w:pPr>
            <w:r>
              <w:rPr>
                <w:b/>
                <w:bCs/>
                <w:color w:val="FFFFFF"/>
                <w:sz w:val="20"/>
                <w:szCs w:val="20"/>
              </w:rPr>
              <w:t xml:space="preserve">Por qué no ha sido adoptada</w:t>
            </w:r>
          </w:p>
        </w:tc>
      </w:tr>
      <w:tr>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Salesforce Service Cloud</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Plataforma SaaS propietaria, arquitectura multicapa en la nube, APIs REST</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Alta madurez funcional; dashboards avanzados; soporte empresarial</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Costo de licenciamiento elevado por usuario/mes; curva de aprendizaje alta</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El costo de licenciamiento supera por mucho el presupuesto disponible (nulo) del área</w:t>
            </w:r>
          </w:p>
        </w:tc>
      </w:tr>
      <w:tr>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Zendesk</w:t>
            </w:r>
          </w:p>
        </w:tc>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SaaS propietario, arquitectura en la nube, APIs REST</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Interfaz amigable; buen soporte de tickets y SLA</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Licenciamiento mensual por agente; pensado para atención a cliente externo, no para flujos internos de aprobación</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Costo recurrente y funcionalidad orientada a soporte al cliente, no al flujo de diseño/publicación</w:t>
            </w:r>
          </w:p>
        </w:tc>
      </w:tr>
      <w:tr>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Freshdesk</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SaaS propietario, arquitectura en la nube</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Plan gratuito limitado; fácil de configurar</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El plan gratuito no incluye automatizaciones ni folios personalizados; escalar tiene costo</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El plan gratuito no cubre las funciones clave (folio, estatus personalizados, reportes)</w:t>
            </w:r>
          </w:p>
        </w:tc>
      </w:tr>
      <w:tr>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ServiceNow</w:t>
            </w:r>
          </w:p>
        </w:tc>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Plataforma empresarial propietaria (ITSM), arquitectura en la nube</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Muy robusta y escalable; ampliamente usada en gobierno de países desarrollados</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Costo y complejidad de implementación muy elevados; requiere personal especializado</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Sobredimensionada e inaccesible económicamente para un municipio pequeño</w:t>
            </w:r>
          </w:p>
        </w:tc>
      </w:tr>
      <w:tr>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GLPI (open source)</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PHP, MySQL/MariaDB, arquitectura web de tres capas</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Software libre; sin costo de licenciamiento; adaptable</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Pensado originalmente para soporte técnico de TI; requiere personalización para el flujo de difusión</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No ha sido evaluada previamente por el área; requiere adaptación técnica que el equipo abordará en este proyecto</w:t>
            </w:r>
          </w:p>
        </w:tc>
      </w:tr>
      <w:tr>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Redmine (open source)</w:t>
            </w:r>
          </w:p>
        </w:tc>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Ruby on Rails, MySQL/PostgreSQL</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Software libre; gestión de flujos y roles configurable</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Interfaz orientada a gestión de proyectos de software, poco intuitiva para personal no técnico</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Curva de aprendizaje alta para el personal administrativo de las direcciones municipales</w:t>
            </w:r>
          </w:p>
        </w:tc>
      </w:tr>
      <w:tr>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GovService (Reino Unido)</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Plataforma de gobierno digital a la medida, arquitectura de microservicios</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Diseñada específicamente para trámites gubernamentales; altos estándares de UX</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Desarrollo a la medida de un gobierno con presupuesto de TI robusto; no reutilizable directamente</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No es un producto comercial disponible para su adopción directa por gobiernos municipales mexicanos</w:t>
            </w:r>
          </w:p>
        </w:tc>
      </w:tr>
      <w:tr>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SGSC — INAI (México)</w:t>
            </w:r>
          </w:p>
        </w:tc>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Plataforma web institucional mexicana, base de datos relacional</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Contexto legal y de idioma compatible; referente nacional de gestión de solicitudes</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Diseñada para solicitudes de transparencia/acceso a la información, no para difusión institucional</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alcance funcional del SGSC no corresponde al proceso de difusión que se busca digitalizar</w:t>
            </w:r>
          </w:p>
        </w:tc>
      </w:tr>
    </w:tbl>
    <w:p>
      <w:pPr>
        <w:spacing w:after="120"/>
      </w:pPr>
    </w:p>
    <w:p>
      <w:pPr>
        <w:pStyle w:val="Heading3"/>
        <w:spacing w:after="120" w:before="220"/>
      </w:pPr>
      <w:r>
        <w:rPr>
          <w:b/>
          <w:bCs/>
          <w:i/>
          <w:iCs/>
          <w:color w:val="222222"/>
        </w:rPr>
        <w:t xml:space="preserve">Estado del Arte</w:t>
      </w:r>
    </w:p>
    <w:p>
      <w:pPr>
        <w:spacing w:after="160" w:line="276"/>
        <w:jc w:val="both"/>
      </w:pPr>
      <w:r>
        <w:t xml:space="preserve">La revisión de la literatura permite establecer que la digitalización de procesos de gestión de solicitudes en organismos públicos es una tendencia consolidada a nivel global. Estudios como los de Reddick y Turner (2012) y Criado et al. (2020) demuestran que la adopción de sistemas de trámites electrónicos en gobiernos locales reduce hasta en un 40% el tiempo de procesamiento de solicitudes y mejora la satisfacción tanto del personal interno como de los usuarios finales. En el contexto latinoamericano, iniciativas de gobierno digital como el portal GOB.MX en México y los sistemas de gestión documental de municipios como Querétaro y Guadalajara muestran que es posible implementar soluciones web de bajo costo con impacto medible en la eficiencia operativa.</w:t>
      </w:r>
    </w:p>
    <w:p>
      <w:pPr>
        <w:spacing w:after="160" w:line="276"/>
        <w:jc w:val="both"/>
      </w:pPr>
      <w:r>
        <w:t xml:space="preserve">En cuanto a tecnologías específicas, la arquitectura más citada en la literatura para este tipo de sistemas es la aplicación web de tres capas (presentación, lógica de negocio y base de datos), complementada con mecanismos de notificación automática y generación de reportes. Proyectos de código abierto como GLPI y Redmine, aunque orientados originalmente al soporte técnico de TI, han sido adaptados exitosamente en organismos públicos latinoamericanos para la gestión de solicitudes internas, demostrando que el modelo es transferible al contexto del área de Comunicación Social de Tlahuelilpan con adaptaciones mínimas.</w:t>
      </w:r>
    </w:p>
    <w:p>
      <w:pPr>
        <w:spacing w:after="160" w:line="276"/>
        <w:jc w:val="both"/>
      </w:pPr>
      <w:r>
        <w:t xml:space="preserve">El 40% de reducción reportado por Reddick y Turner (2012) y Criado et al. (2020) corresponde a un promedio observado en gobiernos locales de países con mayor madurez digital; se cita como referencia de la tendencia general del sector, y la meta específica para este proyecto se calcula de forma independiente en la Subfase 2.4, con base en los indicadores propios levantados en la Fase 1. La transferencia del modelo de GLPI/Redmine "con adaptaciones mínimas" se refiere concretamente a: (a) sustituir el módulo de tickets de soporte técnico por un formulario de solicitud de difusión con campos propios (evento, fecha, lugar, texto sugerido); (b) simplificar los roles a únicamente Administrador y Solicitante; y (c) sustituir el flujo de resolución de incidentes por el flujo de estatus Recibida/En diseño/Publicada/Rechazada definido en la Subfase 2.3.</w:t>
      </w:r>
    </w:p>
    <w:p>
      <w:pPr>
        <w:spacing w:after="160" w:line="276"/>
        <w:jc w:val="both"/>
      </w:pPr>
      <w:r>
        <w:t xml:space="preserve">La brecha identificada es clara: mientras el estado del arte propone sistemas centralizados, con formularios validados, asignación automática y trazabilidad completa, la realidad del área de Comunicación Social de Tlahuelilpan es el uso de WhatsApp como canal único, sin validación de datos, sin folios y sin registro histórico. Esta brecha justifica el diseño de una solución propia, de bajo costo, adaptada al contexto municipal.</w:t>
      </w:r>
    </w:p>
    <w:p>
      <w:r>
        <w:br w:type="page"/>
      </w:r>
    </w:p>
    <w:p>
      <w:pPr>
        <w:pStyle w:val="Heading1"/>
        <w:spacing w:after="200" w:before="400"/>
      </w:pPr>
      <w:r>
        <w:rPr>
          <w:b/>
          <w:bCs/>
          <w:color w:val="1F3A5F"/>
        </w:rPr>
        <w:t xml:space="preserve">Subfase 2.2 Análisis del Proceso Actual (AS-IS)</w:t>
      </w:r>
    </w:p>
    <w:p>
      <w:pPr>
        <w:spacing w:after="160" w:line="276"/>
        <w:jc w:val="both"/>
      </w:pPr>
      <w:r>
        <w:t xml:space="preserve">Con base en la información recopilada durante la Fase 1 mediante observación directa y la entrevista semiestructurada al encargado de Comunicación Social, el equipo documentó en detalle el proceso actual de recepción y gestión de solicitudes de difusión, identificando actividades, responsables, entradas, salidas, tiempos, recursos y problemas.</w:t>
      </w:r>
    </w:p>
    <w:p>
      <w:pPr>
        <w:spacing w:after="160" w:line="276"/>
        <w:jc w:val="both"/>
      </w:pPr>
      <w:r>
        <w:t xml:space="preserve">Los indicadores presentados en esta subfase (55.8% de solicitudes incompletas, 14.5 horas de tiempo promedio de atención y 8–12 solicitudes por semana) provienen directamente del diagnóstico cuantitativo realizado en la Fase 1, con base en la bitácora de observación y el registro de solicitudes de un periodo de seis meses.</w:t>
      </w:r>
    </w:p>
    <w:p>
      <w:pPr>
        <w:pStyle w:val="Heading3"/>
        <w:spacing w:after="120" w:before="220"/>
      </w:pPr>
      <w:r>
        <w:rPr>
          <w:b/>
          <w:bCs/>
          <w:i/>
          <w:iCs/>
          <w:color w:val="222222"/>
        </w:rPr>
        <w:t xml:space="preserve">Descripción del proceso actual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Elemento</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Nombre del proceso</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Recepción y gestión de solicitudes de difusión institucional</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Responsable principal</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Actores involucrados</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 diseñador gráfico de apoyo, personal administrativo de las 18 direcciones municipales solicitantes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Entrada del proceso</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Mensaje de WhatsApp enviado por una dirección municipal solicitando la difusión de un evento, campaña o aviso</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Salida del proceso</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Publicación del material de difusión (flyer, fotografía, boletín) en redes sociales institucionales o medios locales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Frecuencia</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Entre 8 y 12 solicitudes por semana, con picos los lunes y jueves</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Tiempo promedio total</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Entre 30 minutos y 3 días por solicitud, con una media de 14.5 horas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Recursos utilizados</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Teléfono celular institucional, WhatsApp, libreta física de pendientes, Canva, Photoshop</w:t>
            </w:r>
          </w:p>
        </w:tc>
      </w:tr>
    </w:tbl>
    <w:p>
      <w:pPr>
        <w:spacing w:after="120"/>
      </w:pPr>
    </w:p>
    <w:p>
      <w:pPr>
        <w:pStyle w:val="Heading3"/>
        <w:spacing w:after="120" w:before="220"/>
      </w:pPr>
      <w:r>
        <w:rPr>
          <w:b/>
          <w:bCs/>
          <w:i/>
          <w:iCs/>
          <w:color w:val="222222"/>
        </w:rPr>
        <w:t xml:space="preserve">Actividades del proceso actual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100"/>
        <w:gridCol w:w="3050"/>
      </w:tblGrid>
      <w:tr>
        <w:trPr>
          <w:tblHeader/>
        </w:trPr>
        <w:tc>
          <w:tcPr>
            <w:tcW w:type="dxa" w:w="600"/>
            <w:shd w:fill="1F3A5F" w:val="clear"/>
            <w:tcMar>
              <w:top w:type="dxa" w:w="80"/>
              <w:left w:type="dxa" w:w="100"/>
              <w:bottom w:type="dxa" w:w="80"/>
              <w:right w:type="dxa" w:w="100"/>
            </w:tcMar>
            <w:vAlign w:val="center"/>
          </w:tcPr>
          <w:p>
            <w:pPr>
              <w:jc w:val="left"/>
            </w:pPr>
            <w:r>
              <w:rPr>
                <w:b/>
                <w:bCs/>
                <w:color w:val="FFFFFF"/>
                <w:sz w:val="20"/>
                <w:szCs w:val="20"/>
              </w:rPr>
              <w:t xml:space="preserve">Paso</w:t>
            </w:r>
          </w:p>
        </w:tc>
        <w:tc>
          <w:tcPr>
            <w:tcW w:type="dxa" w:w="3600"/>
            <w:shd w:fill="1F3A5F" w:val="clear"/>
            <w:tcMar>
              <w:top w:type="dxa" w:w="80"/>
              <w:left w:type="dxa" w:w="100"/>
              <w:bottom w:type="dxa" w:w="80"/>
              <w:right w:type="dxa" w:w="100"/>
            </w:tcMar>
            <w:vAlign w:val="center"/>
          </w:tcPr>
          <w:p>
            <w:pPr>
              <w:jc w:val="left"/>
            </w:pPr>
            <w:r>
              <w:rPr>
                <w:b/>
                <w:bCs/>
                <w:color w:val="FFFFFF"/>
                <w:sz w:val="20"/>
                <w:szCs w:val="20"/>
              </w:rPr>
              <w:t xml:space="preserve">Actividad</w:t>
            </w:r>
          </w:p>
        </w:tc>
        <w:tc>
          <w:tcPr>
            <w:tcW w:type="dxa" w:w="2100"/>
            <w:shd w:fill="1F3A5F" w:val="clear"/>
            <w:tcMar>
              <w:top w:type="dxa" w:w="80"/>
              <w:left w:type="dxa" w:w="100"/>
              <w:bottom w:type="dxa" w:w="80"/>
              <w:right w:type="dxa" w:w="100"/>
            </w:tcMar>
            <w:vAlign w:val="center"/>
          </w:tcPr>
          <w:p>
            <w:pPr>
              <w:jc w:val="left"/>
            </w:pPr>
            <w:r>
              <w:rPr>
                <w:b/>
                <w:bCs/>
                <w:color w:val="FFFFFF"/>
                <w:sz w:val="20"/>
                <w:szCs w:val="20"/>
              </w:rPr>
              <w:t xml:space="preserve">Responsable</w:t>
            </w:r>
          </w:p>
        </w:tc>
        <w:tc>
          <w:tcPr>
            <w:tcW w:type="dxa" w:w="3050"/>
            <w:shd w:fill="1F3A5F" w:val="clear"/>
            <w:tcMar>
              <w:top w:type="dxa" w:w="80"/>
              <w:left w:type="dxa" w:w="100"/>
              <w:bottom w:type="dxa" w:w="80"/>
              <w:right w:type="dxa" w:w="100"/>
            </w:tcMar>
            <w:vAlign w:val="center"/>
          </w:tcPr>
          <w:p>
            <w:pPr>
              <w:jc w:val="left"/>
            </w:pPr>
            <w:r>
              <w:rPr>
                <w:b/>
                <w:bCs/>
                <w:color w:val="FFFFFF"/>
                <w:sz w:val="20"/>
                <w:szCs w:val="20"/>
              </w:rPr>
              <w:t xml:space="preserve">Problema asociado</w:t>
            </w:r>
          </w:p>
        </w:tc>
      </w:tr>
      <w:tr>
        <w:tc>
          <w:tcPr>
            <w:tcW w:type="dxa" w:w="600"/>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La dirección solicitante redacta un mensaje de WhatsApp con la solicitud de difusión (generalmente texto libre + fotografía)</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Personal de la dirección solicitante</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No existe un formato mínimo requerido; la información varía en cada solicitud</w:t>
            </w:r>
          </w:p>
        </w:tc>
      </w:tr>
      <w:tr>
        <w:tc>
          <w:tcPr>
            <w:tcW w:type="dxa" w:w="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2</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encargado revisa sus chats de WhatsApp para detectar nuevas solicitudes entre los mensajes recibidos</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Las solicitudes se pierden entre la gran cantidad de chats simultáneos; 3-4 veces/semana quedan sin leer</w:t>
            </w:r>
          </w:p>
        </w:tc>
      </w:tr>
      <w:tr>
        <w:tc>
          <w:tcPr>
            <w:tcW w:type="dxa" w:w="600"/>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El encargado lee la solicitud y verifica si contiene la información mínima necesaria (fecha, hora, lugar, responsable, texto sugerido)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El 55.8% de las solicitudes llegan con datos incompletos</w:t>
            </w:r>
          </w:p>
        </w:tc>
      </w:tr>
      <w:tr>
        <w:tc>
          <w:tcPr>
            <w:tcW w:type="dxa" w:w="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4</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 la información está incompleta, el encargado escribe de vuelta al chat para solicitar los datos faltantes</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Puede tardar horas o días recibir respuesta; genera retrabajo y retrasos</w:t>
            </w:r>
          </w:p>
        </w:tc>
      </w:tr>
      <w:tr>
        <w:tc>
          <w:tcPr>
            <w:tcW w:type="dxa" w:w="600"/>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Una vez completa la información, el encargado la traslada verbalmente o por mensaje al diseñador gráfico de apoyo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La transferencia es informal; puede haber errores de comunicación o pérdida de adjuntos</w:t>
            </w:r>
          </w:p>
        </w:tc>
      </w:tr>
      <w:tr>
        <w:tc>
          <w:tcPr>
            <w:tcW w:type="dxa" w:w="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6</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diseñador elabora el material gráfico (flyer, imagen para redes) con la información recibida</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Diseñador gráfico de apoyo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 la información estuvo incompleta, puede haber errores en el material que requieren corrección posterior</w:t>
            </w:r>
          </w:p>
        </w:tc>
      </w:tr>
      <w:tr>
        <w:tc>
          <w:tcPr>
            <w:tcW w:type="dxa" w:w="600"/>
            <w:tcMar>
              <w:top w:type="dxa" w:w="80"/>
              <w:left w:type="dxa" w:w="100"/>
              <w:bottom w:type="dxa" w:w="80"/>
              <w:right w:type="dxa" w:w="100"/>
            </w:tcMar>
            <w:vAlign w:val="center"/>
          </w:tcPr>
          <w:p>
            <w:pPr>
              <w:jc w:val="left"/>
            </w:pPr>
            <w:r>
              <w:rPr>
                <w:b w:val="false"/>
                <w:bCs w:val="false"/>
                <w:color w:val="222222"/>
                <w:sz w:val="20"/>
                <w:szCs w:val="20"/>
              </w:rPr>
              <w:t xml:space="preserve">7</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El encargado revisa el material y, si es correcto, lo autoriza para publicación</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En situaciones de urgencia, este paso se omite y se publica sin revisión formal</w:t>
            </w:r>
          </w:p>
        </w:tc>
      </w:tr>
      <w:tr>
        <w:tc>
          <w:tcPr>
            <w:tcW w:type="dxa" w:w="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material es publicado en las redes sociales institucionales del ayuntamiento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 el 5% de los casos, la publicación ocurre fuera del tiempo útil o no se publica</w:t>
            </w:r>
          </w:p>
        </w:tc>
      </w:tr>
      <w:tr>
        <w:tc>
          <w:tcPr>
            <w:tcW w:type="dxa" w:w="600"/>
            <w:tcMar>
              <w:top w:type="dxa" w:w="80"/>
              <w:left w:type="dxa" w:w="100"/>
              <w:bottom w:type="dxa" w:w="80"/>
              <w:right w:type="dxa" w:w="100"/>
            </w:tcMar>
            <w:vAlign w:val="center"/>
          </w:tcPr>
          <w:p>
            <w:pPr>
              <w:jc w:val="left"/>
            </w:pPr>
            <w:r>
              <w:rPr>
                <w:b w:val="false"/>
                <w:bCs w:val="false"/>
                <w:color w:val="222222"/>
                <w:sz w:val="20"/>
                <w:szCs w:val="20"/>
              </w:rPr>
              <w:t xml:space="preserve">9</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No existe un registro formal de cierre de la solicitud ni notificación a la dirección solicitante</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Ninguna dirección sabe si su solicitud fue publicada o si tiene algún error pendiente</w:t>
            </w:r>
          </w:p>
        </w:tc>
      </w:tr>
    </w:tbl>
    <w:p>
      <w:pPr>
        <w:spacing w:after="120"/>
      </w:pPr>
    </w:p>
    <w:p>
      <w:pPr>
        <w:pStyle w:val="Heading3"/>
        <w:spacing w:after="120" w:before="220"/>
      </w:pPr>
      <w:r>
        <w:rPr>
          <w:b/>
          <w:bCs/>
          <w:i/>
          <w:iCs/>
          <w:color w:val="222222"/>
        </w:rPr>
        <w:t xml:space="preserve">Oportunidades de mejora identificadas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4550"/>
      </w:tblGrid>
      <w:tr>
        <w:trPr>
          <w:tblHeader/>
        </w:trPr>
        <w:tc>
          <w:tcPr>
            <w:tcW w:type="dxa" w:w="4800"/>
            <w:shd w:fill="1F3A5F" w:val="clear"/>
            <w:tcMar>
              <w:top w:type="dxa" w:w="80"/>
              <w:left w:type="dxa" w:w="100"/>
              <w:bottom w:type="dxa" w:w="80"/>
              <w:right w:type="dxa" w:w="100"/>
            </w:tcMar>
            <w:vAlign w:val="center"/>
          </w:tcPr>
          <w:p>
            <w:pPr>
              <w:jc w:val="left"/>
            </w:pPr>
            <w:r>
              <w:rPr>
                <w:b/>
                <w:bCs/>
                <w:color w:val="FFFFFF"/>
                <w:sz w:val="20"/>
                <w:szCs w:val="20"/>
              </w:rPr>
              <w:t xml:space="preserve">Oportunidad de mejora</w:t>
            </w:r>
          </w:p>
        </w:tc>
        <w:tc>
          <w:tcPr>
            <w:tcW w:type="dxa" w:w="4550"/>
            <w:shd w:fill="1F3A5F" w:val="clear"/>
            <w:tcMar>
              <w:top w:type="dxa" w:w="80"/>
              <w:left w:type="dxa" w:w="100"/>
              <w:bottom w:type="dxa" w:w="80"/>
              <w:right w:type="dxa" w:w="100"/>
            </w:tcMar>
            <w:vAlign w:val="center"/>
          </w:tcPr>
          <w:p>
            <w:pPr>
              <w:jc w:val="left"/>
            </w:pPr>
            <w:r>
              <w:rPr>
                <w:b/>
                <w:bCs/>
                <w:color w:val="FFFFFF"/>
                <w:sz w:val="20"/>
                <w:szCs w:val="20"/>
              </w:rPr>
              <w:t xml:space="preserve">Impacto esperado</w:t>
            </w:r>
          </w:p>
        </w:tc>
      </w:tr>
      <w:tr>
        <w:tc>
          <w:tcPr>
            <w:tcW w:type="dxa" w:w="4800"/>
            <w:tcMar>
              <w:top w:type="dxa" w:w="80"/>
              <w:left w:type="dxa" w:w="100"/>
              <w:bottom w:type="dxa" w:w="80"/>
              <w:right w:type="dxa" w:w="100"/>
            </w:tcMar>
            <w:vAlign w:val="center"/>
          </w:tcPr>
          <w:p>
            <w:pPr>
              <w:jc w:val="left"/>
            </w:pPr>
            <w:r>
              <w:rPr>
                <w:b w:val="false"/>
                <w:bCs w:val="false"/>
                <w:color w:val="222222"/>
                <w:sz w:val="20"/>
                <w:szCs w:val="20"/>
              </w:rPr>
              <w:t xml:space="preserve">Reemplazar WhatsApp por un formulario web validado que exija los campos mínimos de la solicitud</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Eliminar el 55.8% de solicitudes con datos incompletos</w:t>
            </w:r>
          </w:p>
        </w:tc>
      </w:tr>
      <w:tr>
        <w:tc>
          <w:tcPr>
            <w:tcW w:type="dxa" w:w="4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Generar automáticamente un folio de seguimiento por cada solicitud recibida</w:t>
            </w:r>
          </w:p>
        </w:tc>
        <w:tc>
          <w:tcPr>
            <w:tcW w:type="dxa" w:w="4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Dar trazabilidad completa al ciclo de vida de cada solicitud</w:t>
            </w:r>
          </w:p>
        </w:tc>
      </w:tr>
      <w:tr>
        <w:tc>
          <w:tcPr>
            <w:tcW w:type="dxa" w:w="4800"/>
            <w:tcMar>
              <w:top w:type="dxa" w:w="80"/>
              <w:left w:type="dxa" w:w="100"/>
              <w:bottom w:type="dxa" w:w="80"/>
              <w:right w:type="dxa" w:w="100"/>
            </w:tcMar>
            <w:vAlign w:val="center"/>
          </w:tcPr>
          <w:p>
            <w:pPr>
              <w:jc w:val="left"/>
            </w:pPr>
            <w:r>
              <w:rPr>
                <w:b w:val="false"/>
                <w:bCs w:val="false"/>
                <w:color w:val="222222"/>
                <w:sz w:val="20"/>
                <w:szCs w:val="20"/>
              </w:rPr>
              <w:t xml:space="preserve">Implementar un panel de control que muestre el estatus de cada solicitud en tiempo real</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Reducir el tiempo invertido en revisión manual de chats y pendientes</w:t>
            </w:r>
          </w:p>
        </w:tc>
      </w:tr>
      <w:tr>
        <w:tc>
          <w:tcPr>
            <w:tcW w:type="dxa" w:w="4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Notificar automáticamente por correo electrónico a la dirección solicitante cuando su solicitud sea atendida o rechazada</w:t>
            </w:r>
          </w:p>
        </w:tc>
        <w:tc>
          <w:tcPr>
            <w:tcW w:type="dxa" w:w="4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Eliminar la necesidad de intercambios adicionales de WhatsApp para confirmación de publicación</w:t>
            </w:r>
          </w:p>
        </w:tc>
      </w:tr>
      <w:tr>
        <w:tc>
          <w:tcPr>
            <w:tcW w:type="dxa" w:w="4800"/>
            <w:tcMar>
              <w:top w:type="dxa" w:w="80"/>
              <w:left w:type="dxa" w:w="100"/>
              <w:bottom w:type="dxa" w:w="80"/>
              <w:right w:type="dxa" w:w="100"/>
            </w:tcMar>
            <w:vAlign w:val="center"/>
          </w:tcPr>
          <w:p>
            <w:pPr>
              <w:jc w:val="left"/>
            </w:pPr>
            <w:r>
              <w:rPr>
                <w:b w:val="false"/>
                <w:bCs w:val="false"/>
                <w:color w:val="222222"/>
                <w:sz w:val="20"/>
                <w:szCs w:val="20"/>
              </w:rPr>
              <w:t xml:space="preserve">Generar reportes mensuales del número de solicitudes recibidas, atendidas y rechazadas</w:t>
            </w:r>
          </w:p>
        </w:tc>
        <w:tc>
          <w:tcPr>
            <w:tcW w:type="dxa" w:w="4550"/>
            <w:tcMar>
              <w:top w:type="dxa" w:w="80"/>
              <w:left w:type="dxa" w:w="100"/>
              <w:bottom w:type="dxa" w:w="80"/>
              <w:right w:type="dxa" w:w="100"/>
            </w:tcMar>
            <w:vAlign w:val="center"/>
          </w:tcPr>
          <w:p>
            <w:pPr>
              <w:jc w:val="left"/>
            </w:pPr>
            <w:r>
              <w:rPr>
                <w:b w:val="false"/>
                <w:bCs w:val="false"/>
                <w:color w:val="222222"/>
                <w:sz w:val="20"/>
                <w:szCs w:val="20"/>
              </w:rPr>
              <w:t xml:space="preserve">Proveer indicadores para la toma de decisiones y rendición de cuentas del área</w:t>
            </w:r>
          </w:p>
        </w:tc>
      </w:tr>
    </w:tbl>
    <w:p>
      <w:r>
        <w:br w:type="page"/>
      </w:r>
    </w:p>
    <w:p>
      <w:pPr>
        <w:pStyle w:val="Heading3"/>
        <w:spacing w:after="120" w:before="220"/>
      </w:pPr>
      <w:r>
        <w:rPr>
          <w:b/>
          <w:bCs/>
          <w:i/>
          <w:iCs/>
          <w:color w:val="222222"/>
        </w:rPr>
        <w:t xml:space="preserve">Modelo AS-IS — Diagrama de Flujo</w:t>
      </w:r>
    </w:p>
    <w:p>
      <w:pPr>
        <w:spacing w:after="160" w:line="276"/>
        <w:jc w:val="both"/>
      </w:pPr>
      <w:r>
        <w:t xml:space="preserve">A continuación se presenta el diagrama de flujo del proceso actual, rediseñado siguiendo la notación estándar de diagramas de flujo: óvalo para inicio/fin, rectángulo redondeado para actividades, rombo para decisiones y color rojo para señalar los puntos de falla identificados en la tabla de actividades. Se verificó que cada paso del diagrama corresponda exactamente a un renglón de la tabla anterior.</w:t>
      </w:r>
    </w:p>
    <w:p>
      <w:pPr>
        <w:spacing w:after="40" w:before="120"/>
        <w:jc w:val="center"/>
      </w:pPr>
      <w:r>
        <w:drawing>
          <wp:inline distT="0" distB="0" distL="0" distR="0">
            <wp:extent cx="3105150" cy="764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7648575"/>
                    </a:xfrm>
                    <a:prstGeom prst="rect">
                      <a:avLst/>
                    </a:prstGeom>
                  </pic:spPr>
                </pic:pic>
              </a:graphicData>
            </a:graphic>
          </wp:inline>
        </w:drawing>
      </w:r>
    </w:p>
    <w:p>
      <w:pPr>
        <w:spacing w:after="240" w:before="80"/>
        <w:jc w:val="center"/>
      </w:pPr>
      <w:r>
        <w:rPr>
          <w:i/>
          <w:iCs/>
          <w:color w:val="555555"/>
          <w:sz w:val="20"/>
          <w:szCs w:val="20"/>
        </w:rPr>
        <w:t xml:space="preserve">Figura 1. Diagrama de flujo del proceso AS-IS (notación estándar: óvalo = inicio/fin, rectángulo = actividad, rombo = decisión)</w:t>
      </w:r>
    </w:p>
    <w:p>
      <w:r>
        <w:br w:type="page"/>
      </w:r>
    </w:p>
    <w:p>
      <w:pPr>
        <w:pStyle w:val="Heading3"/>
        <w:spacing w:after="120" w:before="220"/>
      </w:pPr>
      <w:r>
        <w:rPr>
          <w:b/>
          <w:bCs/>
          <w:i/>
          <w:iCs/>
          <w:color w:val="222222"/>
        </w:rPr>
        <w:t xml:space="preserve">Modelo AS-IS — Diagrama BPMN (carriles por actor)</w:t>
      </w:r>
    </w:p>
    <w:p>
      <w:pPr>
        <w:spacing w:after="160" w:line="276"/>
        <w:jc w:val="both"/>
      </w:pPr>
      <w:r>
        <w:t xml:space="preserve">El siguiente diagrama complementa al diagrama de flujo mediante notación BPMN 2.0 (Business Process Model and Notation), organizado en carriles por actor (pool/lanes), conforme al estándar publicado por el Object Management Group (ver Referencias): círculo = evento de inicio, círculo de doble borde = evento de fin, rectángulo redondeado = tarea, rombo = compuerta de decisión.</w:t>
      </w:r>
    </w:p>
    <w:p>
      <w:pPr>
        <w:spacing w:after="40" w:before="120"/>
        <w:jc w:val="center"/>
      </w:pPr>
      <w:r>
        <w:drawing>
          <wp:inline distT="0" distB="0" distL="0" distR="0">
            <wp:extent cx="576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47875"/>
                    </a:xfrm>
                    <a:prstGeom prst="rect">
                      <a:avLst/>
                    </a:prstGeom>
                  </pic:spPr>
                </pic:pic>
              </a:graphicData>
            </a:graphic>
          </wp:inline>
        </w:drawing>
      </w:r>
    </w:p>
    <w:p>
      <w:pPr>
        <w:spacing w:after="240" w:before="80"/>
        <w:jc w:val="center"/>
      </w:pPr>
      <w:r>
        <w:rPr>
          <w:i/>
          <w:iCs/>
          <w:color w:val="555555"/>
          <w:sz w:val="20"/>
          <w:szCs w:val="20"/>
        </w:rPr>
        <w:t xml:space="preserve">Figura 2. Diagrama BPMN del proceso AS-IS, organizado por carriles (Dirección Solicitante · Encargado de Comunicación Social · Diseñador Gráfico de Apoyo)</w:t>
      </w:r>
    </w:p>
    <w:p>
      <w:r>
        <w:br w:type="page"/>
      </w:r>
    </w:p>
    <w:p>
      <w:pPr>
        <w:pStyle w:val="Heading1"/>
        <w:spacing w:after="200" w:before="400"/>
      </w:pPr>
      <w:r>
        <w:rPr>
          <w:b/>
          <w:bCs/>
          <w:color w:val="1F3A5F"/>
        </w:rPr>
        <w:t xml:space="preserve">Subfase 2.3 Análisis de Brechas y Diseño del Proceso Futuro (TO-BE)</w:t>
      </w:r>
    </w:p>
    <w:p>
      <w:pPr>
        <w:pStyle w:val="Heading2"/>
        <w:spacing w:after="150" w:before="300"/>
      </w:pPr>
      <w:r>
        <w:rPr>
          <w:b/>
          <w:bCs/>
          <w:color w:val="2C7873"/>
        </w:rPr>
        <w:t xml:space="preserve">Matriz de Brechas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550"/>
        <w:gridCol w:w="2550"/>
        <w:gridCol w:w="2500"/>
      </w:tblGrid>
      <w:tr>
        <w:trPr>
          <w:tblHeader/>
        </w:trPr>
        <w:tc>
          <w:tcPr>
            <w:tcW w:type="dxa" w:w="1750"/>
            <w:shd w:fill="1F3A5F" w:val="clear"/>
            <w:tcMar>
              <w:top w:type="dxa" w:w="80"/>
              <w:left w:type="dxa" w:w="100"/>
              <w:bottom w:type="dxa" w:w="80"/>
              <w:right w:type="dxa" w:w="100"/>
            </w:tcMar>
            <w:vAlign w:val="center"/>
          </w:tcPr>
          <w:p>
            <w:pPr>
              <w:jc w:val="left"/>
            </w:pPr>
            <w:r>
              <w:rPr>
                <w:b/>
                <w:bCs/>
                <w:color w:val="FFFFFF"/>
                <w:sz w:val="20"/>
                <w:szCs w:val="20"/>
              </w:rPr>
              <w:t xml:space="preserve">Componente del proceso</w:t>
            </w:r>
          </w:p>
        </w:tc>
        <w:tc>
          <w:tcPr>
            <w:tcW w:type="dxa" w:w="2550"/>
            <w:shd w:fill="1F3A5F" w:val="clear"/>
            <w:tcMar>
              <w:top w:type="dxa" w:w="80"/>
              <w:left w:type="dxa" w:w="100"/>
              <w:bottom w:type="dxa" w:w="80"/>
              <w:right w:type="dxa" w:w="100"/>
            </w:tcMar>
            <w:vAlign w:val="center"/>
          </w:tcPr>
          <w:p>
            <w:pPr>
              <w:jc w:val="left"/>
            </w:pPr>
            <w:r>
              <w:rPr>
                <w:b/>
                <w:bCs/>
                <w:color w:val="FFFFFF"/>
                <w:sz w:val="20"/>
                <w:szCs w:val="20"/>
              </w:rPr>
              <w:t xml:space="preserve">Estado del arte global</w:t>
            </w:r>
          </w:p>
        </w:tc>
        <w:tc>
          <w:tcPr>
            <w:tcW w:type="dxa" w:w="2550"/>
            <w:shd w:fill="1F3A5F" w:val="clear"/>
            <w:tcMar>
              <w:top w:type="dxa" w:w="80"/>
              <w:left w:type="dxa" w:w="100"/>
              <w:bottom w:type="dxa" w:w="80"/>
              <w:right w:type="dxa" w:w="100"/>
            </w:tcMar>
            <w:vAlign w:val="center"/>
          </w:tcPr>
          <w:p>
            <w:pPr>
              <w:jc w:val="left"/>
            </w:pPr>
            <w:r>
              <w:rPr>
                <w:b/>
                <w:bCs/>
                <w:color w:val="FFFFFF"/>
                <w:sz w:val="20"/>
                <w:szCs w:val="20"/>
              </w:rPr>
              <w:t xml:space="preserve">Realidad local detectada</w:t>
            </w:r>
          </w:p>
        </w:tc>
        <w:tc>
          <w:tcPr>
            <w:tcW w:type="dxa" w:w="2500"/>
            <w:shd w:fill="1F3A5F" w:val="clear"/>
            <w:tcMar>
              <w:top w:type="dxa" w:w="80"/>
              <w:left w:type="dxa" w:w="100"/>
              <w:bottom w:type="dxa" w:w="80"/>
              <w:right w:type="dxa" w:w="100"/>
            </w:tcMar>
            <w:vAlign w:val="center"/>
          </w:tcPr>
          <w:p>
            <w:pPr>
              <w:jc w:val="left"/>
            </w:pPr>
            <w:r>
              <w:rPr>
                <w:b/>
                <w:bCs/>
                <w:color w:val="FFFFFF"/>
                <w:sz w:val="20"/>
                <w:szCs w:val="20"/>
              </w:rPr>
              <w:t xml:space="preserve">Brecha de ingeniería a resolver</w:t>
            </w:r>
          </w:p>
        </w:tc>
      </w:tr>
      <w:tr>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Captura de solicitudes</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Formularios web validados con campos obligatorios, adjuntos estructurados y confirmación automática al solicitante</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Mensaje de texto libre vía WhatsApp, sin formato mínimo ni confirmación de recepción</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Diseñar un formulario web con validación de campos requeridos (fecha, hora, lugar, responsable, texto sugerido, adjuntos) y confirmación automática al enviar</w:t>
            </w:r>
          </w:p>
        </w:tc>
      </w:tr>
      <w:tr>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Seguimiento y trazabilidad</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Sistemas de folio automático con estados configurables (Recibida, En diseño, Publicada, Rechazada) y panel de control en tiempo real</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Sin folio ni mecanismo de seguimiento; el encargado revisa manualmente sus chats para conocer el estatus de cada solicitud</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Implementar un módulo de gestión de folios y un panel de control que muestre el estatus actualizado de cada solicitud para el encargado y para la dirección solicitante</w:t>
            </w:r>
          </w:p>
        </w:tc>
      </w:tr>
      <w:tr>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Notificaciones</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Notificaciones automáticas por correo electrónico o SMS al cambiar el estatus de una solicitud</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Sin notificaciones; la confirmación se realiza por el mismo chat de WhatsApp, de forma manual</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Integrar un sistema de notificaciones por correo electrónico que alerte al solicitante cuando su solicitud sea recibida, en proceso o publicada</w:t>
            </w:r>
          </w:p>
        </w:tc>
      </w:tr>
      <w:tr>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Registro histórico</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Base de datos relacional con registro permanente de todas las solicitudes, materiales adjuntos y estadísticas de atención</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Registro informal en libreta física; no existe archivo digital organizado de solicitudes históricas ni de materiales publicados</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Diseñar una base de datos que almacene todas las solicitudes con su historial completo, incluyendo materiales adjuntos y fechas de cada cambio de estatus</w:t>
            </w:r>
          </w:p>
        </w:tc>
      </w:tr>
      <w:tr>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Reportes y métricas</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Dashboards con indicadores clave (KPIs) de tiempo de respuesta, volumen de solicitudes, tipos de datos más frecuentes, etc.</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Sin reportes formales; los indicadores se conocen por estimación verbal del encargado</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Desarrollar un módulo de reportes que genere automáticamente estadísticas mensuales de solicitudes recibidas, atendidas y tiempos promedio de respuesta</w:t>
            </w:r>
          </w:p>
        </w:tc>
      </w:tr>
    </w:tbl>
    <w:p>
      <w:r>
        <w:br w:type="page"/>
      </w:r>
    </w:p>
    <w:p>
      <w:pPr>
        <w:pStyle w:val="Heading2"/>
        <w:spacing w:after="150" w:before="300"/>
      </w:pPr>
      <w:r>
        <w:rPr>
          <w:b/>
          <w:bCs/>
          <w:color w:val="2C7873"/>
        </w:rPr>
        <w:t xml:space="preserve">Modelo TO-BE (Proceso Futuro)</w:t>
      </w:r>
    </w:p>
    <w:p>
      <w:pPr>
        <w:spacing w:after="160" w:line="276"/>
        <w:jc w:val="both"/>
      </w:pPr>
      <w:r>
        <w:t xml:space="preserve">El proceso propuesto transforma cada uno de los puntos de falla del proceso actual mediante la plataforma web de gestión de solicitudes de difusión. A continuación se presenta el diagrama de flujo TO-BE, con la misma notación estándar aplicada al diagrama AS-IS: óvalo para inicio/fin, rectángulo para actividades del usuario, color lavanda para acciones automáticas del sistema y rombo para decisiones.</w:t>
      </w:r>
    </w:p>
    <w:p>
      <w:pPr>
        <w:spacing w:after="40" w:before="120"/>
        <w:jc w:val="center"/>
      </w:pPr>
      <w:r>
        <w:drawing>
          <wp:inline distT="0" distB="0" distL="0" distR="0">
            <wp:extent cx="320040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7867650"/>
                    </a:xfrm>
                    <a:prstGeom prst="rect">
                      <a:avLst/>
                    </a:prstGeom>
                  </pic:spPr>
                </pic:pic>
              </a:graphicData>
            </a:graphic>
          </wp:inline>
        </w:drawing>
      </w:r>
    </w:p>
    <w:p>
      <w:pPr>
        <w:spacing w:after="240" w:before="80"/>
        <w:jc w:val="center"/>
      </w:pPr>
      <w:r>
        <w:rPr>
          <w:i/>
          <w:iCs/>
          <w:color w:val="555555"/>
          <w:sz w:val="20"/>
          <w:szCs w:val="20"/>
        </w:rPr>
        <w:t xml:space="preserve">Figura 3. Diagrama de flujo del proceso TO-BE (notación estándar, con acciones automáticas del sistema resaltadas en color lavanda)</w:t>
      </w:r>
    </w:p>
    <w:p>
      <w:r>
        <w:br w:type="page"/>
      </w:r>
    </w:p>
    <w:p>
      <w:pPr>
        <w:pStyle w:val="Heading1"/>
        <w:spacing w:after="200" w:before="400"/>
      </w:pPr>
      <w:r>
        <w:rPr>
          <w:b/>
          <w:bCs/>
          <w:color w:val="1F3A5F"/>
        </w:rPr>
        <w:t xml:space="preserve">Subfase 2.4 Hipótesis de Transición Tecnológica</w:t>
      </w:r>
    </w:p>
    <w:p>
      <w:pPr>
        <w:spacing w:after="160" w:line="276"/>
        <w:jc w:val="both"/>
      </w:pPr>
      <w:r>
        <w:t xml:space="preserve">Con base en el análisis de brechas y el diseño del proceso futuro, el equipo formuló la siguiente hipótesis de impacto:</w:t>
      </w:r>
    </w:p>
    <w:p>
      <w:pPr>
        <w:spacing w:after="160" w:line="276"/>
        <w:jc w:val="both"/>
      </w:pPr>
      <w:r>
        <w:rPr>
          <w:i/>
          <w:iCs/>
        </w:rPr>
        <w:t xml:space="preserve">"La sustitución del proceso manual de recepción y seguimiento de solicitudes de difusión institucional mediante una arquitectura basada en Transformación Digital y Gobierno Digital (plataforma web con formulario validado, sistema de folios, panel de seguimiento y notificaciones automáticas), permitirá reducir los datos incompletos en solicitudes en un 80% y el tiempo promedio de atención en al menos un 60%, demostrando que es técnicamente viable y económicamente superior al proceso informal actual basado en WhatsApp."</w:t>
      </w:r>
    </w:p>
    <w:p>
      <w:pPr>
        <w:spacing w:after="160" w:line="276"/>
        <w:jc w:val="both"/>
      </w:pPr>
      <w:r>
        <w:t xml:space="preserve">La meta de tiempo de atención se calcula aplicando una reducción del 60% sobre la línea base de 14.5 horas (14.5 × 0.40 = 5.8), de modo que el valor de "≤ 5.8 horas" sea matemáticamente consistente con la reducción de "al menos 60%" declarada tanto en esta hipótesis como en la Visión del producto (Subfase 2.9).</w:t>
      </w:r>
    </w:p>
    <w:p>
      <w:pPr>
        <w:pStyle w:val="Heading2"/>
        <w:spacing w:after="150" w:before="300"/>
      </w:pPr>
      <w:r>
        <w:rPr>
          <w:b/>
          <w:bCs/>
          <w:color w:val="2C7873"/>
        </w:rPr>
        <w:t xml:space="preserve">Justificación de la hipótesis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200"/>
        <w:gridCol w:w="24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Variable</w:t>
            </w:r>
          </w:p>
        </w:tc>
        <w:tc>
          <w:tcPr>
            <w:tcW w:type="dxa" w:w="2100"/>
            <w:shd w:fill="1F3A5F" w:val="clear"/>
            <w:tcMar>
              <w:top w:type="dxa" w:w="80"/>
              <w:left w:type="dxa" w:w="100"/>
              <w:bottom w:type="dxa" w:w="80"/>
              <w:right w:type="dxa" w:w="100"/>
            </w:tcMar>
            <w:vAlign w:val="center"/>
          </w:tcPr>
          <w:p>
            <w:pPr>
              <w:jc w:val="left"/>
            </w:pPr>
            <w:r>
              <w:rPr>
                <w:b/>
                <w:bCs/>
                <w:color w:val="FFFFFF"/>
                <w:sz w:val="20"/>
                <w:szCs w:val="20"/>
              </w:rPr>
              <w:t xml:space="preserve">Valor actual (Fase 1)</w:t>
            </w:r>
          </w:p>
        </w:tc>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Meta propuesta</w:t>
            </w:r>
          </w:p>
        </w:tc>
        <w:tc>
          <w:tcPr>
            <w:tcW w:type="dxa" w:w="2450"/>
            <w:shd w:fill="1F3A5F" w:val="clear"/>
            <w:tcMar>
              <w:top w:type="dxa" w:w="80"/>
              <w:left w:type="dxa" w:w="100"/>
              <w:bottom w:type="dxa" w:w="80"/>
              <w:right w:type="dxa" w:w="100"/>
            </w:tcMar>
            <w:vAlign w:val="center"/>
          </w:tcPr>
          <w:p>
            <w:pPr>
              <w:jc w:val="left"/>
            </w:pPr>
            <w:r>
              <w:rPr>
                <w:b/>
                <w:bCs/>
                <w:color w:val="FFFFFF"/>
                <w:sz w:val="20"/>
                <w:szCs w:val="20"/>
              </w:rPr>
              <w:t xml:space="preserve">Justificación</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Solicitudes con información incompleta</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55.8%</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 11%</w:t>
            </w:r>
          </w:p>
        </w:tc>
        <w:tc>
          <w:tcPr>
            <w:tcW w:type="dxa" w:w="2450"/>
            <w:tcMar>
              <w:top w:type="dxa" w:w="80"/>
              <w:left w:type="dxa" w:w="100"/>
              <w:bottom w:type="dxa" w:w="80"/>
              <w:right w:type="dxa" w:w="100"/>
            </w:tcMar>
            <w:vAlign w:val="center"/>
          </w:tcPr>
          <w:p>
            <w:pPr>
              <w:jc w:val="left"/>
            </w:pPr>
            <w:r>
              <w:rPr>
                <w:b w:val="false"/>
                <w:bCs w:val="false"/>
                <w:color w:val="222222"/>
                <w:sz w:val="20"/>
                <w:szCs w:val="20"/>
              </w:rPr>
              <w:t xml:space="preserve">El formulario web con campos obligatorios impedirá el envío sin los datos requeridos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Tiempo promedio de atención</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14.5 horas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 5.8 horas (reducción ≥ 60%)</w:t>
            </w:r>
          </w:p>
        </w:tc>
        <w:tc>
          <w:tcPr>
            <w:tcW w:type="dxa" w:w="2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 eliminar el ciclo de preguntas de datos faltantes, se reduce el tiempo de espera entre recepción y producción del material; la meta se alinea exactamente con el 60% declarado en la Visión del producto (Subfase 2.9)</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Solicitudes perdidas o no publicadas</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0%</w:t>
            </w:r>
          </w:p>
        </w:tc>
        <w:tc>
          <w:tcPr>
            <w:tcW w:type="dxa" w:w="2450"/>
            <w:tcMar>
              <w:top w:type="dxa" w:w="80"/>
              <w:left w:type="dxa" w:w="100"/>
              <w:bottom w:type="dxa" w:w="80"/>
              <w:right w:type="dxa" w:w="100"/>
            </w:tcMar>
            <w:vAlign w:val="center"/>
          </w:tcPr>
          <w:p>
            <w:pPr>
              <w:jc w:val="left"/>
            </w:pPr>
            <w:r>
              <w:rPr>
                <w:b w:val="false"/>
                <w:bCs w:val="false"/>
                <w:color w:val="222222"/>
                <w:sz w:val="20"/>
                <w:szCs w:val="20"/>
              </w:rPr>
              <w:t xml:space="preserve">El sistema de folios garantiza que toda solicitud recibida quede registrada y visible en el panel de control</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Satisfacción de las direcciones solicitantes</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 medida (estimación: baja)</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2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 confirmación automática y el seguimiento por folio reducen la incertidumbre de las direcciones sobre el estatus de sus solicitudes</w:t>
            </w:r>
          </w:p>
        </w:tc>
      </w:tr>
    </w:tbl>
    <w:p>
      <w:r>
        <w:br w:type="page"/>
      </w:r>
    </w:p>
    <w:p>
      <w:pPr>
        <w:pStyle w:val="Heading1"/>
        <w:spacing w:after="200" w:before="400"/>
      </w:pPr>
      <w:r>
        <w:rPr>
          <w:b/>
          <w:bCs/>
          <w:color w:val="1F3A5F"/>
        </w:rPr>
        <w:t xml:space="preserve">Subfase 2.5 Definición de Requerimientos</w:t>
      </w:r>
    </w:p>
    <w:p>
      <w:pPr>
        <w:spacing w:after="160" w:line="276"/>
        <w:jc w:val="both"/>
      </w:pPr>
      <w:r>
        <w:t xml:space="preserve">El equipo identificó y clasificó los requerimientos del sistema a partir de la información obtenida en la Fase 1 (entrevistas, observación directa y análisis de brechas). Todos los requerimientos fueron revisados y validados con el encargado de Comunicación Social antes de continuar con el diseño de las historias de usuario.</w:t>
      </w:r>
    </w:p>
    <w:p>
      <w:pPr>
        <w:pStyle w:val="Heading2"/>
        <w:spacing w:after="150" w:before="300"/>
      </w:pPr>
      <w:r>
        <w:rPr>
          <w:b/>
          <w:bCs/>
          <w:color w:val="2C7873"/>
        </w:rPr>
        <w:t xml:space="preserve">Requerimientos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5000"/>
        <w:gridCol w:w="1500"/>
      </w:tblGrid>
      <w:tr>
        <w:trPr>
          <w:tblHeader/>
        </w:trPr>
        <w:tc>
          <w:tcPr>
            <w:tcW w:type="dxa" w:w="750"/>
            <w:shd w:fill="1F3A5F"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2100"/>
            <w:shd w:fill="1F3A5F"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5000"/>
            <w:shd w:fill="1F3A5F"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1500"/>
            <w:shd w:fill="1F3A5F" w:val="clear"/>
            <w:tcMar>
              <w:top w:type="dxa" w:w="80"/>
              <w:left w:type="dxa" w:w="100"/>
              <w:bottom w:type="dxa" w:w="80"/>
              <w:right w:type="dxa" w:w="100"/>
            </w:tcMar>
            <w:vAlign w:val="center"/>
          </w:tcPr>
          <w:p>
            <w:pPr>
              <w:jc w:val="left"/>
            </w:pPr>
            <w:r>
              <w:rPr>
                <w:b/>
                <w:bCs/>
                <w:color w:val="FFFFFF"/>
                <w:sz w:val="20"/>
                <w:szCs w:val="20"/>
              </w:rPr>
              <w:t xml:space="preserve">Prioridad</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RF01</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Registro de solicitud</w:t>
            </w:r>
          </w:p>
        </w:tc>
        <w:tc>
          <w:tcPr>
            <w:tcW w:type="dxa" w:w="5000"/>
            <w:tcMar>
              <w:top w:type="dxa" w:w="80"/>
              <w:left w:type="dxa" w:w="100"/>
              <w:bottom w:type="dxa" w:w="80"/>
              <w:right w:type="dxa" w:w="100"/>
            </w:tcMar>
            <w:vAlign w:val="center"/>
          </w:tcPr>
          <w:p>
            <w:pPr>
              <w:jc w:val="left"/>
            </w:pPr>
            <w:r>
              <w:rPr>
                <w:b w:val="false"/>
                <w:bCs w:val="false"/>
                <w:color w:val="222222"/>
                <w:sz w:val="20"/>
                <w:szCs w:val="20"/>
              </w:rPr>
              <w:t xml:space="preserve">El sistema deberá permitir a las direcciones municipales capturar una nueva solicitud de difusión a través de un formulario web que incluya: nombre del evento/campaña, fecha, hora, lugar, dirección responsable, nombre del contacto, texto sugerido y archivos adjuntos (imagen o PDF)</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RF02</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Validación de campos obligatorios</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formulario no permitirá el envío de una solicitud si alguno de los campos obligatorios (fecha, hora, lugar, responsable, texto sugerido) está vacío</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RF03</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Generación de folio</w:t>
            </w:r>
          </w:p>
        </w:tc>
        <w:tc>
          <w:tcPr>
            <w:tcW w:type="dxa" w:w="5000"/>
            <w:tcMar>
              <w:top w:type="dxa" w:w="80"/>
              <w:left w:type="dxa" w:w="100"/>
              <w:bottom w:type="dxa" w:w="80"/>
              <w:right w:type="dxa" w:w="100"/>
            </w:tcMar>
            <w:vAlign w:val="center"/>
          </w:tcPr>
          <w:p>
            <w:pPr>
              <w:jc w:val="left"/>
            </w:pPr>
            <w:r>
              <w:rPr>
                <w:b w:val="false"/>
                <w:bCs w:val="false"/>
                <w:color w:val="222222"/>
                <w:sz w:val="20"/>
                <w:szCs w:val="20"/>
              </w:rPr>
              <w:t xml:space="preserve">Al recibirse una solicitud, el sistema generará automáticamente un folio único con formato COMSOC-YYYY-NNN (año + número consecutivo)</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RF04</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Confirmación automática al solicitante</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sistema enviará un correo electrónico al contacto de la dirección solicitante con el número de folio y los datos capturados, al momento de registrar la solicitud</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RF05</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Panel de control del encargado</w:t>
            </w:r>
          </w:p>
        </w:tc>
        <w:tc>
          <w:tcPr>
            <w:tcW w:type="dxa" w:w="5000"/>
            <w:tcMar>
              <w:top w:type="dxa" w:w="80"/>
              <w:left w:type="dxa" w:w="100"/>
              <w:bottom w:type="dxa" w:w="80"/>
              <w:right w:type="dxa" w:w="100"/>
            </w:tcMar>
            <w:vAlign w:val="center"/>
          </w:tcPr>
          <w:p>
            <w:pPr>
              <w:jc w:val="left"/>
            </w:pPr>
            <w:r>
              <w:rPr>
                <w:b w:val="false"/>
                <w:bCs w:val="false"/>
                <w:color w:val="222222"/>
                <w:sz w:val="20"/>
                <w:szCs w:val="20"/>
              </w:rPr>
              <w:t xml:space="preserve">El encargado de Comunicación Social contará con un panel de control que liste todas las solicitudes con su folio, dirección solicitante, fecha de recepción y estatus actual</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RF06</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Gestión de estatus</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encargado podrá cambiar el estatus de cada solicitud entre los estados: Recibida, En diseño, Publicada, Rechazada, agregando un comentario opcional en cada cambio</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RF07</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Notificación de cambio de estatus</w:t>
            </w:r>
          </w:p>
        </w:tc>
        <w:tc>
          <w:tcPr>
            <w:tcW w:type="dxa" w:w="5000"/>
            <w:tcMar>
              <w:top w:type="dxa" w:w="80"/>
              <w:left w:type="dxa" w:w="100"/>
              <w:bottom w:type="dxa" w:w="80"/>
              <w:right w:type="dxa" w:w="100"/>
            </w:tcMar>
            <w:vAlign w:val="center"/>
          </w:tcPr>
          <w:p>
            <w:pPr>
              <w:jc w:val="left"/>
            </w:pPr>
            <w:r>
              <w:rPr>
                <w:b w:val="false"/>
                <w:bCs w:val="false"/>
                <w:color w:val="222222"/>
                <w:sz w:val="20"/>
                <w:szCs w:val="20"/>
              </w:rPr>
              <w:t xml:space="preserve">Cada vez que el encargado cambie el estatus de una solicitud, el sistema notificará automáticamente al contacto de la dirección solicitante por correo electrónico</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RF08</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Consulta de estatus por folio</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Las direcciones solicitantes podrán consultar el estatus actual de su solicitud ingresando el número de folio en la plataforma, sin necesidad de autenticación compleja</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RF09</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Historial de solicitudes</w:t>
            </w:r>
          </w:p>
        </w:tc>
        <w:tc>
          <w:tcPr>
            <w:tcW w:type="dxa" w:w="5000"/>
            <w:tcMar>
              <w:top w:type="dxa" w:w="80"/>
              <w:left w:type="dxa" w:w="100"/>
              <w:bottom w:type="dxa" w:w="80"/>
              <w:right w:type="dxa" w:w="100"/>
            </w:tcMar>
            <w:vAlign w:val="center"/>
          </w:tcPr>
          <w:p>
            <w:pPr>
              <w:jc w:val="left"/>
            </w:pPr>
            <w:r>
              <w:rPr>
                <w:b w:val="false"/>
                <w:bCs w:val="false"/>
                <w:color w:val="222222"/>
                <w:sz w:val="20"/>
                <w:szCs w:val="20"/>
              </w:rPr>
              <w:t xml:space="preserve">El sistema mantendrá un registro histórico de todas las solicitudes recibidas, con sus datos completos, materiales adjuntos y el historial de cambios de estatus</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Media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RF10</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Módulo de reportes</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encargado podrá generar reportes mensuales que muestren: total de solicitudes recibidas, solicitudes por estatus, tiempo promedio de atención y tipos de evento más frecuentes</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RF11</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Adjuntar material publicado</w:t>
            </w:r>
          </w:p>
        </w:tc>
        <w:tc>
          <w:tcPr>
            <w:tcW w:type="dxa" w:w="5000"/>
            <w:tcMar>
              <w:top w:type="dxa" w:w="80"/>
              <w:left w:type="dxa" w:w="100"/>
              <w:bottom w:type="dxa" w:w="80"/>
              <w:right w:type="dxa" w:w="100"/>
            </w:tcMar>
            <w:vAlign w:val="center"/>
          </w:tcPr>
          <w:p>
            <w:pPr>
              <w:jc w:val="left"/>
            </w:pPr>
            <w:r>
              <w:rPr>
                <w:b w:val="false"/>
                <w:bCs w:val="false"/>
                <w:color w:val="222222"/>
                <w:sz w:val="20"/>
                <w:szCs w:val="20"/>
              </w:rPr>
              <w:t xml:space="preserve">Al cambiar el estatus a Publicada, el encargado podrá adjuntar el enlace o archivo del material de difusión publicado, para registro histórico</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Baja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RF12</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Autenticación de usuarios</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sistema contará con un módulo de autenticación que distinga dos roles: Administrador (Comunicación Social) y Solicitante (direcciones municipales)</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bl>
    <w:p>
      <w:pPr>
        <w:spacing w:after="120"/>
      </w:pPr>
    </w:p>
    <w:p>
      <w:pPr>
        <w:pStyle w:val="Heading2"/>
        <w:spacing w:after="150" w:before="300"/>
      </w:pPr>
      <w:r>
        <w:rPr>
          <w:b/>
          <w:bCs/>
          <w:color w:val="2C7873"/>
        </w:rPr>
        <w:t xml:space="preserve">Requerimientos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6100"/>
      </w:tblGrid>
      <w:tr>
        <w:trPr>
          <w:tblHeader/>
        </w:trPr>
        <w:tc>
          <w:tcPr>
            <w:tcW w:type="dxa" w:w="900"/>
            <w:shd w:fill="1F3A5F"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2350"/>
            <w:shd w:fill="1F3A5F" w:val="clear"/>
            <w:tcMar>
              <w:top w:type="dxa" w:w="80"/>
              <w:left w:type="dxa" w:w="100"/>
              <w:bottom w:type="dxa" w:w="80"/>
              <w:right w:type="dxa" w:w="100"/>
            </w:tcMar>
            <w:vAlign w:val="center"/>
          </w:tcPr>
          <w:p>
            <w:pPr>
              <w:jc w:val="left"/>
            </w:pPr>
            <w:r>
              <w:rPr>
                <w:b/>
                <w:bCs/>
                <w:color w:val="FFFFFF"/>
                <w:sz w:val="20"/>
                <w:szCs w:val="20"/>
              </w:rPr>
              <w:t xml:space="preserve">Atributo de calidad</w:t>
            </w:r>
          </w:p>
        </w:tc>
        <w:tc>
          <w:tcPr>
            <w:tcW w:type="dxa" w:w="6100"/>
            <w:shd w:fill="1F3A5F"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RNF01</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Usabilidad</w:t>
            </w:r>
          </w:p>
        </w:tc>
        <w:tc>
          <w:tcPr>
            <w:tcW w:type="dxa" w:w="6100"/>
            <w:tcMar>
              <w:top w:type="dxa" w:w="80"/>
              <w:left w:type="dxa" w:w="100"/>
              <w:bottom w:type="dxa" w:w="80"/>
              <w:right w:type="dxa" w:w="100"/>
            </w:tcMar>
            <w:vAlign w:val="center"/>
          </w:tcPr>
          <w:p>
            <w:pPr>
              <w:jc w:val="left"/>
            </w:pPr>
            <w:r>
              <w:rPr>
                <w:b w:val="false"/>
                <w:bCs w:val="false"/>
                <w:color w:val="222222"/>
                <w:sz w:val="20"/>
                <w:szCs w:val="20"/>
              </w:rPr>
              <w:t xml:space="preserve">La interfaz deberá ser intuitiva y operable sin capacitación técnica especializada por parte del personal de las direcciones municipales; el formulario de solicitud no deberá requerir más de 5 minutos para completarse</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RNF02</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Disponibilidad</w:t>
            </w:r>
          </w:p>
        </w:tc>
        <w:tc>
          <w:tcPr>
            <w:tcW w:type="dxa" w:w="6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sistema deberá estar disponible al menos el 99% del tiempo durante el horario laboral del ayuntamiento (lunes a viernes, 8:00 a 16:00 horas)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RNF03</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Tiempo de respuesta</w:t>
            </w:r>
          </w:p>
        </w:tc>
        <w:tc>
          <w:tcPr>
            <w:tcW w:type="dxa" w:w="6100"/>
            <w:tcMar>
              <w:top w:type="dxa" w:w="80"/>
              <w:left w:type="dxa" w:w="100"/>
              <w:bottom w:type="dxa" w:w="80"/>
              <w:right w:type="dxa" w:w="100"/>
            </w:tcMar>
            <w:vAlign w:val="center"/>
          </w:tcPr>
          <w:p>
            <w:pPr>
              <w:jc w:val="left"/>
            </w:pPr>
            <w:r>
              <w:rPr>
                <w:b w:val="false"/>
                <w:bCs w:val="false"/>
                <w:color w:val="222222"/>
                <w:sz w:val="20"/>
                <w:szCs w:val="20"/>
              </w:rPr>
              <w:t xml:space="preserve">Las páginas del sistema deberán cargar en menos de 3 segundos bajo condiciones normales de uso</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RNF04</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Seguridad de acceso</w:t>
            </w:r>
          </w:p>
        </w:tc>
        <w:tc>
          <w:tcPr>
            <w:tcW w:type="dxa" w:w="6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El acceso al panel de control del encargado y al módulo de reportes deberá estar protegido por autenticación con contraseña. Las contraseñas deberán almacenarse con hash seguro (bcrypt o equivalente)</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RNF05</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Escalabilidad</w:t>
            </w:r>
          </w:p>
        </w:tc>
        <w:tc>
          <w:tcPr>
            <w:tcW w:type="dxa" w:w="6100"/>
            <w:tcMar>
              <w:top w:type="dxa" w:w="80"/>
              <w:left w:type="dxa" w:w="100"/>
              <w:bottom w:type="dxa" w:w="80"/>
              <w:right w:type="dxa" w:w="100"/>
            </w:tcMar>
            <w:vAlign w:val="center"/>
          </w:tcPr>
          <w:p>
            <w:pPr>
              <w:jc w:val="left"/>
            </w:pPr>
            <w:r>
              <w:rPr>
                <w:b w:val="false"/>
                <w:bCs w:val="false"/>
                <w:color w:val="222222"/>
                <w:sz w:val="20"/>
                <w:szCs w:val="20"/>
              </w:rPr>
              <w:t xml:space="preserve">El sistema deberá ser capaz de gestionar hasta 50 solicitudes simultáneas sin degradación del rendimiento</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RNF06</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Compatibilidad</w:t>
            </w:r>
          </w:p>
        </w:tc>
        <w:tc>
          <w:tcPr>
            <w:tcW w:type="dxa" w:w="6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 plataforma deberá funcionar correctamente en los navegadores Chrome, Firefox y Edge en sus versiones publicadas durante los últimos dos años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RNF07</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Mantenibilidad</w:t>
            </w:r>
          </w:p>
        </w:tc>
        <w:tc>
          <w:tcPr>
            <w:tcW w:type="dxa" w:w="6100"/>
            <w:tcMar>
              <w:top w:type="dxa" w:w="80"/>
              <w:left w:type="dxa" w:w="100"/>
              <w:bottom w:type="dxa" w:w="80"/>
              <w:right w:type="dxa" w:w="100"/>
            </w:tcMar>
            <w:vAlign w:val="center"/>
          </w:tcPr>
          <w:p>
            <w:pPr>
              <w:jc w:val="left"/>
            </w:pPr>
            <w:r>
              <w:rPr>
                <w:b w:val="false"/>
                <w:bCs w:val="false"/>
                <w:color w:val="222222"/>
                <w:sz w:val="20"/>
                <w:szCs w:val="20"/>
              </w:rPr>
              <w:t xml:space="preserve">El código deberá estar documentado y organizado en capas (presentación, lógica de negocio, datos) para facilitar su mantenimiento y actualización futura</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RNF08</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Portabilidad</w:t>
            </w:r>
          </w:p>
        </w:tc>
        <w:tc>
          <w:tcPr>
            <w:tcW w:type="dxa" w:w="6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 solución deberá poder desplegarse en un servidor web de bajo costo (VPS compartido o servicio de nube gratuita como Railway o Render) sin dependencia de infraestructura empresarial</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RNF09</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Seguridad de la información (nuevo)</w:t>
            </w:r>
          </w:p>
        </w:tc>
        <w:tc>
          <w:tcPr>
            <w:tcW w:type="dxa" w:w="6100"/>
            <w:tcMar>
              <w:top w:type="dxa" w:w="80"/>
              <w:left w:type="dxa" w:w="100"/>
              <w:bottom w:type="dxa" w:w="80"/>
              <w:right w:type="dxa" w:w="100"/>
            </w:tcMar>
            <w:vAlign w:val="center"/>
          </w:tcPr>
          <w:p>
            <w:pPr>
              <w:jc w:val="left"/>
            </w:pPr>
            <w:r>
              <w:rPr>
                <w:b w:val="false"/>
                <w:bCs w:val="false"/>
                <w:color w:val="222222"/>
                <w:sz w:val="20"/>
                <w:szCs w:val="20"/>
              </w:rPr>
              <w:t xml:space="preserve">Toda comunicación entre el navegador y el servidor deberá cifrarse mediante HTTPS/TLS; el sistema deberá limitar los intentos fallidos de inicio de sesión (máximo 5 intentos antes de un bloqueo temporal); los datos personales de los contactos de las direcciones municipales (nombre, correo, teléfono) deberán tratarse conforme a los principios de la Ley General de Protección de Datos Personales en Posesión de Sujetos Obligados; y el acceso a la información de cada solicitud deberá restringirse según el rol del usuario autenticado (Administrador vs. Solicitante)</w:t>
            </w:r>
          </w:p>
        </w:tc>
      </w:tr>
    </w:tbl>
    <w:p>
      <w:r>
        <w:br w:type="page"/>
      </w:r>
    </w:p>
    <w:p>
      <w:pPr>
        <w:pStyle w:val="Heading1"/>
        <w:spacing w:after="200" w:before="400"/>
      </w:pPr>
      <w:r>
        <w:rPr>
          <w:b/>
          <w:bCs/>
          <w:color w:val="1F3A5F"/>
        </w:rPr>
        <w:t xml:space="preserve">Subfase 2.6 Diseño de Historias de Usuario</w:t>
      </w:r>
    </w:p>
    <w:p>
      <w:pPr>
        <w:spacing w:after="160" w:line="276"/>
        <w:jc w:val="both"/>
      </w:pPr>
      <w:r>
        <w:t xml:space="preserve">A partir de los requerimientos identificados y validados, el equipo elaboró las historias de usuario que conformarán el Product Backlog del proyecto. Cada historia está redactada desde la perspectiva del usuario final y fue revisada con el encargado de Comunicación Social.</w:t>
      </w:r>
    </w:p>
    <w:p>
      <w:pPr>
        <w:pStyle w:val="Heading3"/>
        <w:spacing w:after="120" w:before="220"/>
      </w:pPr>
      <w:r>
        <w:rPr>
          <w:b/>
          <w:bCs/>
          <w:i/>
          <w:iCs/>
          <w:color w:val="222222"/>
        </w:rPr>
        <w:t xml:space="preserve">Historia de Usuario HU-01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71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Identificador</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HU-01</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 del usuario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Director(a) de área municipal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Necesidad</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Quiero registrar una solicitud de difusión a través de un formulario web con todos los campos necesarios</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Beneficio esperado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Para garantizar que mi solicitud llegue completa a Comunicación Social y no tenga que responder preguntas adicionales por WhatsApp</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Criterios de aceptación</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1. El formulario incluye los campos: nombre del evento, fecha, hora, lugar, responsable, texto sugerido y adjuntos. 2. No es posible enviar el formulario si algún campo obligatorio está vacío. 3. Al enviar, el sistema muestra un mensaje de confirmación con el número de folio generado.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Prioridad</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Story Points</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5</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Dependencias</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RF-01, RF-02, RF-03, RF-12</w:t>
            </w:r>
          </w:p>
        </w:tc>
      </w:tr>
    </w:tbl>
    <w:p>
      <w:pPr>
        <w:spacing w:after="120"/>
      </w:pPr>
    </w:p>
    <w:p>
      <w:pPr>
        <w:pStyle w:val="Heading3"/>
        <w:spacing w:after="120" w:before="220"/>
      </w:pPr>
      <w:r>
        <w:rPr>
          <w:b/>
          <w:bCs/>
          <w:i/>
          <w:iCs/>
          <w:color w:val="222222"/>
        </w:rPr>
        <w:t xml:space="preserve">Historia de Usuario HU-02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71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Identificador</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HU-02</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 del usuario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Director(a) de área municipal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Necesidad</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Quiero recibir automáticamente un correo electrónico con el número de folio y los datos de mi solicitud cuando la haya enviado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Beneficio esperado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Para tener un comprobante de que mi solicitud fue recibida y poder dar seguimiento sin necesidad de llamar a Comunicación Social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Criterios de aceptación</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1. El correo se envía en un plazo máximo de 2 minutos tras el envío del formulario. 2. El correo incluye el folio, los datos capturados y una liga para consultar el estatus. 3. El correo llega a la dirección de correo electrónico del contacto indicado en la solicitud.</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Prioridad</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Story Points</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3</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Dependencias</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HU-01, RF-04</w:t>
            </w:r>
          </w:p>
        </w:tc>
      </w:tr>
    </w:tbl>
    <w:p>
      <w:pPr>
        <w:spacing w:after="120"/>
      </w:pPr>
    </w:p>
    <w:p>
      <w:pPr>
        <w:pStyle w:val="Heading3"/>
        <w:spacing w:after="120" w:before="220"/>
      </w:pPr>
      <w:r>
        <w:rPr>
          <w:b/>
          <w:bCs/>
          <w:i/>
          <w:iCs/>
          <w:color w:val="222222"/>
        </w:rPr>
        <w:t xml:space="preserve">Historia de Usuario HU-03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71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Identificador</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HU-03</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 del usuario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Necesidad</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Quiero ver en un panel de control todas las solicitudes de difusión recibidas, con su folio, dirección solicitante, fecha y estatus actual</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Beneficio esperado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Para dejar de revisar manualmente mis chats de WhatsApp y tener visibilidad inmediata de todas las solicitudes pendientes en un solo lugar</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Criterios de aceptación</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1. El panel muestra todas las solicitudes ordenadas por fecha de recepción descendente. 2. Es posible filtrar por estatus (Recibida, En diseño, Publicada, Rechazada). 3. Al hacer clic en una solicitud, se muestran todos sus datos completos. 4. El panel se actualiza automáticamente sin necesidad de recargar la página.</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Prioridad</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Story Points</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8</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Dependencias</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HU-01, RF-05, RF-12</w:t>
            </w:r>
          </w:p>
        </w:tc>
      </w:tr>
    </w:tbl>
    <w:p>
      <w:pPr>
        <w:spacing w:after="120"/>
      </w:pPr>
    </w:p>
    <w:p>
      <w:pPr>
        <w:pStyle w:val="Heading3"/>
        <w:spacing w:after="120" w:before="220"/>
      </w:pPr>
      <w:r>
        <w:rPr>
          <w:b/>
          <w:bCs/>
          <w:i/>
          <w:iCs/>
          <w:color w:val="222222"/>
        </w:rPr>
        <w:t xml:space="preserve">Historia de Usuario HU-04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71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Identificador</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HU-04</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 del usuario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Necesidad</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Quiero cambiar el estatus de cada solicitud (Recibida, En diseño, Publicada, Rechazada) y que el sistema notifique automáticamente a la dirección solicitante</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Beneficio esperado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Para eliminar el intercambio manual de mensajes de WhatsApp para informar a cada dirección sobre el avance de su solicitud</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Criterios de aceptación</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1. El encargado puede cambiar el estatus desde el detalle de la solicitud. 2. Es posible agregar un comentario opcional al cambiar el estatus. 3. Al guardar el cambio, el sistema envía automáticamente un correo al contacto de la dirección solicitante. 4. El nuevo estatus queda registrado en el historial de la solicitud con fecha y hora.</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Prioridad</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Story Points</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5</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Dependencias</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 RF-06, RF-07</w:t>
            </w:r>
          </w:p>
        </w:tc>
      </w:tr>
    </w:tbl>
    <w:p>
      <w:pPr>
        <w:spacing w:after="120"/>
      </w:pPr>
    </w:p>
    <w:p>
      <w:pPr>
        <w:pStyle w:val="Heading3"/>
        <w:spacing w:after="120" w:before="220"/>
      </w:pPr>
      <w:r>
        <w:rPr>
          <w:b/>
          <w:bCs/>
          <w:i/>
          <w:iCs/>
          <w:color w:val="222222"/>
        </w:rPr>
        <w:t xml:space="preserve">Historia de Usuario HU-05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71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Identificador</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HU-05</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 del usuario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Director(a) de área municipal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Necesidad</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Quiero consultar el estatus de mi solicitud ingresando el número de folio en la plataforma</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Beneficio esperado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Para no tener que llamar ni escribir a Comunicación Social para saber si mi material ya fue publicado</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Criterios de aceptación</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1. Existe una página pública de consulta por folio, accesible sin autenticación. 2. Al ingresar el folio, el sistema muestra el estatus actual, la fecha de la última actualización y el comentario del encargado (si existe). 3. Si el folio no existe, se muestra un mensaje de error claro.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Prioridad</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Story Points</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3</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Dependencias</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HU-01, RF-08</w:t>
            </w:r>
          </w:p>
        </w:tc>
      </w:tr>
    </w:tbl>
    <w:p>
      <w:pPr>
        <w:spacing w:after="120"/>
      </w:pPr>
    </w:p>
    <w:p>
      <w:pPr>
        <w:pStyle w:val="Heading3"/>
        <w:spacing w:after="120" w:before="220"/>
      </w:pPr>
      <w:r>
        <w:rPr>
          <w:b/>
          <w:bCs/>
          <w:i/>
          <w:iCs/>
          <w:color w:val="222222"/>
        </w:rPr>
        <w:t xml:space="preserve">Historia de Usuario HU-06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71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Identificador</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HU-06</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 del usuario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Necesidad</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Quiero generar un reporte mensual con el número de solicitudes recibidas, atendidas y rechazadas, así como el tiempo promedio de atención</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Beneficio esperado</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Para contar con indicadores objetivos que me permitan rendir cuentas a la presidencia municipal y detectar áreas de mejora en el proceso</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Criterios de aceptación</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1. El módulo de reportes permite seleccionar el mes y año a reportar. 2. El reporte muestra: total de solicitudes, solicitudes por estatus, tiempo promedio de atención y top 3 de direcciones con mayor número de solicitudes. 3. El reporte puede descargarse en formato PDF.</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Prioridad</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r>
      <w:tr>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Story Points</w:t>
            </w:r>
          </w:p>
        </w:tc>
        <w:tc>
          <w:tcPr>
            <w:tcW w:type="dxa" w:w="7150"/>
            <w:tcMar>
              <w:top w:type="dxa" w:w="80"/>
              <w:left w:type="dxa" w:w="100"/>
              <w:bottom w:type="dxa" w:w="80"/>
              <w:right w:type="dxa" w:w="100"/>
            </w:tcMar>
            <w:vAlign w:val="center"/>
          </w:tcPr>
          <w:p>
            <w:pPr>
              <w:jc w:val="left"/>
            </w:pPr>
            <w:r>
              <w:rPr>
                <w:b w:val="false"/>
                <w:bCs w:val="false"/>
                <w:color w:val="222222"/>
                <w:sz w:val="20"/>
                <w:szCs w:val="20"/>
              </w:rPr>
              <w:t xml:space="preserve">8</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Dependencias</w:t>
            </w:r>
          </w:p>
        </w:tc>
        <w:tc>
          <w:tcPr>
            <w:tcW w:type="dxa" w:w="7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HU-04, RF-10</w:t>
            </w:r>
          </w:p>
        </w:tc>
      </w:tr>
    </w:tbl>
    <w:p>
      <w:pPr>
        <w:spacing w:after="120"/>
      </w:pPr>
    </w:p>
    <w:p>
      <w:r>
        <w:br w:type="page"/>
      </w:r>
    </w:p>
    <w:p>
      <w:pPr>
        <w:pStyle w:val="Heading1"/>
        <w:spacing w:after="200" w:before="400"/>
      </w:pPr>
      <w:r>
        <w:rPr>
          <w:b/>
          <w:bCs/>
          <w:color w:val="1F3A5F"/>
        </w:rPr>
        <w:t xml:space="preserve">Subfase 2.7 Construcción y Priorización del Product Backlog</w:t>
      </w:r>
    </w:p>
    <w:p>
      <w:pPr>
        <w:spacing w:after="160" w:line="276"/>
        <w:jc w:val="both"/>
      </w:pPr>
      <w:r>
        <w:t xml:space="preserve">Con las historias de usuario definidas y validadas, el equipo construyó el Product Backlog del proyecto, organizándolo por épicas y priorizando cada historia en función del valor para la organización, el riesgo, la complejidad y las dependencias.</w:t>
      </w:r>
    </w:p>
    <w:p>
      <w:pPr>
        <w:pStyle w:val="Heading2"/>
        <w:spacing w:after="150" w:before="300"/>
      </w:pPr>
      <w:r>
        <w:rPr>
          <w:b/>
          <w:bCs/>
          <w:color w:val="2C7873"/>
        </w:rPr>
        <w:t xml:space="preserve">Épicas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400"/>
        <w:gridCol w:w="1750"/>
      </w:tblGrid>
      <w:tr>
        <w:trPr>
          <w:tblHeader/>
        </w:trPr>
        <w:tc>
          <w:tcPr>
            <w:tcW w:type="dxa" w:w="900"/>
            <w:shd w:fill="1F3A5F"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2300"/>
            <w:shd w:fill="1F3A5F"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4400"/>
            <w:shd w:fill="1F3A5F"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1750"/>
            <w:shd w:fill="1F3A5F" w:val="clear"/>
            <w:tcMar>
              <w:top w:type="dxa" w:w="80"/>
              <w:left w:type="dxa" w:w="100"/>
              <w:bottom w:type="dxa" w:w="80"/>
              <w:right w:type="dxa" w:w="100"/>
            </w:tcMar>
            <w:vAlign w:val="center"/>
          </w:tcPr>
          <w:p>
            <w:pPr>
              <w:jc w:val="left"/>
            </w:pPr>
            <w:r>
              <w:rPr>
                <w:b/>
                <w:bCs/>
                <w:color w:val="FFFFFF"/>
                <w:sz w:val="20"/>
                <w:szCs w:val="20"/>
              </w:rPr>
              <w:t xml:space="preserve">Historias asociadas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EP-01</w:t>
            </w:r>
          </w:p>
        </w:tc>
        <w:tc>
          <w:tcPr>
            <w:tcW w:type="dxa" w:w="2300"/>
            <w:tcMar>
              <w:top w:type="dxa" w:w="80"/>
              <w:left w:type="dxa" w:w="100"/>
              <w:bottom w:type="dxa" w:w="80"/>
              <w:right w:type="dxa" w:w="100"/>
            </w:tcMar>
            <w:vAlign w:val="center"/>
          </w:tcPr>
          <w:p>
            <w:pPr>
              <w:jc w:val="left"/>
            </w:pPr>
            <w:r>
              <w:rPr>
                <w:b w:val="false"/>
                <w:bCs w:val="false"/>
                <w:color w:val="222222"/>
                <w:sz w:val="20"/>
                <w:szCs w:val="20"/>
              </w:rPr>
              <w:t xml:space="preserve">Gestión de solicitudes</w:t>
            </w:r>
          </w:p>
        </w:tc>
        <w:tc>
          <w:tcPr>
            <w:tcW w:type="dxa" w:w="4400"/>
            <w:tcMar>
              <w:top w:type="dxa" w:w="80"/>
              <w:left w:type="dxa" w:w="100"/>
              <w:bottom w:type="dxa" w:w="80"/>
              <w:right w:type="dxa" w:w="100"/>
            </w:tcMar>
            <w:vAlign w:val="center"/>
          </w:tcPr>
          <w:p>
            <w:pPr>
              <w:jc w:val="left"/>
            </w:pPr>
            <w:r>
              <w:rPr>
                <w:b w:val="false"/>
                <w:bCs w:val="false"/>
                <w:color w:val="222222"/>
                <w:sz w:val="20"/>
                <w:szCs w:val="20"/>
              </w:rPr>
              <w:t xml:space="preserve">Funcionalidades para que las direcciones municipales capturen, envíen y consulten solicitudes de difusión a través de la plataforma web</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HU-01, HU-02, HU-05</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EP-02</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de control del encargado</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Funcionalidades para que el encargado de Comunicación Social visualice, gestione y actualice el estatus de todas las solicitudes en un panel centralizado</w:t>
            </w:r>
          </w:p>
        </w:tc>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 HU-04</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EP-03</w:t>
            </w:r>
          </w:p>
        </w:tc>
        <w:tc>
          <w:tcPr>
            <w:tcW w:type="dxa" w:w="2300"/>
            <w:tcMar>
              <w:top w:type="dxa" w:w="80"/>
              <w:left w:type="dxa" w:w="100"/>
              <w:bottom w:type="dxa" w:w="80"/>
              <w:right w:type="dxa" w:w="100"/>
            </w:tcMar>
            <w:vAlign w:val="center"/>
          </w:tcPr>
          <w:p>
            <w:pPr>
              <w:jc w:val="left"/>
            </w:pPr>
            <w:r>
              <w:rPr>
                <w:b w:val="false"/>
                <w:bCs w:val="false"/>
                <w:color w:val="222222"/>
                <w:sz w:val="20"/>
                <w:szCs w:val="20"/>
              </w:rPr>
              <w:t xml:space="preserve">Notificaciones automáticas</w:t>
            </w:r>
          </w:p>
        </w:tc>
        <w:tc>
          <w:tcPr>
            <w:tcW w:type="dxa" w:w="4400"/>
            <w:tcMar>
              <w:top w:type="dxa" w:w="80"/>
              <w:left w:type="dxa" w:w="100"/>
              <w:bottom w:type="dxa" w:w="80"/>
              <w:right w:type="dxa" w:w="100"/>
            </w:tcMar>
            <w:vAlign w:val="center"/>
          </w:tcPr>
          <w:p>
            <w:pPr>
              <w:jc w:val="left"/>
            </w:pPr>
            <w:r>
              <w:rPr>
                <w:b w:val="false"/>
                <w:bCs w:val="false"/>
                <w:color w:val="222222"/>
                <w:sz w:val="20"/>
                <w:szCs w:val="20"/>
              </w:rPr>
              <w:t xml:space="preserve">Sistema de envío automático de correos electrónicos a los solicitantes en cada etapa del ciclo de vida de su solicitud</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HU-02, HU-04</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EP-04</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Reportes y métricas</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Módulo de generación de reportes estadísticos mensuales para el encargado y la dirección del ayuntamiento</w:t>
            </w:r>
          </w:p>
        </w:tc>
        <w:tc>
          <w:tcPr>
            <w:tcW w:type="dxa" w:w="1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HU-06</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EP-05</w:t>
            </w:r>
          </w:p>
        </w:tc>
        <w:tc>
          <w:tcPr>
            <w:tcW w:type="dxa" w:w="2300"/>
            <w:tcMar>
              <w:top w:type="dxa" w:w="80"/>
              <w:left w:type="dxa" w:w="100"/>
              <w:bottom w:type="dxa" w:w="80"/>
              <w:right w:type="dxa" w:w="100"/>
            </w:tcMar>
            <w:vAlign w:val="center"/>
          </w:tcPr>
          <w:p>
            <w:pPr>
              <w:jc w:val="left"/>
            </w:pPr>
            <w:r>
              <w:rPr>
                <w:b w:val="false"/>
                <w:bCs w:val="false"/>
                <w:color w:val="222222"/>
                <w:sz w:val="20"/>
                <w:szCs w:val="20"/>
              </w:rPr>
              <w:t xml:space="preserve">Autenticación y seguridad</w:t>
            </w:r>
          </w:p>
        </w:tc>
        <w:tc>
          <w:tcPr>
            <w:tcW w:type="dxa" w:w="4400"/>
            <w:tcMar>
              <w:top w:type="dxa" w:w="80"/>
              <w:left w:type="dxa" w:w="100"/>
              <w:bottom w:type="dxa" w:w="80"/>
              <w:right w:type="dxa" w:w="100"/>
            </w:tcMar>
            <w:vAlign w:val="center"/>
          </w:tcPr>
          <w:p>
            <w:pPr>
              <w:jc w:val="left"/>
            </w:pPr>
            <w:r>
              <w:rPr>
                <w:b w:val="false"/>
                <w:bCs w:val="false"/>
                <w:color w:val="222222"/>
                <w:sz w:val="20"/>
                <w:szCs w:val="20"/>
              </w:rPr>
              <w:t xml:space="preserve">Módulo de registro, inicio de sesión y control de acceso por roles para el encargado y los solicitantes</w:t>
            </w:r>
          </w:p>
        </w:tc>
        <w:tc>
          <w:tcPr>
            <w:tcW w:type="dxa" w:w="1750"/>
            <w:tcMar>
              <w:top w:type="dxa" w:w="80"/>
              <w:left w:type="dxa" w:w="100"/>
              <w:bottom w:type="dxa" w:w="80"/>
              <w:right w:type="dxa" w:w="100"/>
            </w:tcMar>
            <w:vAlign w:val="center"/>
          </w:tcPr>
          <w:p>
            <w:pPr>
              <w:jc w:val="left"/>
            </w:pPr>
            <w:r>
              <w:rPr>
                <w:b w:val="false"/>
                <w:bCs w:val="false"/>
                <w:color w:val="222222"/>
                <w:sz w:val="20"/>
                <w:szCs w:val="20"/>
              </w:rPr>
              <w:t xml:space="preserve">RF-12, RNF09</w:t>
            </w:r>
          </w:p>
        </w:tc>
      </w:tr>
    </w:tbl>
    <w:p>
      <w:pPr>
        <w:spacing w:after="120"/>
      </w:pPr>
    </w:p>
    <w:p>
      <w:pPr>
        <w:pStyle w:val="Heading2"/>
        <w:spacing w:after="150" w:before="300"/>
      </w:pPr>
      <w:r>
        <w:rPr>
          <w:b/>
          <w:bCs/>
          <w:color w:val="2C7873"/>
        </w:rPr>
        <w:t xml:space="preserve">Product Backlog priorizado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2650"/>
        <w:gridCol w:w="1350"/>
        <w:gridCol w:w="1050"/>
        <w:gridCol w:w="1050"/>
        <w:gridCol w:w="1150"/>
        <w:gridCol w:w="1350"/>
      </w:tblGrid>
      <w:tr>
        <w:trPr>
          <w:tblHeader/>
        </w:trPr>
        <w:tc>
          <w:tcPr>
            <w:tcW w:type="dxa" w:w="750"/>
            <w:shd w:fill="1F3A5F"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2650"/>
            <w:shd w:fill="1F3A5F" w:val="clear"/>
            <w:tcMar>
              <w:top w:type="dxa" w:w="80"/>
              <w:left w:type="dxa" w:w="100"/>
              <w:bottom w:type="dxa" w:w="80"/>
              <w:right w:type="dxa" w:w="100"/>
            </w:tcMar>
            <w:vAlign w:val="center"/>
          </w:tcPr>
          <w:p>
            <w:pPr>
              <w:jc w:val="left"/>
            </w:pPr>
            <w:r>
              <w:rPr>
                <w:b/>
                <w:bCs/>
                <w:color w:val="FFFFFF"/>
                <w:sz w:val="20"/>
                <w:szCs w:val="20"/>
              </w:rPr>
              <w:t xml:space="preserve">Historia de usuario</w:t>
            </w:r>
          </w:p>
        </w:tc>
        <w:tc>
          <w:tcPr>
            <w:tcW w:type="dxa" w:w="1350"/>
            <w:shd w:fill="1F3A5F" w:val="clear"/>
            <w:tcMar>
              <w:top w:type="dxa" w:w="80"/>
              <w:left w:type="dxa" w:w="100"/>
              <w:bottom w:type="dxa" w:w="80"/>
              <w:right w:type="dxa" w:w="100"/>
            </w:tcMar>
            <w:vAlign w:val="center"/>
          </w:tcPr>
          <w:p>
            <w:pPr>
              <w:jc w:val="left"/>
            </w:pPr>
            <w:r>
              <w:rPr>
                <w:b/>
                <w:bCs/>
                <w:color w:val="FFFFFF"/>
                <w:sz w:val="20"/>
                <w:szCs w:val="20"/>
              </w:rPr>
              <w:t xml:space="preserve">Épica</w:t>
            </w:r>
          </w:p>
        </w:tc>
        <w:tc>
          <w:tcPr>
            <w:tcW w:type="dxa" w:w="1050"/>
            <w:shd w:fill="1F3A5F" w:val="clear"/>
            <w:tcMar>
              <w:top w:type="dxa" w:w="80"/>
              <w:left w:type="dxa" w:w="100"/>
              <w:bottom w:type="dxa" w:w="80"/>
              <w:right w:type="dxa" w:w="100"/>
            </w:tcMar>
            <w:vAlign w:val="center"/>
          </w:tcPr>
          <w:p>
            <w:pPr>
              <w:jc w:val="left"/>
            </w:pPr>
            <w:r>
              <w:rPr>
                <w:b/>
                <w:bCs/>
                <w:color w:val="FFFFFF"/>
                <w:sz w:val="20"/>
                <w:szCs w:val="20"/>
              </w:rPr>
              <w:t xml:space="preserve">Prioridad</w:t>
            </w:r>
          </w:p>
        </w:tc>
        <w:tc>
          <w:tcPr>
            <w:tcW w:type="dxa" w:w="1050"/>
            <w:shd w:fill="1F3A5F" w:val="clear"/>
            <w:tcMar>
              <w:top w:type="dxa" w:w="80"/>
              <w:left w:type="dxa" w:w="100"/>
              <w:bottom w:type="dxa" w:w="80"/>
              <w:right w:type="dxa" w:w="100"/>
            </w:tcMar>
            <w:vAlign w:val="center"/>
          </w:tcPr>
          <w:p>
            <w:pPr>
              <w:jc w:val="left"/>
            </w:pPr>
            <w:r>
              <w:rPr>
                <w:b/>
                <w:bCs/>
                <w:color w:val="FFFFFF"/>
                <w:sz w:val="20"/>
                <w:szCs w:val="20"/>
              </w:rPr>
              <w:t xml:space="preserve">Story Points</w:t>
            </w:r>
          </w:p>
        </w:tc>
        <w:tc>
          <w:tcPr>
            <w:tcW w:type="dxa" w:w="1150"/>
            <w:shd w:fill="1F3A5F" w:val="clear"/>
            <w:tcMar>
              <w:top w:type="dxa" w:w="80"/>
              <w:left w:type="dxa" w:w="100"/>
              <w:bottom w:type="dxa" w:w="80"/>
              <w:right w:type="dxa" w:w="100"/>
            </w:tcMar>
            <w:vAlign w:val="center"/>
          </w:tcPr>
          <w:p>
            <w:pPr>
              <w:jc w:val="left"/>
            </w:pPr>
            <w:r>
              <w:rPr>
                <w:b/>
                <w:bCs/>
                <w:color w:val="FFFFFF"/>
                <w:sz w:val="20"/>
                <w:szCs w:val="20"/>
              </w:rPr>
              <w:t xml:space="preserve">Complejidad</w:t>
            </w:r>
          </w:p>
        </w:tc>
        <w:tc>
          <w:tcPr>
            <w:tcW w:type="dxa" w:w="1350"/>
            <w:shd w:fill="1F3A5F" w:val="clear"/>
            <w:tcMar>
              <w:top w:type="dxa" w:w="80"/>
              <w:left w:type="dxa" w:w="100"/>
              <w:bottom w:type="dxa" w:w="80"/>
              <w:right w:type="dxa" w:w="100"/>
            </w:tcMar>
            <w:vAlign w:val="center"/>
          </w:tcPr>
          <w:p>
            <w:pPr>
              <w:jc w:val="left"/>
            </w:pPr>
            <w:r>
              <w:rPr>
                <w:b/>
                <w:bCs/>
                <w:color w:val="FFFFFF"/>
                <w:sz w:val="20"/>
                <w:szCs w:val="20"/>
              </w:rPr>
              <w:t xml:space="preserve">Dependencias</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HU-01</w:t>
            </w:r>
          </w:p>
        </w:tc>
        <w:tc>
          <w:tcPr>
            <w:tcW w:type="dxa" w:w="2650"/>
            <w:tcMar>
              <w:top w:type="dxa" w:w="80"/>
              <w:left w:type="dxa" w:w="100"/>
              <w:bottom w:type="dxa" w:w="80"/>
              <w:right w:type="dxa" w:w="100"/>
            </w:tcMar>
            <w:vAlign w:val="center"/>
          </w:tcPr>
          <w:p>
            <w:pPr>
              <w:jc w:val="left"/>
            </w:pPr>
            <w:r>
              <w:rPr>
                <w:b w:val="false"/>
                <w:bCs w:val="false"/>
                <w:color w:val="222222"/>
                <w:sz w:val="20"/>
                <w:szCs w:val="20"/>
              </w:rPr>
              <w:t xml:space="preserve">Registro de solicitud con formulario validado</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EP-01</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HU-12</w:t>
            </w:r>
          </w:p>
        </w:tc>
        <w:tc>
          <w:tcPr>
            <w:tcW w:type="dxa" w:w="26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Autenticación y roles de usuario</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EP-05</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HU-03</w:t>
            </w:r>
          </w:p>
        </w:tc>
        <w:tc>
          <w:tcPr>
            <w:tcW w:type="dxa" w:w="2650"/>
            <w:tcMar>
              <w:top w:type="dxa" w:w="80"/>
              <w:left w:type="dxa" w:w="100"/>
              <w:bottom w:type="dxa" w:w="80"/>
              <w:right w:type="dxa" w:w="100"/>
            </w:tcMar>
            <w:vAlign w:val="center"/>
          </w:tcPr>
          <w:p>
            <w:pPr>
              <w:jc w:val="left"/>
            </w:pPr>
            <w:r>
              <w:rPr>
                <w:b w:val="false"/>
                <w:bCs w:val="false"/>
                <w:color w:val="222222"/>
                <w:sz w:val="20"/>
                <w:szCs w:val="20"/>
              </w:rPr>
              <w:t xml:space="preserve">Panel de control de solicitudes</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EP-02</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HU-01, HU-12</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HU-04</w:t>
            </w:r>
          </w:p>
        </w:tc>
        <w:tc>
          <w:tcPr>
            <w:tcW w:type="dxa" w:w="26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Gestión de estatus con notificación automática</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EP-02, EP-03</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HU-02</w:t>
            </w:r>
          </w:p>
        </w:tc>
        <w:tc>
          <w:tcPr>
            <w:tcW w:type="dxa" w:w="2650"/>
            <w:tcMar>
              <w:top w:type="dxa" w:w="80"/>
              <w:left w:type="dxa" w:w="100"/>
              <w:bottom w:type="dxa" w:w="80"/>
              <w:right w:type="dxa" w:w="100"/>
            </w:tcMar>
            <w:vAlign w:val="center"/>
          </w:tcPr>
          <w:p>
            <w:pPr>
              <w:jc w:val="left"/>
            </w:pPr>
            <w:r>
              <w:rPr>
                <w:b w:val="false"/>
                <w:bCs w:val="false"/>
                <w:color w:val="222222"/>
                <w:sz w:val="20"/>
                <w:szCs w:val="20"/>
              </w:rPr>
              <w:t xml:space="preserve">Confirmación automática al solicitante</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EP-03</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Baja</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HU-01</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HU-05</w:t>
            </w:r>
          </w:p>
        </w:tc>
        <w:tc>
          <w:tcPr>
            <w:tcW w:type="dxa" w:w="26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Consulta de estatus por folio</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EP-01</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Baja</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HU-01</w:t>
            </w:r>
          </w:p>
        </w:tc>
      </w:tr>
      <w:tr>
        <w:tc>
          <w:tcPr>
            <w:tcW w:type="dxa" w:w="750"/>
            <w:tcMar>
              <w:top w:type="dxa" w:w="80"/>
              <w:left w:type="dxa" w:w="100"/>
              <w:bottom w:type="dxa" w:w="80"/>
              <w:right w:type="dxa" w:w="100"/>
            </w:tcMar>
            <w:vAlign w:val="center"/>
          </w:tcPr>
          <w:p>
            <w:pPr>
              <w:jc w:val="left"/>
            </w:pPr>
            <w:r>
              <w:rPr>
                <w:b w:val="false"/>
                <w:bCs w:val="false"/>
                <w:color w:val="222222"/>
                <w:sz w:val="20"/>
                <w:szCs w:val="20"/>
              </w:rPr>
              <w:t xml:space="preserve">HU-06</w:t>
            </w:r>
          </w:p>
        </w:tc>
        <w:tc>
          <w:tcPr>
            <w:tcW w:type="dxa" w:w="2650"/>
            <w:tcMar>
              <w:top w:type="dxa" w:w="80"/>
              <w:left w:type="dxa" w:w="100"/>
              <w:bottom w:type="dxa" w:w="80"/>
              <w:right w:type="dxa" w:w="100"/>
            </w:tcMar>
            <w:vAlign w:val="center"/>
          </w:tcPr>
          <w:p>
            <w:pPr>
              <w:jc w:val="left"/>
            </w:pPr>
            <w:r>
              <w:rPr>
                <w:b w:val="false"/>
                <w:bCs w:val="false"/>
                <w:color w:val="222222"/>
                <w:sz w:val="20"/>
                <w:szCs w:val="20"/>
              </w:rPr>
              <w:t xml:space="preserve">Módulo de reportes mensuales</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EP-04</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050"/>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350"/>
            <w:tcMar>
              <w:top w:type="dxa" w:w="80"/>
              <w:left w:type="dxa" w:w="100"/>
              <w:bottom w:type="dxa" w:w="80"/>
              <w:right w:type="dxa" w:w="100"/>
            </w:tcMar>
            <w:vAlign w:val="center"/>
          </w:tcPr>
          <w:p>
            <w:pPr>
              <w:jc w:val="left"/>
            </w:pPr>
            <w:r>
              <w:rPr>
                <w:b w:val="false"/>
                <w:bCs w:val="false"/>
                <w:color w:val="222222"/>
                <w:sz w:val="20"/>
                <w:szCs w:val="20"/>
              </w:rPr>
              <w:t xml:space="preserve">HU-04</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HU-07</w:t>
            </w:r>
          </w:p>
        </w:tc>
        <w:tc>
          <w:tcPr>
            <w:tcW w:type="dxa" w:w="26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Adjuntar material publicado al cerrar solicitud</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EP-02</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Baja</w:t>
            </w:r>
          </w:p>
        </w:tc>
        <w:tc>
          <w:tcPr>
            <w:tcW w:type="dxa" w:w="1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Baja</w:t>
            </w:r>
          </w:p>
        </w:tc>
        <w:tc>
          <w:tcPr>
            <w:tcW w:type="dxa" w:w="1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HU-04</w:t>
            </w:r>
          </w:p>
        </w:tc>
      </w:tr>
    </w:tbl>
    <w:p>
      <w:pPr>
        <w:spacing w:after="160" w:line="276"/>
        <w:jc w:val="both"/>
      </w:pPr>
      <w:r>
        <w:t xml:space="preserve">El reporte mensual (HU-06) se incorpora explícitamente al Sprint 3 de la Subfase 2.9, dado que es indispensable para la rendición de cuentas del área (RF10, EP-04); únicamente HU-07 (prioridad baja) permanece en el Product Backlog para continuidad futura.</w:t>
      </w:r>
    </w:p>
    <w:p>
      <w:r>
        <w:br w:type="page"/>
      </w:r>
    </w:p>
    <w:p>
      <w:pPr>
        <w:pStyle w:val="Heading1"/>
        <w:spacing w:after="200" w:before="400"/>
      </w:pPr>
      <w:r>
        <w:rPr>
          <w:b/>
          <w:bCs/>
          <w:color w:val="1F3A5F"/>
        </w:rPr>
        <w:t xml:space="preserve">Subfase 2.8 Arquitectura Funcional de la Solución</w:t>
      </w:r>
    </w:p>
    <w:p>
      <w:pPr>
        <w:spacing w:after="160" w:line="276"/>
        <w:jc w:val="both"/>
      </w:pPr>
      <w:r>
        <w:t xml:space="preserve">El equipo diseñó la arquitectura funcional del sistema de gestión de solicitudes de difusión, mostrando la interacción entre usuarios, dispositivos, procesos, servicios, bases de datos e interfaces. La arquitectura propuesta es una aplicación web de tres capas:</w:t>
      </w:r>
    </w:p>
    <w:p>
      <w:pPr>
        <w:pStyle w:val="Heading2"/>
        <w:spacing w:after="150" w:before="300"/>
      </w:pPr>
      <w:r>
        <w:rPr>
          <w:b/>
          <w:bCs/>
          <w:color w:val="2C7873"/>
        </w:rPr>
        <w:t xml:space="preserve">Descripción de componentes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50"/>
      </w:tblGrid>
      <w:tr>
        <w:trPr>
          <w:tblHeader/>
        </w:trPr>
        <w:tc>
          <w:tcPr>
            <w:tcW w:type="dxa" w:w="2500"/>
            <w:shd w:fill="1F3A5F" w:val="clear"/>
            <w:tcMar>
              <w:top w:type="dxa" w:w="80"/>
              <w:left w:type="dxa" w:w="100"/>
              <w:bottom w:type="dxa" w:w="80"/>
              <w:right w:type="dxa" w:w="100"/>
            </w:tcMar>
            <w:vAlign w:val="center"/>
          </w:tcPr>
          <w:p>
            <w:pPr>
              <w:jc w:val="left"/>
            </w:pPr>
            <w:r>
              <w:rPr>
                <w:b/>
                <w:bCs/>
                <w:color w:val="FFFFFF"/>
                <w:sz w:val="20"/>
                <w:szCs w:val="20"/>
              </w:rPr>
              <w:t xml:space="preserve">Componente</w:t>
            </w:r>
          </w:p>
        </w:tc>
        <w:tc>
          <w:tcPr>
            <w:tcW w:type="dxa" w:w="4300"/>
            <w:shd w:fill="1F3A5F" w:val="clear"/>
            <w:tcMar>
              <w:top w:type="dxa" w:w="80"/>
              <w:left w:type="dxa" w:w="100"/>
              <w:bottom w:type="dxa" w:w="80"/>
              <w:right w:type="dxa" w:w="100"/>
            </w:tcMar>
            <w:vAlign w:val="center"/>
          </w:tcPr>
          <w:p>
            <w:pPr>
              <w:jc w:val="left"/>
            </w:pPr>
            <w:r>
              <w:rPr>
                <w:b/>
                <w:bCs/>
                <w:color w:val="FFFFFF"/>
                <w:sz w:val="20"/>
                <w:szCs w:val="20"/>
              </w:rPr>
              <w:t xml:space="preserve">Descripción técnica</w:t>
            </w:r>
          </w:p>
        </w:tc>
        <w:tc>
          <w:tcPr>
            <w:tcW w:type="dxa" w:w="2550"/>
            <w:shd w:fill="1F3A5F" w:val="clear"/>
            <w:tcMar>
              <w:top w:type="dxa" w:w="80"/>
              <w:left w:type="dxa" w:w="100"/>
              <w:bottom w:type="dxa" w:w="80"/>
              <w:right w:type="dxa" w:w="100"/>
            </w:tcMar>
            <w:vAlign w:val="center"/>
          </w:tcPr>
          <w:p>
            <w:pPr>
              <w:jc w:val="left"/>
            </w:pPr>
            <w:r>
              <w:rPr>
                <w:b/>
                <w:bCs/>
                <w:color w:val="FFFFFF"/>
                <w:sz w:val="20"/>
                <w:szCs w:val="20"/>
              </w:rPr>
              <w:t xml:space="preserve">Tecnología sugerida</w:t>
            </w:r>
          </w:p>
        </w:tc>
      </w:tr>
      <w:tr>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Capa de presentación (Frontend)</w:t>
            </w:r>
          </w:p>
        </w:tc>
        <w:tc>
          <w:tcPr>
            <w:tcW w:type="dxa" w:w="4300"/>
            <w:tcMar>
              <w:top w:type="dxa" w:w="80"/>
              <w:left w:type="dxa" w:w="100"/>
              <w:bottom w:type="dxa" w:w="80"/>
              <w:right w:type="dxa" w:w="100"/>
            </w:tcMar>
            <w:vAlign w:val="center"/>
          </w:tcPr>
          <w:p>
            <w:pPr>
              <w:jc w:val="left"/>
            </w:pPr>
            <w:r>
              <w:rPr>
                <w:b w:val="false"/>
                <w:bCs w:val="false"/>
                <w:color w:val="222222"/>
                <w:sz w:val="20"/>
                <w:szCs w:val="20"/>
              </w:rPr>
              <w:t xml:space="preserve">Interfaz web accesible desde cualquier dispositivo con navegador. Incluye: formulario de solicitud, página de consulta por folio y panel de control del encargado</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HTML5, CSS3, JavaScript (Vue.js o React)</w:t>
            </w:r>
          </w:p>
        </w:tc>
      </w:tr>
      <w:tr>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Capa de lógica de negocio (Backend)</w:t>
            </w:r>
          </w:p>
        </w:tc>
        <w:tc>
          <w:tcPr>
            <w:tcW w:type="dxa" w:w="4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Procesamiento de las solicitudes: validación de datos, generación de folios, gestión de estatus, envío de notificaciones y generación de reportes</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Python (Flask o Django) o Node.js (Express)</w:t>
            </w:r>
          </w:p>
        </w:tc>
      </w:tr>
      <w:tr>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Base de datos</w:t>
            </w:r>
          </w:p>
        </w:tc>
        <w:tc>
          <w:tcPr>
            <w:tcW w:type="dxa" w:w="4300"/>
            <w:tcMar>
              <w:top w:type="dxa" w:w="80"/>
              <w:left w:type="dxa" w:w="100"/>
              <w:bottom w:type="dxa" w:w="80"/>
              <w:right w:type="dxa" w:w="100"/>
            </w:tcMar>
            <w:vAlign w:val="center"/>
          </w:tcPr>
          <w:p>
            <w:pPr>
              <w:jc w:val="left"/>
            </w:pPr>
            <w:r>
              <w:rPr>
                <w:b w:val="false"/>
                <w:bCs w:val="false"/>
                <w:color w:val="222222"/>
                <w:sz w:val="20"/>
                <w:szCs w:val="20"/>
              </w:rPr>
              <w:t xml:space="preserve">Almacenamiento relacional de solicitudes, usuarios, historial de cambios de estatus y archivos adjuntos</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PostgreSQL (motor definido en la Subfase 2.2)</w:t>
            </w:r>
          </w:p>
        </w:tc>
      </w:tr>
      <w:tr>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Módulo de notificaciones</w:t>
            </w:r>
          </w:p>
        </w:tc>
        <w:tc>
          <w:tcPr>
            <w:tcW w:type="dxa" w:w="4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Servicio de envío de correos electrónicos automáticos al registrar una solicitud y al cambiar su estatus</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SMTP / SendGrid API / Mailgun</w:t>
            </w:r>
          </w:p>
        </w:tc>
      </w:tr>
      <w:tr>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Almacenamiento de archivos</w:t>
            </w:r>
          </w:p>
        </w:tc>
        <w:tc>
          <w:tcPr>
            <w:tcW w:type="dxa" w:w="4300"/>
            <w:tcMar>
              <w:top w:type="dxa" w:w="80"/>
              <w:left w:type="dxa" w:w="100"/>
              <w:bottom w:type="dxa" w:w="80"/>
              <w:right w:type="dxa" w:w="100"/>
            </w:tcMar>
            <w:vAlign w:val="center"/>
          </w:tcPr>
          <w:p>
            <w:pPr>
              <w:jc w:val="left"/>
            </w:pPr>
            <w:r>
              <w:rPr>
                <w:b w:val="false"/>
                <w:bCs w:val="false"/>
                <w:color w:val="222222"/>
                <w:sz w:val="20"/>
                <w:szCs w:val="20"/>
              </w:rPr>
              <w:t xml:space="preserve">Repositorio de archivos adjuntos (imágenes, PDFs) enviados con las solicitudes y materiales publicados</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Almacenamiento local en servidor o Cloudinary (plan gratuito)</w:t>
            </w:r>
          </w:p>
        </w:tc>
      </w:tr>
      <w:tr>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Servidor de despliegue</w:t>
            </w:r>
          </w:p>
        </w:tc>
        <w:tc>
          <w:tcPr>
            <w:tcW w:type="dxa" w:w="4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Entorno de hospedaje de la aplicación, accesible desde la red interna del ayuntamiento o mediante dominio web</w:t>
            </w:r>
          </w:p>
        </w:tc>
        <w:tc>
          <w:tcPr>
            <w:tcW w:type="dxa" w:w="2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VPS (DigitalOcean, Railway o Render — plan gratuito)</w:t>
            </w:r>
          </w:p>
        </w:tc>
      </w:tr>
      <w:tr>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Autenticación</w:t>
            </w:r>
          </w:p>
        </w:tc>
        <w:tc>
          <w:tcPr>
            <w:tcW w:type="dxa" w:w="4300"/>
            <w:tcMar>
              <w:top w:type="dxa" w:w="80"/>
              <w:left w:type="dxa" w:w="100"/>
              <w:bottom w:type="dxa" w:w="80"/>
              <w:right w:type="dxa" w:w="100"/>
            </w:tcMar>
            <w:vAlign w:val="center"/>
          </w:tcPr>
          <w:p>
            <w:pPr>
              <w:jc w:val="left"/>
            </w:pPr>
            <w:r>
              <w:rPr>
                <w:b w:val="false"/>
                <w:bCs w:val="false"/>
                <w:color w:val="222222"/>
                <w:sz w:val="20"/>
                <w:szCs w:val="20"/>
              </w:rPr>
              <w:t xml:space="preserve">Módulo de login con roles diferenciados: Administrador (Comunicación Social) y Solicitante (direcciones municipales); comunicación cifrada vía HTTPS/TLS (RNF09)</w:t>
            </w:r>
          </w:p>
        </w:tc>
        <w:tc>
          <w:tcPr>
            <w:tcW w:type="dxa" w:w="2550"/>
            <w:tcMar>
              <w:top w:type="dxa" w:w="80"/>
              <w:left w:type="dxa" w:w="100"/>
              <w:bottom w:type="dxa" w:w="80"/>
              <w:right w:type="dxa" w:w="100"/>
            </w:tcMar>
            <w:vAlign w:val="center"/>
          </w:tcPr>
          <w:p>
            <w:pPr>
              <w:jc w:val="left"/>
            </w:pPr>
            <w:r>
              <w:rPr>
                <w:b w:val="false"/>
                <w:bCs w:val="false"/>
                <w:color w:val="222222"/>
                <w:sz w:val="20"/>
                <w:szCs w:val="20"/>
              </w:rPr>
              <w:t xml:space="preserve">JWT (JSON Web Tokens) o sesiones con hash bcrypt</w:t>
            </w:r>
          </w:p>
        </w:tc>
      </w:tr>
    </w:tbl>
    <w:p>
      <w:pPr>
        <w:spacing w:after="120"/>
      </w:pPr>
    </w:p>
    <w:p>
      <w:pPr>
        <w:pStyle w:val="Heading2"/>
        <w:spacing w:after="150" w:before="300"/>
      </w:pPr>
      <w:r>
        <w:rPr>
          <w:b/>
          <w:bCs/>
          <w:color w:val="2C7873"/>
        </w:rPr>
        <w:t xml:space="preserve">Flujo de información</w:t>
      </w:r>
    </w:p>
    <w:p>
      <w:pPr>
        <w:pStyle w:val="ListParagraph"/>
        <w:numPr>
          <w:ilvl w:val="0"/>
          <w:numId w:val="1"/>
        </w:numPr>
        <w:spacing w:after="80" w:line="276"/>
      </w:pPr>
      <w:r>
        <w:t xml:space="preserve">Usuario (dirección municipal) → accede al formulario web → captura la solicitud → Frontend envía datos al Backend</w:t>
      </w:r>
    </w:p>
    <w:p>
      <w:pPr>
        <w:pStyle w:val="ListParagraph"/>
        <w:numPr>
          <w:ilvl w:val="0"/>
          <w:numId w:val="1"/>
        </w:numPr>
        <w:spacing w:after="80" w:line="276"/>
      </w:pPr>
      <w:r>
        <w:t xml:space="preserve">Backend → valida los campos obligatorios → genera folio único → guarda solicitud en Base de Datos → activa Módulo de Notificaciones</w:t>
      </w:r>
    </w:p>
    <w:p>
      <w:pPr>
        <w:pStyle w:val="ListParagraph"/>
        <w:numPr>
          <w:ilvl w:val="0"/>
          <w:numId w:val="1"/>
        </w:numPr>
        <w:spacing w:after="80" w:line="276"/>
      </w:pPr>
      <w:r>
        <w:t xml:space="preserve">Módulo de Notificaciones → envía correo de confirmación al contacto de la dirección solicitante</w:t>
      </w:r>
    </w:p>
    <w:p>
      <w:pPr>
        <w:pStyle w:val="ListParagraph"/>
        <w:numPr>
          <w:ilvl w:val="0"/>
          <w:numId w:val="1"/>
        </w:numPr>
        <w:spacing w:after="80" w:line="276"/>
      </w:pPr>
      <w:r>
        <w:t xml:space="preserve">Encargado (Administrador) → accede al Panel de Control → Backend consulta Base de Datos → Frontend muestra lista de solicitudes con estatus</w:t>
      </w:r>
    </w:p>
    <w:p>
      <w:pPr>
        <w:pStyle w:val="ListParagraph"/>
        <w:numPr>
          <w:ilvl w:val="0"/>
          <w:numId w:val="1"/>
        </w:numPr>
        <w:spacing w:after="80" w:line="276"/>
      </w:pPr>
      <w:r>
        <w:t xml:space="preserve">Encargado → cambia estatus de solicitud → Backend actualiza Base de Datos → Módulo de Notificaciones → envía correo a la dirección solicitante</w:t>
      </w:r>
    </w:p>
    <w:p>
      <w:pPr>
        <w:pStyle w:val="ListParagraph"/>
        <w:numPr>
          <w:ilvl w:val="0"/>
          <w:numId w:val="1"/>
        </w:numPr>
        <w:spacing w:after="80" w:line="276"/>
      </w:pPr>
      <w:r>
        <w:t xml:space="preserve">Encargado → genera reporte mensual → Backend procesa estadísticas desde Base de Datos → Frontend muestra reporte → descarga en PDF</w:t>
      </w:r>
    </w:p>
    <w:p>
      <w:r>
        <w:br w:type="page"/>
      </w:r>
    </w:p>
    <w:p>
      <w:pPr>
        <w:pStyle w:val="Heading1"/>
        <w:spacing w:after="200" w:before="400"/>
      </w:pPr>
      <w:r>
        <w:rPr>
          <w:b/>
          <w:bCs/>
          <w:color w:val="1F3A5F"/>
        </w:rPr>
        <w:t xml:space="preserve">Subfase 2.9 Planificación del Proyecto mediante Scrum</w:t>
      </w:r>
    </w:p>
    <w:p>
      <w:pPr>
        <w:pStyle w:val="Heading2"/>
        <w:spacing w:after="150" w:before="300"/>
      </w:pPr>
      <w:r>
        <w:rPr>
          <w:b/>
          <w:bCs/>
          <w:color w:val="2C7873"/>
        </w:rPr>
        <w:t xml:space="preserve">Visión del producto</w:t>
      </w:r>
    </w:p>
    <w:p>
      <w:pPr>
        <w:spacing w:after="160" w:line="276"/>
        <w:jc w:val="both"/>
      </w:pPr>
      <w:r>
        <w:rPr>
          <w:i/>
          <w:iCs/>
        </w:rPr>
        <w:t xml:space="preserve">"Ser la plataforma web de referencia para la gestión de solicitudes de difusión institucional del Ayuntamiento de Tlahuelilpan, centralizando la captura, el seguimiento y el histórico de todas las solicitudes de manera formal, trazable y eficiente, eliminando el uso de WhatsApp como canal de gestión y reduciendo el tiempo promedio de atención en al menos un 60% (de 14.5 a un máximo de 5.8 horas, conforme a la meta establecida en la Subfase 2.4)."</w:t>
      </w:r>
    </w:p>
    <w:p>
      <w:pPr>
        <w:pStyle w:val="Heading2"/>
        <w:spacing w:after="150" w:before="300"/>
      </w:pPr>
      <w:r>
        <w:rPr>
          <w:b/>
          <w:bCs/>
          <w:color w:val="2C7873"/>
        </w:rPr>
        <w:t xml:space="preserve">Sprint 0 — Configuración y preparación</w:t>
      </w:r>
    </w:p>
    <w:p>
      <w:pPr>
        <w:spacing w:after="160" w:line="276"/>
        <w:jc w:val="both"/>
      </w:pPr>
      <w:r>
        <w:t xml:space="preserve">Dado que el proyecto cuenta con un tiempo de un mes para esta fase, el Sprint 0 se comprime a tres días con el objetivo de no consumir tiempo de desarrollo productivo: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A5F" w:val="clear"/>
            <w:tcMar>
              <w:top w:type="dxa" w:w="80"/>
              <w:left w:type="dxa" w:w="100"/>
              <w:bottom w:type="dxa" w:w="80"/>
              <w:right w:type="dxa" w:w="100"/>
            </w:tcMar>
            <w:vAlign w:val="center"/>
          </w:tcPr>
          <w:p>
            <w:pPr>
              <w:jc w:val="left"/>
            </w:pPr>
            <w:r>
              <w:rPr>
                <w:b/>
                <w:bCs/>
                <w:color w:val="FFFFFF"/>
                <w:sz w:val="20"/>
                <w:szCs w:val="20"/>
              </w:rPr>
              <w:t xml:space="preserve">Elemento</w:t>
            </w:r>
          </w:p>
        </w:tc>
        <w:tc>
          <w:tcPr>
            <w:tcW w:type="dxa" w:w="6550"/>
            <w:shd w:fill="1F3A5F"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2800"/>
            <w:tcMar>
              <w:top w:type="dxa" w:w="80"/>
              <w:left w:type="dxa" w:w="100"/>
              <w:bottom w:type="dxa" w:w="80"/>
              <w:right w:type="dxa" w:w="100"/>
            </w:tcMar>
            <w:vAlign w:val="center"/>
          </w:tcPr>
          <w:p>
            <w:pPr>
              <w:jc w:val="left"/>
            </w:pPr>
            <w:r>
              <w:rPr>
                <w:b w:val="false"/>
                <w:bCs w:val="false"/>
                <w:color w:val="222222"/>
                <w:sz w:val="20"/>
                <w:szCs w:val="20"/>
              </w:rPr>
              <w:t xml:space="preserve">Objetivo</w:t>
            </w:r>
          </w:p>
        </w:tc>
        <w:tc>
          <w:tcPr>
            <w:tcW w:type="dxa" w:w="6550"/>
            <w:tcMar>
              <w:top w:type="dxa" w:w="80"/>
              <w:left w:type="dxa" w:w="100"/>
              <w:bottom w:type="dxa" w:w="80"/>
              <w:right w:type="dxa" w:w="100"/>
            </w:tcMar>
            <w:vAlign w:val="center"/>
          </w:tcPr>
          <w:p>
            <w:pPr>
              <w:jc w:val="left"/>
            </w:pPr>
            <w:r>
              <w:rPr>
                <w:b w:val="false"/>
                <w:bCs w:val="false"/>
                <w:color w:val="222222"/>
                <w:sz w:val="20"/>
                <w:szCs w:val="20"/>
              </w:rPr>
              <w:t xml:space="preserve">Preparar el entorno de desarrollo, definir la arquitectura técnica, configurar el repositorio e instalar dependencias</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Duración</w:t>
            </w:r>
          </w:p>
        </w:tc>
        <w:tc>
          <w:tcPr>
            <w:tcW w:type="dxa" w:w="6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 días</w:t>
            </w:r>
          </w:p>
        </w:tc>
      </w:tr>
      <w:tr>
        <w:tc>
          <w:tcPr>
            <w:tcW w:type="dxa" w:w="2800"/>
            <w:tcMar>
              <w:top w:type="dxa" w:w="80"/>
              <w:left w:type="dxa" w:w="100"/>
              <w:bottom w:type="dxa" w:w="80"/>
              <w:right w:type="dxa" w:w="100"/>
            </w:tcMar>
            <w:vAlign w:val="center"/>
          </w:tcPr>
          <w:p>
            <w:pPr>
              <w:jc w:val="left"/>
            </w:pPr>
            <w:r>
              <w:rPr>
                <w:b w:val="false"/>
                <w:bCs w:val="false"/>
                <w:color w:val="222222"/>
                <w:sz w:val="20"/>
                <w:szCs w:val="20"/>
              </w:rPr>
              <w:t xml:space="preserve">Entregables</w:t>
            </w:r>
          </w:p>
        </w:tc>
        <w:tc>
          <w:tcPr>
            <w:tcW w:type="dxa" w:w="6550"/>
            <w:tcMar>
              <w:top w:type="dxa" w:w="80"/>
              <w:left w:type="dxa" w:w="100"/>
              <w:bottom w:type="dxa" w:w="80"/>
              <w:right w:type="dxa" w:w="100"/>
            </w:tcMar>
            <w:vAlign w:val="center"/>
          </w:tcPr>
          <w:p>
            <w:pPr>
              <w:jc w:val="left"/>
            </w:pPr>
            <w:r>
              <w:rPr>
                <w:b w:val="false"/>
                <w:bCs w:val="false"/>
                <w:color w:val="222222"/>
                <w:sz w:val="20"/>
                <w:szCs w:val="20"/>
              </w:rPr>
              <w:t xml:space="preserve">Repositorio creado (GitHub), entorno local funcional, base de datos configurada, estructura de carpetas, DoR y DoD acordadas, tablero Scrum configurado en Jira</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Definition of Ready (DoR)</w:t>
            </w:r>
          </w:p>
        </w:tc>
        <w:tc>
          <w:tcPr>
            <w:tcW w:type="dxa" w:w="6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Una historia está lista cuando: tiene criterios de aceptación definidos, fue estimada en Story Points, sus dependencias están identificadas y fue revisada con el encargado de Comunicación Social</w:t>
            </w:r>
          </w:p>
        </w:tc>
      </w:tr>
      <w:tr>
        <w:tc>
          <w:tcPr>
            <w:tcW w:type="dxa" w:w="2800"/>
            <w:tcMar>
              <w:top w:type="dxa" w:w="80"/>
              <w:left w:type="dxa" w:w="100"/>
              <w:bottom w:type="dxa" w:w="80"/>
              <w:right w:type="dxa" w:w="100"/>
            </w:tcMar>
            <w:vAlign w:val="center"/>
          </w:tcPr>
          <w:p>
            <w:pPr>
              <w:jc w:val="left"/>
            </w:pPr>
            <w:r>
              <w:rPr>
                <w:b w:val="false"/>
                <w:bCs w:val="false"/>
                <w:color w:val="222222"/>
                <w:sz w:val="20"/>
                <w:szCs w:val="20"/>
              </w:rPr>
              <w:t xml:space="preserve">Definition of Done (DoD)</w:t>
            </w:r>
          </w:p>
        </w:tc>
        <w:tc>
          <w:tcPr>
            <w:tcW w:type="dxa" w:w="6550"/>
            <w:tcMar>
              <w:top w:type="dxa" w:w="80"/>
              <w:left w:type="dxa" w:w="100"/>
              <w:bottom w:type="dxa" w:w="80"/>
              <w:right w:type="dxa" w:w="100"/>
            </w:tcMar>
            <w:vAlign w:val="center"/>
          </w:tcPr>
          <w:p>
            <w:pPr>
              <w:jc w:val="left"/>
            </w:pPr>
            <w:r>
              <w:rPr>
                <w:b w:val="false"/>
                <w:bCs w:val="false"/>
                <w:color w:val="222222"/>
                <w:sz w:val="20"/>
                <w:szCs w:val="20"/>
              </w:rPr>
              <w:t xml:space="preserve">Una historia está terminada cuando: el código fue desarrollado y probado unitariamente, cumple todos sus criterios de aceptación, fue revisado por al menos un integrante distinto al desarrollador y fue integrado en la rama principal del repositorio</w:t>
            </w:r>
          </w:p>
        </w:tc>
      </w:tr>
    </w:tbl>
    <w:p>
      <w:pPr>
        <w:spacing w:after="120"/>
      </w:pPr>
    </w:p>
    <w:p>
      <w:pPr>
        <w:pStyle w:val="Heading2"/>
        <w:spacing w:after="150" w:before="300"/>
      </w:pPr>
      <w:r>
        <w:rPr>
          <w:b/>
          <w:bCs/>
          <w:color w:val="2C7873"/>
        </w:rPr>
        <w:t xml:space="preserve">Planificación de Sprints (1 mes)</w:t>
      </w:r>
    </w:p>
    <w:p>
      <w:pPr>
        <w:spacing w:after="160" w:line="276"/>
        <w:jc w:val="both"/>
      </w:pPr>
      <w:r>
        <w:t xml:space="preserve">La estructura de Sprints se adapta al mes disponible. El Sprint 3 se amplía para incorporar la generación de reportes (HU-06), además del panel de control y la gestión de estatus. Únicamente HU-07 (prioridad baja) permanece en el Product Backlog para continuidad futura.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950"/>
        <w:gridCol w:w="1700"/>
        <w:gridCol w:w="700"/>
        <w:gridCol w:w="1200"/>
        <w:gridCol w:w="1800"/>
      </w:tblGrid>
      <w:tr>
        <w:trPr>
          <w:tblHeader/>
        </w:trPr>
        <w:tc>
          <w:tcPr>
            <w:tcW w:type="dxa" w:w="1000"/>
            <w:shd w:fill="1F3A5F" w:val="clear"/>
            <w:tcMar>
              <w:top w:type="dxa" w:w="80"/>
              <w:left w:type="dxa" w:w="100"/>
              <w:bottom w:type="dxa" w:w="80"/>
              <w:right w:type="dxa" w:w="100"/>
            </w:tcMar>
            <w:vAlign w:val="center"/>
          </w:tcPr>
          <w:p>
            <w:pPr>
              <w:jc w:val="left"/>
            </w:pPr>
            <w:r>
              <w:rPr>
                <w:b/>
                <w:bCs/>
                <w:color w:val="FFFFFF"/>
                <w:sz w:val="20"/>
                <w:szCs w:val="20"/>
              </w:rPr>
              <w:t xml:space="preserve">Sprint</w:t>
            </w:r>
          </w:p>
        </w:tc>
        <w:tc>
          <w:tcPr>
            <w:tcW w:type="dxa" w:w="2950"/>
            <w:shd w:fill="1F3A5F" w:val="clear"/>
            <w:tcMar>
              <w:top w:type="dxa" w:w="80"/>
              <w:left w:type="dxa" w:w="100"/>
              <w:bottom w:type="dxa" w:w="80"/>
              <w:right w:type="dxa" w:w="100"/>
            </w:tcMar>
            <w:vAlign w:val="center"/>
          </w:tcPr>
          <w:p>
            <w:pPr>
              <w:jc w:val="left"/>
            </w:pPr>
            <w:r>
              <w:rPr>
                <w:b/>
                <w:bCs/>
                <w:color w:val="FFFFFF"/>
                <w:sz w:val="20"/>
                <w:szCs w:val="20"/>
              </w:rPr>
              <w:t xml:space="preserve">Objetivo</w:t>
            </w:r>
          </w:p>
        </w:tc>
        <w:tc>
          <w:tcPr>
            <w:tcW w:type="dxa" w:w="1700"/>
            <w:shd w:fill="1F3A5F" w:val="clear"/>
            <w:tcMar>
              <w:top w:type="dxa" w:w="80"/>
              <w:left w:type="dxa" w:w="100"/>
              <w:bottom w:type="dxa" w:w="80"/>
              <w:right w:type="dxa" w:w="100"/>
            </w:tcMar>
            <w:vAlign w:val="center"/>
          </w:tcPr>
          <w:p>
            <w:pPr>
              <w:jc w:val="left"/>
            </w:pPr>
            <w:r>
              <w:rPr>
                <w:b/>
                <w:bCs/>
                <w:color w:val="FFFFFF"/>
                <w:sz w:val="20"/>
                <w:szCs w:val="20"/>
              </w:rPr>
              <w:t xml:space="preserve">Historias</w:t>
            </w:r>
          </w:p>
        </w:tc>
        <w:tc>
          <w:tcPr>
            <w:tcW w:type="dxa" w:w="700"/>
            <w:shd w:fill="1F3A5F" w:val="clear"/>
            <w:tcMar>
              <w:top w:type="dxa" w:w="80"/>
              <w:left w:type="dxa" w:w="100"/>
              <w:bottom w:type="dxa" w:w="80"/>
              <w:right w:type="dxa" w:w="100"/>
            </w:tcMar>
            <w:vAlign w:val="center"/>
          </w:tcPr>
          <w:p>
            <w:pPr>
              <w:jc w:val="left"/>
            </w:pPr>
            <w:r>
              <w:rPr>
                <w:b/>
                <w:bCs/>
                <w:color w:val="FFFFFF"/>
                <w:sz w:val="20"/>
                <w:szCs w:val="20"/>
              </w:rPr>
              <w:t xml:space="preserve">SP</w:t>
            </w:r>
          </w:p>
        </w:tc>
        <w:tc>
          <w:tcPr>
            <w:tcW w:type="dxa" w:w="1200"/>
            <w:shd w:fill="1F3A5F" w:val="clear"/>
            <w:tcMar>
              <w:top w:type="dxa" w:w="80"/>
              <w:left w:type="dxa" w:w="100"/>
              <w:bottom w:type="dxa" w:w="80"/>
              <w:right w:type="dxa" w:w="100"/>
            </w:tcMar>
            <w:vAlign w:val="center"/>
          </w:tcPr>
          <w:p>
            <w:pPr>
              <w:jc w:val="left"/>
            </w:pPr>
            <w:r>
              <w:rPr>
                <w:b/>
                <w:bCs/>
                <w:color w:val="FFFFFF"/>
                <w:sz w:val="20"/>
                <w:szCs w:val="20"/>
              </w:rPr>
              <w:t xml:space="preserve">Duración</w:t>
            </w:r>
          </w:p>
        </w:tc>
        <w:tc>
          <w:tcPr>
            <w:tcW w:type="dxa" w:w="1800"/>
            <w:shd w:fill="1F3A5F" w:val="clear"/>
            <w:tcMar>
              <w:top w:type="dxa" w:w="80"/>
              <w:left w:type="dxa" w:w="100"/>
              <w:bottom w:type="dxa" w:w="80"/>
              <w:right w:type="dxa" w:w="100"/>
            </w:tcMar>
            <w:vAlign w:val="center"/>
          </w:tcPr>
          <w:p>
            <w:pPr>
              <w:jc w:val="left"/>
            </w:pPr>
            <w:r>
              <w:rPr>
                <w:b/>
                <w:bCs/>
                <w:color w:val="FFFFFF"/>
                <w:sz w:val="20"/>
                <w:szCs w:val="20"/>
              </w:rPr>
              <w:t xml:space="preserve">Entregable principal</w:t>
            </w:r>
          </w:p>
        </w:tc>
      </w:tr>
      <w:tr>
        <w:tc>
          <w:tcPr>
            <w:tcW w:type="dxa" w:w="1000"/>
            <w:tcMar>
              <w:top w:type="dxa" w:w="80"/>
              <w:left w:type="dxa" w:w="100"/>
              <w:bottom w:type="dxa" w:w="80"/>
              <w:right w:type="dxa" w:w="100"/>
            </w:tcMar>
            <w:vAlign w:val="center"/>
          </w:tcPr>
          <w:p>
            <w:pPr>
              <w:jc w:val="left"/>
            </w:pPr>
            <w:r>
              <w:rPr>
                <w:b w:val="false"/>
                <w:bCs w:val="false"/>
                <w:color w:val="222222"/>
                <w:sz w:val="20"/>
                <w:szCs w:val="20"/>
              </w:rPr>
              <w:t xml:space="preserve">Sprint 0</w:t>
            </w:r>
          </w:p>
        </w:tc>
        <w:tc>
          <w:tcPr>
            <w:tcW w:type="dxa" w:w="2950"/>
            <w:tcMar>
              <w:top w:type="dxa" w:w="80"/>
              <w:left w:type="dxa" w:w="100"/>
              <w:bottom w:type="dxa" w:w="80"/>
              <w:right w:type="dxa" w:w="100"/>
            </w:tcMar>
            <w:vAlign w:val="center"/>
          </w:tcPr>
          <w:p>
            <w:pPr>
              <w:jc w:val="left"/>
            </w:pPr>
            <w:r>
              <w:rPr>
                <w:b w:val="false"/>
                <w:bCs w:val="false"/>
                <w:color w:val="222222"/>
                <w:sz w:val="20"/>
                <w:szCs w:val="20"/>
              </w:rPr>
              <w:t xml:space="preserve">Configuración del proyecto</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Tareas de infraestructura</w:t>
            </w:r>
          </w:p>
        </w:tc>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3 días</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Entorno y tablero Jira configurados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1</w:t>
            </w:r>
          </w:p>
        </w:tc>
        <w:tc>
          <w:tcPr>
            <w:tcW w:type="dxa" w:w="29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Autenticación y estructura base</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HU-12</w:t>
            </w:r>
          </w:p>
        </w:tc>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 semana</w:t>
            </w:r>
          </w:p>
        </w:tc>
        <w:tc>
          <w:tcPr>
            <w:tcW w:type="dxa" w:w="1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Módulo de login con roles Administrador y Solicitante</w:t>
            </w:r>
          </w:p>
        </w:tc>
      </w:tr>
      <w:tr>
        <w:tc>
          <w:tcPr>
            <w:tcW w:type="dxa" w:w="1000"/>
            <w:tcMar>
              <w:top w:type="dxa" w:w="80"/>
              <w:left w:type="dxa" w:w="100"/>
              <w:bottom w:type="dxa" w:w="80"/>
              <w:right w:type="dxa" w:w="100"/>
            </w:tcMar>
            <w:vAlign w:val="center"/>
          </w:tcPr>
          <w:p>
            <w:pPr>
              <w:jc w:val="left"/>
            </w:pPr>
            <w:r>
              <w:rPr>
                <w:b w:val="false"/>
                <w:bCs w:val="false"/>
                <w:color w:val="222222"/>
                <w:sz w:val="20"/>
                <w:szCs w:val="20"/>
              </w:rPr>
              <w:t xml:space="preserve">Sprint 2</w:t>
            </w:r>
          </w:p>
        </w:tc>
        <w:tc>
          <w:tcPr>
            <w:tcW w:type="dxa" w:w="2950"/>
            <w:tcMar>
              <w:top w:type="dxa" w:w="80"/>
              <w:left w:type="dxa" w:w="100"/>
              <w:bottom w:type="dxa" w:w="80"/>
              <w:right w:type="dxa" w:w="100"/>
            </w:tcMar>
            <w:vAlign w:val="center"/>
          </w:tcPr>
          <w:p>
            <w:pPr>
              <w:jc w:val="left"/>
            </w:pPr>
            <w:r>
              <w:rPr>
                <w:b w:val="false"/>
                <w:bCs w:val="false"/>
                <w:color w:val="222222"/>
                <w:sz w:val="20"/>
                <w:szCs w:val="20"/>
              </w:rPr>
              <w:t xml:space="preserve">Captura y confirmación de solicitudes</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HU-01, HU-02</w:t>
            </w:r>
          </w:p>
        </w:tc>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1 semana</w:t>
            </w:r>
          </w:p>
        </w:tc>
        <w:tc>
          <w:tcPr>
            <w:tcW w:type="dxa" w:w="1800"/>
            <w:tcMar>
              <w:top w:type="dxa" w:w="80"/>
              <w:left w:type="dxa" w:w="100"/>
              <w:bottom w:type="dxa" w:w="80"/>
              <w:right w:type="dxa" w:w="100"/>
            </w:tcMar>
            <w:vAlign w:val="center"/>
          </w:tcPr>
          <w:p>
            <w:pPr>
              <w:jc w:val="left"/>
            </w:pPr>
            <w:r>
              <w:rPr>
                <w:b w:val="false"/>
                <w:bCs w:val="false"/>
                <w:color w:val="222222"/>
                <w:sz w:val="20"/>
                <w:szCs w:val="20"/>
              </w:rPr>
              <w:t xml:space="preserve">Formulario validado, generación de folio y correo de confirmación</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3</w:t>
            </w:r>
          </w:p>
        </w:tc>
        <w:tc>
          <w:tcPr>
            <w:tcW w:type="dxa" w:w="29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de control, gestión de estatus y reportes (ampliado)</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 HU-04, HU-06</w:t>
            </w:r>
          </w:p>
        </w:tc>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21</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10 días</w:t>
            </w:r>
          </w:p>
        </w:tc>
        <w:tc>
          <w:tcPr>
            <w:tcW w:type="dxa" w:w="1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centralizado, cambio de estatus, notificaciones automáticas y reporte mensual en PDF</w:t>
            </w:r>
          </w:p>
        </w:tc>
      </w:tr>
    </w:tbl>
    <w:p>
      <w:pPr>
        <w:spacing w:after="160" w:line="276"/>
        <w:jc w:val="both"/>
      </w:pPr>
      <w:r>
        <w:t xml:space="preserve">El Sprint 3 se amplía a 10 días para incorporar el módulo de reportes (HU-06) junto con el panel de control y la gestión de estatus, lo que extiende el cronograma total del mes de desarrollo en unos días adicionales (ver cronograma a continuación).</w:t>
      </w:r>
    </w:p>
    <w:p>
      <w:pPr>
        <w:spacing w:after="120"/>
      </w:pPr>
    </w:p>
    <w:p>
      <w:pPr>
        <w:pStyle w:val="Heading2"/>
        <w:spacing w:after="150" w:before="300"/>
      </w:pPr>
      <w:r>
        <w:rPr>
          <w:b/>
          <w:bCs/>
          <w:color w:val="2C7873"/>
        </w:rPr>
        <w:t xml:space="preserve">Cronograma general (1 mes + 3 días)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900"/>
        <w:gridCol w:w="2200"/>
        <w:gridCol w:w="2150"/>
      </w:tblGrid>
      <w:tr>
        <w:trPr>
          <w:tblHeader/>
        </w:trPr>
        <w:tc>
          <w:tcPr>
            <w:tcW w:type="dxa" w:w="1200"/>
            <w:shd w:fill="1F3A5F" w:val="clear"/>
            <w:tcMar>
              <w:top w:type="dxa" w:w="80"/>
              <w:left w:type="dxa" w:w="100"/>
              <w:bottom w:type="dxa" w:w="80"/>
              <w:right w:type="dxa" w:w="100"/>
            </w:tcMar>
            <w:vAlign w:val="center"/>
          </w:tcPr>
          <w:p>
            <w:pPr>
              <w:jc w:val="left"/>
            </w:pPr>
            <w:r>
              <w:rPr>
                <w:b/>
                <w:bCs/>
                <w:color w:val="FFFFFF"/>
                <w:sz w:val="20"/>
                <w:szCs w:val="20"/>
              </w:rPr>
              <w:t xml:space="preserve">Periodo</w:t>
            </w:r>
          </w:p>
        </w:tc>
        <w:tc>
          <w:tcPr>
            <w:tcW w:type="dxa" w:w="900"/>
            <w:shd w:fill="1F3A5F" w:val="clear"/>
            <w:tcMar>
              <w:top w:type="dxa" w:w="80"/>
              <w:left w:type="dxa" w:w="100"/>
              <w:bottom w:type="dxa" w:w="80"/>
              <w:right w:type="dxa" w:w="100"/>
            </w:tcMar>
            <w:vAlign w:val="center"/>
          </w:tcPr>
          <w:p>
            <w:pPr>
              <w:jc w:val="left"/>
            </w:pPr>
            <w:r>
              <w:rPr>
                <w:b/>
                <w:bCs/>
                <w:color w:val="FFFFFF"/>
                <w:sz w:val="20"/>
                <w:szCs w:val="20"/>
              </w:rPr>
              <w:t xml:space="preserve">Sprint</w:t>
            </w:r>
          </w:p>
        </w:tc>
        <w:tc>
          <w:tcPr>
            <w:tcW w:type="dxa" w:w="2900"/>
            <w:shd w:fill="1F3A5F" w:val="clear"/>
            <w:tcMar>
              <w:top w:type="dxa" w:w="80"/>
              <w:left w:type="dxa" w:w="100"/>
              <w:bottom w:type="dxa" w:w="80"/>
              <w:right w:type="dxa" w:w="100"/>
            </w:tcMar>
            <w:vAlign w:val="center"/>
          </w:tcPr>
          <w:p>
            <w:pPr>
              <w:jc w:val="left"/>
            </w:pPr>
            <w:r>
              <w:rPr>
                <w:b/>
                <w:bCs/>
                <w:color w:val="FFFFFF"/>
                <w:sz w:val="20"/>
                <w:szCs w:val="20"/>
              </w:rPr>
              <w:t xml:space="preserve">Actividad principal</w:t>
            </w:r>
          </w:p>
        </w:tc>
        <w:tc>
          <w:tcPr>
            <w:tcW w:type="dxa" w:w="2200"/>
            <w:shd w:fill="1F3A5F" w:val="clear"/>
            <w:tcMar>
              <w:top w:type="dxa" w:w="80"/>
              <w:left w:type="dxa" w:w="100"/>
              <w:bottom w:type="dxa" w:w="80"/>
              <w:right w:type="dxa" w:w="100"/>
            </w:tcMar>
            <w:vAlign w:val="center"/>
          </w:tcPr>
          <w:p>
            <w:pPr>
              <w:jc w:val="left"/>
            </w:pPr>
            <w:r>
              <w:rPr>
                <w:b/>
                <w:bCs/>
                <w:color w:val="FFFFFF"/>
                <w:sz w:val="20"/>
                <w:szCs w:val="20"/>
              </w:rPr>
              <w:t xml:space="preserve">Responsable</w:t>
            </w:r>
          </w:p>
        </w:tc>
        <w:tc>
          <w:tcPr>
            <w:tcW w:type="dxa" w:w="2150"/>
            <w:shd w:fill="1F3A5F" w:val="clear"/>
            <w:tcMar>
              <w:top w:type="dxa" w:w="80"/>
              <w:left w:type="dxa" w:w="100"/>
              <w:bottom w:type="dxa" w:w="80"/>
              <w:right w:type="dxa" w:w="100"/>
            </w:tcMar>
            <w:vAlign w:val="center"/>
          </w:tcPr>
          <w:p>
            <w:pPr>
              <w:jc w:val="left"/>
            </w:pPr>
            <w:r>
              <w:rPr>
                <w:b/>
                <w:bCs/>
                <w:color w:val="FFFFFF"/>
                <w:sz w:val="20"/>
                <w:szCs w:val="20"/>
              </w:rPr>
              <w:t xml:space="preserve">Entregable</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Días 1–3</w:t>
            </w:r>
          </w:p>
        </w:tc>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Sprint 0</w:t>
            </w:r>
          </w:p>
        </w:tc>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Configuración del entorno, repositorio GitHub y tablero Jira</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Todo el equipo</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Repositorio, entorno local, base de datos, DoR/DoD, tablero Jira configurados</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Días 4–10</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1</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Módulo de autenticación y roles (HU-12)</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Eick Trejo Resendiz + Alexis Blas Castillo</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Login funcional con roles Administrador y Solicitante</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Días 11–17</w:t>
            </w:r>
          </w:p>
        </w:tc>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Sprint 2</w:t>
            </w:r>
          </w:p>
        </w:tc>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Formulario de solicitud, generación de folio y confirmación por correo (HU-01, HU-02)</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Eick Trejo Resendiz + Alexis Blas Castillo</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Formulario validado, folio COMSOC-YYYY-NNN, correo automático al solicitante</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Días 18–27</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3</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de control, gestión de estatus, notificaciones y reportes mensuales (HU-03, HU-04, HU-06)</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Eick Trejo Resendiz + Alexis Blas Castillo</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centralizado, cambio de estatus, notificaciones automáticas y reporte mensual en PDF</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Días 28–33</w:t>
            </w:r>
          </w:p>
        </w:tc>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Pruebas y Entrega</w:t>
            </w:r>
          </w:p>
        </w:tc>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Pruebas de usuario con Comunicación Social, correcciones aplicadas y reporte de avance</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Todo el equipo + Encargado de Comunicación Social</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Sistema probado con usuarios reales, correcciones aplicadas, reporte de avance entregado</w:t>
            </w:r>
          </w:p>
        </w:tc>
      </w:tr>
    </w:tbl>
    <w:p>
      <w:r>
        <w:br w:type="page"/>
      </w:r>
    </w:p>
    <w:p>
      <w:pPr>
        <w:pStyle w:val="Heading1"/>
        <w:spacing w:after="200" w:before="400"/>
      </w:pPr>
      <w:r>
        <w:rPr>
          <w:b/>
          <w:bCs/>
          <w:color w:val="1F3A5F"/>
        </w:rPr>
        <w:t xml:space="preserve">Subfase 2.10 Configuración del Proyecto en Jira</w:t>
      </w:r>
    </w:p>
    <w:p>
      <w:pPr>
        <w:spacing w:after="160" w:line="276"/>
        <w:jc w:val="both"/>
      </w:pPr>
      <w:r>
        <w:t xml:space="preserve">El equipo implementó la planificación en Jira y añadió a la docente M. en C. Odisey Yasmin Porras Beltrán como observadora del tablero. A continuación se describen los elementos configurados: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A5F" w:val="clear"/>
            <w:tcMar>
              <w:top w:type="dxa" w:w="80"/>
              <w:left w:type="dxa" w:w="100"/>
              <w:bottom w:type="dxa" w:w="80"/>
              <w:right w:type="dxa" w:w="100"/>
            </w:tcMar>
            <w:vAlign w:val="center"/>
          </w:tcPr>
          <w:p>
            <w:pPr>
              <w:jc w:val="left"/>
            </w:pPr>
            <w:r>
              <w:rPr>
                <w:b/>
                <w:bCs/>
                <w:color w:val="FFFFFF"/>
                <w:sz w:val="20"/>
                <w:szCs w:val="20"/>
              </w:rPr>
              <w:t xml:space="preserve">Elemento de Jira</w:t>
            </w:r>
          </w:p>
        </w:tc>
        <w:tc>
          <w:tcPr>
            <w:tcW w:type="dxa" w:w="6450"/>
            <w:shd w:fill="1F3A5F" w:val="clear"/>
            <w:tcMar>
              <w:top w:type="dxa" w:w="80"/>
              <w:left w:type="dxa" w:w="100"/>
              <w:bottom w:type="dxa" w:w="80"/>
              <w:right w:type="dxa" w:w="100"/>
            </w:tcMar>
            <w:vAlign w:val="center"/>
          </w:tcPr>
          <w:p>
            <w:pPr>
              <w:jc w:val="left"/>
            </w:pPr>
            <w:r>
              <w:rPr>
                <w:b/>
                <w:bCs/>
                <w:color w:val="FFFFFF"/>
                <w:sz w:val="20"/>
                <w:szCs w:val="20"/>
              </w:rPr>
              <w:t xml:space="preserve">Configuración realizada</w:t>
            </w:r>
          </w:p>
        </w:tc>
      </w:tr>
      <w:tr>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Nombre del proyecto</w:t>
            </w:r>
          </w:p>
        </w:tc>
        <w:tc>
          <w:tcPr>
            <w:tcW w:type="dxa" w:w="6450"/>
            <w:tcMar>
              <w:top w:type="dxa" w:w="80"/>
              <w:left w:type="dxa" w:w="100"/>
              <w:bottom w:type="dxa" w:w="80"/>
              <w:right w:type="dxa" w:w="100"/>
            </w:tcMar>
            <w:vAlign w:val="center"/>
          </w:tcPr>
          <w:p>
            <w:pPr>
              <w:jc w:val="left"/>
            </w:pPr>
            <w:r>
              <w:rPr>
                <w:b w:val="false"/>
                <w:bCs w:val="false"/>
                <w:color w:val="222222"/>
                <w:sz w:val="20"/>
                <w:szCs w:val="20"/>
              </w:rPr>
              <w:t xml:space="preserve">COMSOC-TLAHUELILPAN — Sistema de Gestión de Solicitudes de Difusión</w:t>
            </w:r>
          </w:p>
        </w:tc>
      </w:tr>
      <w:tr>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Tipo de proyecto</w:t>
            </w:r>
          </w:p>
        </w:tc>
        <w:tc>
          <w:tcPr>
            <w:tcW w:type="dxa" w:w="6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Scrum (software development)</w:t>
            </w:r>
          </w:p>
        </w:tc>
      </w:tr>
      <w:tr>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Integrantes del equipo</w:t>
            </w:r>
          </w:p>
        </w:tc>
        <w:tc>
          <w:tcPr>
            <w:tcW w:type="dxa" w:w="6450"/>
            <w:tcMar>
              <w:top w:type="dxa" w:w="80"/>
              <w:left w:type="dxa" w:w="100"/>
              <w:bottom w:type="dxa" w:w="80"/>
              <w:right w:type="dxa" w:w="100"/>
            </w:tcMar>
            <w:vAlign w:val="center"/>
          </w:tcPr>
          <w:p>
            <w:pPr>
              <w:jc w:val="left"/>
            </w:pPr>
            <w:r>
              <w:rPr>
                <w:b w:val="false"/>
                <w:bCs w:val="false"/>
                <w:color w:val="222222"/>
                <w:sz w:val="20"/>
                <w:szCs w:val="20"/>
              </w:rPr>
              <w:t xml:space="preserve">Todos los integrantes registrados con sus roles (Product Owner, Scrum Master, Desarrolladores); docente añadida como observadora</w:t>
            </w:r>
          </w:p>
        </w:tc>
      </w:tr>
      <w:tr>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Tablero Scrum</w:t>
            </w:r>
          </w:p>
        </w:tc>
        <w:tc>
          <w:tcPr>
            <w:tcW w:type="dxa" w:w="6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Configurado con columnas: To Do / In Progress / In Review / Done</w:t>
            </w:r>
          </w:p>
        </w:tc>
      </w:tr>
      <w:tr>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Épicas creadas</w:t>
            </w:r>
          </w:p>
        </w:tc>
        <w:tc>
          <w:tcPr>
            <w:tcW w:type="dxa" w:w="6450"/>
            <w:tcMar>
              <w:top w:type="dxa" w:w="80"/>
              <w:left w:type="dxa" w:w="100"/>
              <w:bottom w:type="dxa" w:w="80"/>
              <w:right w:type="dxa" w:w="100"/>
            </w:tcMar>
            <w:vAlign w:val="center"/>
          </w:tcPr>
          <w:p>
            <w:pPr>
              <w:jc w:val="left"/>
            </w:pPr>
            <w:r>
              <w:rPr>
                <w:b w:val="false"/>
                <w:bCs w:val="false"/>
                <w:color w:val="222222"/>
                <w:sz w:val="20"/>
                <w:szCs w:val="20"/>
              </w:rPr>
              <w:t xml:space="preserve">EP-01 Gestión de solicitudes · EP-02 Panel de control del encargado · EP-03 Notificaciones automáticas · EP-04 Reportes y métricas · EP-05 Autenticación y seguridad</w:t>
            </w:r>
          </w:p>
        </w:tc>
      </w:tr>
      <w:tr>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Historias de usuario registradas</w:t>
            </w:r>
          </w:p>
        </w:tc>
        <w:tc>
          <w:tcPr>
            <w:tcW w:type="dxa" w:w="6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HU-01 a HU-07 registradas con descripción, criterios de aceptación, épica asignada, Story Points y prioridad. HU-06 está asignada al Sprint 3; únicamente HU-07 permanece marcada como backlog pendiente fuera del alcance del mes</w:t>
            </w:r>
          </w:p>
        </w:tc>
      </w:tr>
      <w:tr>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Tareas y subtareas</w:t>
            </w:r>
          </w:p>
        </w:tc>
        <w:tc>
          <w:tcPr>
            <w:tcW w:type="dxa" w:w="6450"/>
            <w:tcMar>
              <w:top w:type="dxa" w:w="80"/>
              <w:left w:type="dxa" w:w="100"/>
              <w:bottom w:type="dxa" w:w="80"/>
              <w:right w:type="dxa" w:w="100"/>
            </w:tcMar>
            <w:vAlign w:val="center"/>
          </w:tcPr>
          <w:p>
            <w:pPr>
              <w:jc w:val="left"/>
            </w:pPr>
            <w:r>
              <w:rPr>
                <w:b w:val="false"/>
                <w:bCs w:val="false"/>
                <w:color w:val="222222"/>
                <w:sz w:val="20"/>
                <w:szCs w:val="20"/>
              </w:rPr>
              <w:t xml:space="preserve">Cada historia incluida en los Sprints 1-3 fue desglosada en tareas técnicas (diseño de BD, desarrollo Backend, desarrollo Frontend, pruebas) y asignada a un integrante del equipo</w:t>
            </w:r>
          </w:p>
        </w:tc>
      </w:tr>
      <w:tr>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Estimación</w:t>
            </w:r>
          </w:p>
        </w:tc>
        <w:tc>
          <w:tcPr>
            <w:tcW w:type="dxa" w:w="6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Story Points asignados según la escala de Fibonacci (1, 2, 3, 5, 8, 13)</w:t>
            </w:r>
          </w:p>
        </w:tc>
      </w:tr>
      <w:tr>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Sprint 0 planificado</w:t>
            </w:r>
          </w:p>
        </w:tc>
        <w:tc>
          <w:tcPr>
            <w:tcW w:type="dxa" w:w="6450"/>
            <w:tcMar>
              <w:top w:type="dxa" w:w="80"/>
              <w:left w:type="dxa" w:w="100"/>
              <w:bottom w:type="dxa" w:w="80"/>
              <w:right w:type="dxa" w:w="100"/>
            </w:tcMar>
            <w:vAlign w:val="center"/>
          </w:tcPr>
          <w:p>
            <w:pPr>
              <w:jc w:val="left"/>
            </w:pPr>
            <w:r>
              <w:rPr>
                <w:b w:val="false"/>
                <w:bCs w:val="false"/>
                <w:color w:val="222222"/>
                <w:sz w:val="20"/>
                <w:szCs w:val="20"/>
              </w:rPr>
              <w:t xml:space="preserve">Tareas de configuración asignadas con fecha de inicio y fin (días 1 al 3 del mes)</w:t>
            </w:r>
          </w:p>
        </w:tc>
      </w:tr>
      <w:tr>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3 actualizado</w:t>
            </w:r>
          </w:p>
        </w:tc>
        <w:tc>
          <w:tcPr>
            <w:tcW w:type="dxa" w:w="6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Ampliado de 1 semana a 10 días; se agregaron las tareas técnicas de HU-06 (consulta de estadísticas y exportación a PDF) al tablero</w:t>
            </w:r>
          </w:p>
        </w:tc>
      </w:tr>
      <w:tr>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Evidencias del tablero</w:t>
            </w:r>
          </w:p>
        </w:tc>
        <w:tc>
          <w:tcPr>
            <w:tcW w:type="dxa" w:w="6450"/>
            <w:tcMar>
              <w:top w:type="dxa" w:w="80"/>
              <w:left w:type="dxa" w:w="100"/>
              <w:bottom w:type="dxa" w:w="80"/>
              <w:right w:type="dxa" w:w="100"/>
            </w:tcMar>
            <w:vAlign w:val="center"/>
          </w:tcPr>
          <w:p>
            <w:pPr>
              <w:jc w:val="left"/>
            </w:pPr>
            <w:r>
              <w:rPr>
                <w:b w:val="false"/>
                <w:bCs w:val="false"/>
                <w:color w:val="222222"/>
                <w:sz w:val="20"/>
                <w:szCs w:val="20"/>
              </w:rPr>
              <w:t xml:space="preserve">Capturas de pantalla del tablero Scrum, épicas, historias de usuario y Sprints 0 a 3 adjuntas al reporte como evidencia de configuración</w:t>
            </w:r>
          </w:p>
        </w:tc>
      </w:tr>
    </w:tbl>
    <w:p>
      <w:r>
        <w:br w:type="page"/>
      </w:r>
    </w:p>
    <w:p>
      <w:pPr>
        <w:pStyle w:val="Heading1"/>
        <w:spacing w:after="200" w:before="400"/>
      </w:pPr>
      <w:r>
        <w:rPr>
          <w:b/>
          <w:bCs/>
          <w:color w:val="1F3A5F"/>
        </w:rPr>
        <w:t xml:space="preserve">Conclusiones</w:t>
      </w:r>
    </w:p>
    <w:p>
      <w:pPr>
        <w:spacing w:after="160" w:line="276"/>
        <w:jc w:val="both"/>
      </w:pPr>
      <w:r>
        <w:t xml:space="preserve">El desarrollo de la Fase 2 permitió transformar el problema identificado en la Fase 1 en una propuesta de solución tecnológica sólida, estructurada y técnicamente viable. A través de las diez subfases ejecutadas, el equipo logró documentar de manera formal el proceso actual, identificar sus brechas respecto al estado del arte global y diseñar un sistema web que responde directamente a las necesidades operativas del Área de Comunicación Social del Ayuntamiento de Tlahuelilpan.</w:t>
      </w:r>
    </w:p>
    <w:p>
      <w:pPr>
        <w:spacing w:after="160" w:line="276"/>
        <w:jc w:val="both"/>
      </w:pPr>
      <w:r>
        <w:t xml:space="preserve">El análisis AS-IS evidenció que el proceso informal basado en WhatsApp genera pérdidas de solicitudes, retrabajo por datos incompletos (55.8% de los casos) y ausencia total de trazabilidad. Frente a ello, el modelo TO-BE propuesto elimina estos puntos de falla mediante un formulario web validado, generación automática de folios, un panel de control centralizado y notificaciones automáticas por correo electrónico, lo que permitirá reducir el tiempo promedio de atención en al menos un 60%, meta consistente entre la Hipótesis (Subfase 2.4) y la Visión del producto (Subfase 2.9).</w:t>
      </w:r>
    </w:p>
    <w:p>
      <w:pPr>
        <w:spacing w:after="160" w:line="276"/>
        <w:jc w:val="both"/>
      </w:pPr>
      <w:r>
        <w:t xml:space="preserve">La arquitectura funcional definida —basada en una aplicación web de tres capas con tecnologías de bajo costo y despliegue en la nube— demuestra que la solución es técnicamente accesible para un municipio del tamaño y presupuesto de Tlahuelilpan. La planificación Scrum, con el Sprint 3 ampliado para incluir el módulo de reportes (HU-06), proporciona un marco de desarrollo iterativo y controlado que entrega valor incremental de forma completa dentro del periodo disponible para la fase de desarrollo.</w:t>
      </w:r>
    </w:p>
    <w:p>
      <w:pPr>
        <w:spacing w:after="160" w:line="276"/>
        <w:jc w:val="both"/>
      </w:pPr>
      <w:r>
        <w:t xml:space="preserve">En suma, esta fase demuestra que la digitalización del proceso de gestión de solicitudes de difusión no solo es factible, sino que representa una mejora sustancial en la eficiencia operativa del área, en la satisfacción de las direcciones municipales y en la rendición de cuentas institucional. El equipo concluye esta fase con una definición funcional completa, coherente y validada —que incluye una tabla comparativa de soluciones existentes, un diagrama BPMN del proceso AS-IS, diagramas de flujo bajo notación estándar y un requerimiento no funcional de seguridad de la información— que constituye la base sólida para iniciar el diseño técnico y la implementación del sistema en las fases subsiguientes del proyecto.</w:t>
      </w:r>
    </w:p>
    <w:p>
      <w:r>
        <w:br w:type="page"/>
      </w:r>
    </w:p>
    <w:p>
      <w:pPr>
        <w:pStyle w:val="Heading1"/>
        <w:spacing w:after="200" w:before="400"/>
      </w:pPr>
      <w:r>
        <w:rPr>
          <w:b/>
          <w:bCs/>
          <w:color w:val="1F3A5F"/>
        </w:rPr>
        <w:t xml:space="preserve">Referencias bibliográficas</w:t>
      </w:r>
    </w:p>
    <w:p>
      <w:pPr>
        <w:spacing w:after="160" w:line="276"/>
        <w:jc w:val="both"/>
      </w:pPr>
      <w:r>
        <w:t xml:space="preserve">Criado, J. I., Gascó-Hernández, M., y Jiménez, C. E. (2020). Towards a definition of open government solutions for the public sector: A systematic review and an integrated framework. Social Science Computer Review, 39(4), 598–617. https://doi.org/10.1177/0894439319864620</w:t>
      </w:r>
    </w:p>
    <w:p>
      <w:pPr>
        <w:spacing w:after="160" w:line="276"/>
        <w:jc w:val="both"/>
      </w:pPr>
      <w:r>
        <w:t xml:space="preserve">Reddick, C. G., y Turner, M. (2012). Channel choice and public service delivery in Canada: Comparing e-government to traditional service delivery. Government Information Quarterly, 29(1), 1–11. https://doi.org/10.1016/j.giq.2011.03.005</w:t>
      </w:r>
    </w:p>
    <w:p>
      <w:pPr>
        <w:spacing w:after="160" w:line="276"/>
        <w:jc w:val="both"/>
      </w:pPr>
      <w:r>
        <w:t xml:space="preserve">Schwaber, K., y Sutherland, J. (2020). La Guía Scrum: La Guía Definitiva de Scrum — Las Reglas del Juego. Scrum.org. https://scrumguides.org/docs/scrumguide/v2020/2020-Scrum-Guide-Spanish-Latin-South-American.pdf</w:t>
      </w:r>
    </w:p>
    <w:p>
      <w:pPr>
        <w:spacing w:after="160" w:line="276"/>
        <w:jc w:val="both"/>
      </w:pPr>
      <w:r>
        <w:t xml:space="preserve">Secretaría de la Función Pública. (2021). Estrategia Digital Nacional 2021–2024. Gobierno de México. https://www.gob.mx/sfp/documentos/estrategia-digital-nacional-2021-2024</w:t>
      </w:r>
    </w:p>
    <w:p>
      <w:pPr>
        <w:spacing w:after="160" w:line="276"/>
        <w:jc w:val="both"/>
      </w:pPr>
      <w:r>
        <w:t xml:space="preserve">Atlassian. (2024). Jira Software documentation. Atlassian. https://support.atlassian.com/jira-software-cloud/</w:t>
      </w:r>
    </w:p>
    <w:p>
      <w:pPr>
        <w:spacing w:after="160" w:line="276"/>
        <w:jc w:val="both"/>
      </w:pPr>
      <w:r>
        <w:t xml:space="preserve">INAI. (2022). Sistema de Gestión de Solicitudes Ciudadanas (SGSC). Instituto Nacional de Transparencia, Acceso a la Información y Protección de Datos Personales. https://www.inai.org.mx</w:t>
      </w:r>
    </w:p>
    <w:p>
      <w:pPr>
        <w:spacing w:after="160" w:line="276"/>
        <w:jc w:val="both"/>
      </w:pPr>
      <w:r>
        <w:t xml:space="preserve">Pressman, R. S., y Maxim, B. R. (2021). Ingeniería del software: Un enfoque práctico (9.ª ed.). McGraw-Hill Education.</w:t>
      </w:r>
    </w:p>
    <w:p>
      <w:pPr>
        <w:spacing w:after="160" w:line="276"/>
        <w:jc w:val="both"/>
      </w:pPr>
      <w:r>
        <w:t xml:space="preserve">Sommerville, I. (2016). Software Engineering (10th ed.). Pearson Education.</w:t>
      </w:r>
    </w:p>
    <w:p>
      <w:pPr>
        <w:spacing w:after="160" w:line="276"/>
        <w:jc w:val="both"/>
      </w:pPr>
      <w:r>
        <w:t xml:space="preserve">Object Management Group. (2013). Business Process Model and Notation (BPMN), Version 2.0.2. OMG. https://www.omg.org/spec/BPMN/2.0.2/</w:t>
      </w:r>
    </w:p>
    <w:p>
      <w:pPr>
        <w:spacing w:after="160" w:line="276"/>
        <w:jc w:val="both"/>
      </w:pPr>
      <w:r>
        <w:t xml:space="preserve">Instituto Nacional de Transparencia, Acceso a la Información y Protección de Datos Personales. (2017). Ley General de Protección de Datos Personales en Posesión de Sujetos Obligados. https://www.inai.org.mx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Sistema de Gestión de Solicitudes de Difusión — COMSOC Tlahuelilpan   ·   Fase 2 (corregida)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136cdcd9865eab01da6616e7c4648af5be9c82.png"/><Relationship Id="rId9" Type="http://schemas.openxmlformats.org/officeDocument/2006/relationships/image" Target="media/0e5f4e38adc43ac80672599a3f63608efdc9da59.png"/><Relationship Id="rId10" Type="http://schemas.openxmlformats.org/officeDocument/2006/relationships/image" Target="media/945130094197370e91d674c3719a40b64bd04bc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2026-07-12T18:37:27.665Z</dcterms:created>
  <dcterms:modified xsi:type="dcterms:W3CDTF">2026-07-12T18:37:27.666Z</dcterms:modified>
</cp:coreProperties>
</file>

<file path=docProps/custom.xml><?xml version="1.0" encoding="utf-8"?>
<Properties xmlns="http://schemas.openxmlformats.org/officeDocument/2006/custom-properties" xmlns:vt="http://schemas.openxmlformats.org/officeDocument/2006/docPropsVTypes"/>
</file>