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lib.js  v1.0.0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在使用过程中,属性在未设置的时会使用其自身默认值;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以下为该js实现的功能。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banner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包含两种变化效果:滚动(swipeBanner)与淡入淡出(fadeBanner);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属性值概述: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'control'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'.control'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控制类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'btn_prev'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'.btn_prev'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上一页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'btn_next'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'.btn_next'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下一页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'interval'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3000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间隔时间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'seamless'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true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是否无缝滚动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方法名[swipeBanner(滚动),fadeBanner(淡入淡出)];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'.banner'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swipeBanner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'control'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'.control'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控制类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'btn_prev'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'.btn_prev'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上一页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'btn_next'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'.btn_next'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下一页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'interval'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3000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间隔时间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'seamless'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true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无缝滚动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});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'.banner2'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swipeBanner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'control'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'.control'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控制类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'btn_prev'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'.btn_prev'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上一页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'btn_next'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'.btn_next'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下一页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'interval'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3000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间隔时间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'seamless'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false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Consolas" w:hAnsi="Consolas" w:cs="Consolas"/>
          <w:color w:val="9933CC"/>
          <w:sz w:val="21"/>
          <w:szCs w:val="21"/>
          <w:shd w:val="clear" w:fill="000000"/>
          <w:lang w:eastAsia="zh-CN"/>
        </w:rPr>
        <w:t>有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缝滚动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});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'.banner3'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fadeBanner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返回顶部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分为有无动画回退至顶部;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属性值概述: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'ratio'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0.4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距顶部与屏幕的比例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'animate'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>: true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是否使用动画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'speed'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 xml:space="preserve">300 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滚动到顶部的速度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方法名[backTop]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'.bkTop'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backTop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'ratio'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0.4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距顶部与屏幕的比例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'animate'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false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Consolas" w:hAnsi="Consolas" w:cs="Consolas"/>
          <w:color w:val="9933CC"/>
          <w:sz w:val="21"/>
          <w:szCs w:val="21"/>
          <w:shd w:val="clear" w:fill="000000"/>
          <w:lang w:eastAsia="zh-CN"/>
        </w:rPr>
        <w:t>不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使用动画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});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'.bkTop2'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backTop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'ratio'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0.4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距顶部与屏幕的比例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'animate'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true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使用动画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切换页面导航栏选中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Exp: </w:t>
      </w:r>
      <w:r>
        <w:rPr>
          <w:rFonts w:hint="eastAsia"/>
          <w:color w:val="auto"/>
          <w:lang w:val="en-US" w:eastAsia="zh-CN"/>
        </w:rPr>
        <w:t>http://www.exp.com/grade1</w:t>
      </w:r>
      <w:r>
        <w:rPr>
          <w:rFonts w:hint="eastAsia"/>
          <w:lang w:val="en-US" w:eastAsia="zh-CN"/>
        </w:rPr>
        <w:t xml:space="preserve"> --&gt;属性grade值为1,则可取得grade1,而后依据该值在导航栏中选择到相关的一栏选中;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属性值概述: 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'grade'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 xml:space="preserve">1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具体判断栏目的子级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方法名[navSelect]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'.nav'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navSelect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'grade'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>: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 xml:space="preserve">2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具体判断栏目的子级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添加到收藏夹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方法名[addFavorite]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'.addFavorite'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addFavorite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window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location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href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,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document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attr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'title'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包括对邮箱、电话号码、QQ号、身份证的匹配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方法名[matchEmail(邮箱匹配),matchPhone(电话号码匹配),matchQQ(QQ号匹配),matchIdCard(身份证匹配)]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function </w:t>
      </w:r>
      <w:r>
        <w:rPr>
          <w:rFonts w:hint="default" w:ascii="Consolas" w:hAnsi="Consolas" w:eastAsia="Consolas" w:cs="Consolas"/>
          <w:i/>
          <w:color w:val="FFFFFF"/>
          <w:sz w:val="21"/>
          <w:szCs w:val="21"/>
          <w:shd w:val="clear" w:fill="000000"/>
        </w:rPr>
        <w:t>check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me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'.matchEmail'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meFlag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matchEmail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val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());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邮箱匹配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parent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find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'.tip'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text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meFlag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mp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'.matchPhone'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mpFlag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mp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matchPhone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mp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val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());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电话号码匹配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mp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parent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find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'.tip'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text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mpFlag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mq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'.matchQQ'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mqFlag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mq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matchQQ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mq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val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());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//QQ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号匹配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mq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parent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find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'.tip'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text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mqFlag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mI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'.matchIDCard'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mIFlag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mI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matchIdCard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mI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val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());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身份证匹配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mI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parent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find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'.tip'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text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mIFlag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html转换为ubb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方法名[htmlToUbb]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function </w:t>
      </w:r>
      <w:r>
        <w:rPr>
          <w:rFonts w:hint="default" w:ascii="Consolas" w:hAnsi="Consolas" w:eastAsia="Consolas" w:cs="Consolas"/>
          <w:i/>
          <w:color w:val="FFFFFF"/>
          <w:sz w:val="21"/>
          <w:szCs w:val="21"/>
          <w:shd w:val="clear" w:fill="000000"/>
        </w:rPr>
        <w:t>hTb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str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'body'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htmlToUbb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'.banner'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html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split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 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join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for 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var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i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0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;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i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&lt;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str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split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\n\n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length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;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i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>++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 xml:space="preserve">str 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= 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str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split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\n\n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join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</w:t>
      </w:r>
      <w:r>
        <w:rPr>
          <w:rFonts w:hint="default" w:ascii="Consolas" w:hAnsi="Consolas" w:eastAsia="Consolas" w:cs="Consolas"/>
          <w:color w:val="339999"/>
          <w:sz w:val="21"/>
          <w:szCs w:val="21"/>
          <w:shd w:val="clear" w:fill="000000"/>
        </w:rPr>
        <w:t>\n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'.hTb'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val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color w:val="7A8FD9"/>
          <w:sz w:val="21"/>
          <w:szCs w:val="21"/>
          <w:shd w:val="clear" w:fill="000000"/>
        </w:rPr>
        <w:t>str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复制到剪贴板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属性概述: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'path'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'./js/ZeroClipboard.swf'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//swf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路径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'btnId'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'btnId'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按钮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Id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'linkId'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'linkId'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文本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Id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'parentId'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'parentId'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包含按钮及文本的父层对象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Id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'setHandCursor'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true        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是否设置鼠标为手型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方法名[clipboardFunc]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调用该方法的对象可以为其他元素,并非一定要为父层对象/按钮对象/文本对象;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成功或者失败都会在console里面输出.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'#parentId'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clipboardFunc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({});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</w:t>
      </w:r>
      <w:r>
        <w:rPr>
          <w:rFonts w:hint="eastAsia"/>
          <w:lang w:val="en-US" w:eastAsia="zh-CN"/>
        </w:rPr>
        <w:tab/>
        <w:t>方法名[judgeSystem]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'body'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judgeSystem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方法名[judgeBrowser]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'body'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judgeBrowser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属性概述: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父层即为需拖拽元素对象的外层包裹,是否可溢出即拖拽元素对象是否可移出父层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'parent'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'body'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,   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父层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'isOverflow'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 xml:space="preserve">: false    </w:t>
      </w:r>
      <w:r>
        <w:rPr>
          <w:rFonts w:hint="default" w:ascii="Consolas" w:hAnsi="Consolas" w:eastAsia="Consolas" w:cs="Consolas"/>
          <w:color w:val="9933CC"/>
          <w:sz w:val="21"/>
          <w:szCs w:val="21"/>
          <w:shd w:val="clear" w:fill="000000"/>
        </w:rPr>
        <w:t>//</w:t>
      </w:r>
      <w:r>
        <w:rPr>
          <w:rFonts w:hint="eastAsia" w:ascii="宋体" w:hAnsi="宋体" w:eastAsia="宋体" w:cs="宋体"/>
          <w:color w:val="9933CC"/>
          <w:sz w:val="21"/>
          <w:szCs w:val="21"/>
          <w:shd w:val="clear" w:fill="000000"/>
        </w:rPr>
        <w:t>是否可溢出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使用方法: 使用方法[dragEle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'.drag'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dragEle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();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3C3C57"/>
        </w:rPr>
        <w:t>$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'.drag2'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).</w:t>
      </w:r>
      <w:r>
        <w:rPr>
          <w:rFonts w:hint="default" w:ascii="Consolas" w:hAnsi="Consolas" w:eastAsia="Consolas" w:cs="Consolas"/>
          <w:color w:val="979748"/>
          <w:sz w:val="21"/>
          <w:szCs w:val="21"/>
          <w:shd w:val="clear" w:fill="000000"/>
        </w:rPr>
        <w:t>dragEle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({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'parent'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>:</w:t>
      </w:r>
      <w:r>
        <w:rPr>
          <w:rFonts w:hint="default" w:ascii="Consolas" w:hAnsi="Consolas" w:eastAsia="Consolas" w:cs="Consolas"/>
          <w:b/>
          <w:color w:val="66FF00"/>
          <w:sz w:val="21"/>
          <w:szCs w:val="21"/>
          <w:shd w:val="clear" w:fill="000000"/>
        </w:rPr>
        <w:t>'.bigParent'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,</w:t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b/>
          <w:color w:val="FDA5FF"/>
          <w:sz w:val="21"/>
          <w:szCs w:val="21"/>
          <w:shd w:val="clear" w:fill="000000"/>
        </w:rPr>
        <w:t>'isOverflow'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t>:false</w:t>
      </w:r>
      <w:r>
        <w:rPr>
          <w:rFonts w:hint="default" w:ascii="Consolas" w:hAnsi="Consolas" w:eastAsia="Consolas" w:cs="Consolas"/>
          <w:color w:val="FF6600"/>
          <w:sz w:val="21"/>
          <w:szCs w:val="21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1"/>
          <w:szCs w:val="21"/>
          <w:shd w:val="clear" w:fill="000000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B1343"/>
    <w:rsid w:val="1E1F12E5"/>
    <w:rsid w:val="1E34657E"/>
    <w:rsid w:val="25AA1A25"/>
    <w:rsid w:val="34892C8F"/>
    <w:rsid w:val="3E3B4EF4"/>
    <w:rsid w:val="3EB95544"/>
    <w:rsid w:val="48884D11"/>
    <w:rsid w:val="54D84438"/>
    <w:rsid w:val="5EC5372E"/>
    <w:rsid w:val="621338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2016-09-20T02:57:03Z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