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t xml:space="preserve"/>
      </w:r>
    </w:p>
    <w:p>
      <w:pPr>
        <w:spacing w:after="80" w:before="0"/>
        <w:jc w:val="center"/>
      </w:pPr>
      <w:r>
        <w:rPr>
          <w:rFonts w:ascii="Times New Roman" w:cs="Times New Roman" w:eastAsia="Times New Roman" w:hAnsi="Times New Roman"/>
          <w:b/>
          <w:bCs/>
          <w:color w:val="7A1E2E"/>
          <w:sz w:val="32"/>
          <w:szCs w:val="32"/>
        </w:rPr>
        <w:t xml:space="preserve">OSTİM TEKNİK ÜNİVERSİTESİ</w:t>
      </w:r>
    </w:p>
    <w:p>
      <w:pPr>
        <w:spacing w:after="360" w:before="0"/>
        <w:jc w:val="center"/>
      </w:pPr>
      <w:r>
        <w:rPr>
          <w:rFonts w:ascii="Times New Roman" w:cs="Times New Roman" w:eastAsia="Times New Roman" w:hAnsi="Times New Roman"/>
          <w:b/>
          <w:bCs/>
          <w:color w:val="7A1E2E"/>
          <w:sz w:val="28"/>
          <w:szCs w:val="28"/>
        </w:rPr>
        <w:t xml:space="preserve">MÜHENDİSLİK FAKÜLTESİ</w:t>
      </w:r>
    </w:p>
    <w:p>
      <w:pPr>
        <w:pBdr>
          <w:bottom w:val="single" w:color="7A1E2E" w:sz="12"/>
        </w:pBdr>
        <w:spacing w:after="480" w:before="0"/>
      </w:pPr>
    </w:p>
    <w:p>
      <w:pPr>
        <w:spacing w:after="0" w:before="480"/>
      </w:pPr>
      <w:r>
        <w:t xml:space="preserve"/>
      </w:r>
    </w:p>
    <w:p>
      <w:pPr>
        <w:spacing w:after="120" w:before="0"/>
        <w:jc w:val="center"/>
      </w:pPr>
      <w:r>
        <w:rPr>
          <w:rFonts w:ascii="Times New Roman" w:cs="Times New Roman" w:eastAsia="Times New Roman" w:hAnsi="Times New Roman"/>
          <w:b/>
          <w:bCs/>
          <w:color w:val="1A1A1A"/>
          <w:sz w:val="40"/>
          <w:szCs w:val="40"/>
        </w:rPr>
        <w:t xml:space="preserve">BİTİRME PROJESİ RAPORU</w:t>
      </w:r>
    </w:p>
    <w:p>
      <w:pPr>
        <w:spacing w:after="0" w:before="240"/>
      </w:pPr>
      <w:r>
        <w:t xml:space="preserve"/>
      </w:r>
    </w:p>
    <w:p>
      <w:pPr>
        <w:spacing w:after="80" w:before="0"/>
        <w:jc w:val="center"/>
      </w:pPr>
      <w:r>
        <w:rPr>
          <w:rFonts w:ascii="Times New Roman" w:cs="Times New Roman" w:eastAsia="Times New Roman" w:hAnsi="Times New Roman"/>
          <w:b/>
          <w:bCs/>
          <w:color w:val="7A1E2E"/>
          <w:sz w:val="36"/>
          <w:szCs w:val="36"/>
        </w:rPr>
        <w:t xml:space="preserve">Hak-Bul: Türk Hukuku İçin</w:t>
      </w:r>
    </w:p>
    <w:p>
      <w:pPr>
        <w:spacing w:after="80" w:before="0"/>
        <w:jc w:val="center"/>
      </w:pPr>
      <w:r>
        <w:rPr>
          <w:rFonts w:ascii="Times New Roman" w:cs="Times New Roman" w:eastAsia="Times New Roman" w:hAnsi="Times New Roman"/>
          <w:b/>
          <w:bCs/>
          <w:color w:val="7A1E2E"/>
          <w:sz w:val="36"/>
          <w:szCs w:val="36"/>
        </w:rPr>
        <w:t xml:space="preserve">Yapay Zeka Destekli Hukuk Asistanı</w:t>
      </w:r>
    </w:p>
    <w:p>
      <w:pPr>
        <w:spacing w:after="720" w:before="0"/>
        <w:jc w:val="center"/>
      </w:pPr>
      <w:r>
        <w:rPr>
          <w:rFonts w:ascii="Times New Roman" w:cs="Times New Roman" w:eastAsia="Times New Roman" w:hAnsi="Times New Roman"/>
          <w:b/>
          <w:bCs/>
          <w:color w:val="7A1E2E"/>
          <w:sz w:val="36"/>
          <w:szCs w:val="36"/>
        </w:rPr>
        <w:t xml:space="preserve">Web Uygulaması</w:t>
      </w:r>
    </w:p>
    <w:p>
      <w:pPr>
        <w:spacing w:after="0" w:before="360"/>
      </w:pPr>
      <w:r>
        <w:t xml:space="preserve"/>
      </w:r>
    </w:p>
    <w:p>
      <w:pPr>
        <w:spacing w:after="60" w:before="0"/>
        <w:jc w:val="center"/>
      </w:pPr>
      <w:r>
        <w:rPr>
          <w:rFonts w:ascii="Times New Roman" w:cs="Times New Roman" w:eastAsia="Times New Roman" w:hAnsi="Times New Roman"/>
          <w:b/>
          <w:bCs/>
          <w:sz w:val="26"/>
          <w:szCs w:val="26"/>
        </w:rPr>
        <w:t xml:space="preserve">Erdem Susam — 210201014</w:t>
      </w:r>
    </w:p>
    <w:p>
      <w:pPr>
        <w:spacing w:after="60" w:before="0"/>
        <w:jc w:val="center"/>
      </w:pPr>
      <w:r>
        <w:rPr>
          <w:rFonts w:ascii="Times New Roman" w:cs="Times New Roman" w:eastAsia="Times New Roman" w:hAnsi="Times New Roman"/>
          <w:b/>
          <w:bCs/>
          <w:sz w:val="26"/>
          <w:szCs w:val="26"/>
        </w:rPr>
        <w:t xml:space="preserve">Mustafa Şahin — 210201025</w:t>
      </w:r>
    </w:p>
    <w:p>
      <w:pPr>
        <w:spacing w:after="60" w:before="0"/>
        <w:jc w:val="center"/>
      </w:pPr>
      <w:r>
        <w:rPr>
          <w:rFonts w:ascii="Times New Roman" w:cs="Times New Roman" w:eastAsia="Times New Roman" w:hAnsi="Times New Roman"/>
          <w:b/>
          <w:bCs/>
          <w:sz w:val="26"/>
          <w:szCs w:val="26"/>
        </w:rPr>
        <w:t xml:space="preserve">Ömer Faruk Güneş — 210201027</w:t>
      </w:r>
    </w:p>
    <w:p>
      <w:pPr>
        <w:spacing w:after="720" w:before="0"/>
        <w:jc w:val="center"/>
      </w:pPr>
      <w:r>
        <w:rPr>
          <w:rFonts w:ascii="Times New Roman" w:cs="Times New Roman" w:eastAsia="Times New Roman" w:hAnsi="Times New Roman"/>
          <w:b/>
          <w:bCs/>
          <w:sz w:val="26"/>
          <w:szCs w:val="26"/>
        </w:rPr>
        <w:t xml:space="preserve">Yağız Han Aslan — 210208002</w:t>
      </w:r>
    </w:p>
    <w:p>
      <w:pPr>
        <w:spacing w:after="0" w:before="360"/>
      </w:pPr>
      <w:r>
        <w:t xml:space="preserve"/>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520"/>
        <w:gridCol w:w="5580"/>
      </w:tblGrid>
      <w:tr>
        <w:tc>
          <w:tcPr>
            <w:tcW w:type="dxa" w:w="2520"/>
            <w:tcBorders>
              <w:top w:val="single" w:color="CCCCCC" w:sz="1"/>
              <w:left w:val="single" w:color="CCCCCC" w:sz="1"/>
              <w:bottom w:val="single" w:color="CCCCCC" w:sz="1"/>
              <w:right w:val="single" w:color="CCCCCC" w:sz="1"/>
            </w:tcBorders>
            <w:shd w:fill="EEE8E8" w:val="clear"/>
            <w:tcMar>
              <w:top w:type="dxa" w:w="80"/>
              <w:left w:type="dxa" w:w="120"/>
              <w:bottom w:type="dxa" w:w="80"/>
              <w:right w:type="dxa" w:w="120"/>
            </w:tcMar>
          </w:tcPr>
          <w:p>
            <w:pPr>
              <w:spacing w:after="40" w:before="40"/>
            </w:pPr>
            <w:r>
              <w:rPr>
                <w:rFonts w:ascii="Times New Roman" w:cs="Times New Roman" w:eastAsia="Times New Roman" w:hAnsi="Times New Roman"/>
                <w:b/>
                <w:bCs/>
                <w:color w:val="1A1A1A"/>
                <w:sz w:val="22"/>
                <w:szCs w:val="22"/>
              </w:rPr>
              <w:t xml:space="preserve">Bölüm:</w:t>
            </w:r>
          </w:p>
        </w:tc>
        <w:tc>
          <w:tcPr>
            <w:tcW w:type="dxa" w:w="5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Times New Roman" w:cs="Times New Roman" w:eastAsia="Times New Roman" w:hAnsi="Times New Roman"/>
                <w:color w:val="1A1A1A"/>
                <w:sz w:val="22"/>
                <w:szCs w:val="22"/>
              </w:rPr>
              <w:t xml:space="preserve">Bilgisayar Mühendisliği</w:t>
            </w:r>
          </w:p>
        </w:tc>
      </w:tr>
      <w:tr>
        <w:tc>
          <w:tcPr>
            <w:tcW w:type="dxa" w:w="2520"/>
            <w:tcBorders>
              <w:top w:val="single" w:color="CCCCCC" w:sz="1"/>
              <w:left w:val="single" w:color="CCCCCC" w:sz="1"/>
              <w:bottom w:val="single" w:color="CCCCCC" w:sz="1"/>
              <w:right w:val="single" w:color="CCCCCC" w:sz="1"/>
            </w:tcBorders>
            <w:shd w:fill="EEE8E8" w:val="clear"/>
            <w:tcMar>
              <w:top w:type="dxa" w:w="80"/>
              <w:left w:type="dxa" w:w="120"/>
              <w:bottom w:type="dxa" w:w="80"/>
              <w:right w:type="dxa" w:w="120"/>
            </w:tcMar>
          </w:tcPr>
          <w:p>
            <w:pPr>
              <w:spacing w:after="40" w:before="40"/>
            </w:pPr>
            <w:r>
              <w:rPr>
                <w:rFonts w:ascii="Times New Roman" w:cs="Times New Roman" w:eastAsia="Times New Roman" w:hAnsi="Times New Roman"/>
                <w:b/>
                <w:bCs/>
                <w:color w:val="1A1A1A"/>
                <w:sz w:val="22"/>
                <w:szCs w:val="22"/>
              </w:rPr>
              <w:t xml:space="preserve">Proje Danışmanı:</w:t>
            </w:r>
          </w:p>
        </w:tc>
        <w:tc>
          <w:tcPr>
            <w:tcW w:type="dxa" w:w="5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Times New Roman" w:cs="Times New Roman" w:eastAsia="Times New Roman" w:hAnsi="Times New Roman"/>
                <w:color w:val="1A1A1A"/>
                <w:sz w:val="22"/>
                <w:szCs w:val="22"/>
              </w:rPr>
              <w:t xml:space="preserve">Dr. Nergiz Khankishiyeva Hati</w:t>
            </w:r>
          </w:p>
        </w:tc>
      </w:tr>
      <w:tr>
        <w:tc>
          <w:tcPr>
            <w:tcW w:type="dxa" w:w="2520"/>
            <w:tcBorders>
              <w:top w:val="single" w:color="CCCCCC" w:sz="1"/>
              <w:left w:val="single" w:color="CCCCCC" w:sz="1"/>
              <w:bottom w:val="single" w:color="CCCCCC" w:sz="1"/>
              <w:right w:val="single" w:color="CCCCCC" w:sz="1"/>
            </w:tcBorders>
            <w:shd w:fill="EEE8E8" w:val="clear"/>
            <w:tcMar>
              <w:top w:type="dxa" w:w="80"/>
              <w:left w:type="dxa" w:w="120"/>
              <w:bottom w:type="dxa" w:w="80"/>
              <w:right w:type="dxa" w:w="120"/>
            </w:tcMar>
          </w:tcPr>
          <w:p>
            <w:pPr>
              <w:spacing w:after="40" w:before="40"/>
            </w:pPr>
            <w:r>
              <w:rPr>
                <w:rFonts w:ascii="Times New Roman" w:cs="Times New Roman" w:eastAsia="Times New Roman" w:hAnsi="Times New Roman"/>
                <w:b/>
                <w:bCs/>
                <w:color w:val="1A1A1A"/>
                <w:sz w:val="22"/>
                <w:szCs w:val="22"/>
              </w:rPr>
              <w:t xml:space="preserve">Ders:</w:t>
            </w:r>
          </w:p>
        </w:tc>
        <w:tc>
          <w:tcPr>
            <w:tcW w:type="dxa" w:w="5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Times New Roman" w:cs="Times New Roman" w:eastAsia="Times New Roman" w:hAnsi="Times New Roman"/>
                <w:color w:val="1A1A1A"/>
                <w:sz w:val="22"/>
                <w:szCs w:val="22"/>
              </w:rPr>
              <w:t xml:space="preserve">MFBP 402 Mezuniyet Projesi</w:t>
            </w:r>
          </w:p>
        </w:tc>
      </w:tr>
      <w:tr>
        <w:tc>
          <w:tcPr>
            <w:tcW w:type="dxa" w:w="2520"/>
            <w:tcBorders>
              <w:top w:val="single" w:color="CCCCCC" w:sz="1"/>
              <w:left w:val="single" w:color="CCCCCC" w:sz="1"/>
              <w:bottom w:val="single" w:color="CCCCCC" w:sz="1"/>
              <w:right w:val="single" w:color="CCCCCC" w:sz="1"/>
            </w:tcBorders>
            <w:shd w:fill="EEE8E8" w:val="clear"/>
            <w:tcMar>
              <w:top w:type="dxa" w:w="80"/>
              <w:left w:type="dxa" w:w="120"/>
              <w:bottom w:type="dxa" w:w="80"/>
              <w:right w:type="dxa" w:w="120"/>
            </w:tcMar>
          </w:tcPr>
          <w:p>
            <w:pPr>
              <w:spacing w:after="40" w:before="40"/>
            </w:pPr>
            <w:r>
              <w:rPr>
                <w:rFonts w:ascii="Times New Roman" w:cs="Times New Roman" w:eastAsia="Times New Roman" w:hAnsi="Times New Roman"/>
                <w:b/>
                <w:bCs/>
                <w:color w:val="1A1A1A"/>
                <w:sz w:val="22"/>
                <w:szCs w:val="22"/>
              </w:rPr>
              <w:t xml:space="preserve">Projeye Başlama Tarihi:</w:t>
            </w:r>
          </w:p>
        </w:tc>
        <w:tc>
          <w:tcPr>
            <w:tcW w:type="dxa" w:w="5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Times New Roman" w:cs="Times New Roman" w:eastAsia="Times New Roman" w:hAnsi="Times New Roman"/>
                <w:color w:val="1A1A1A"/>
                <w:sz w:val="22"/>
                <w:szCs w:val="22"/>
              </w:rPr>
              <w:t xml:space="preserve">2 Şubat 2026</w:t>
            </w:r>
          </w:p>
        </w:tc>
      </w:tr>
      <w:tr>
        <w:tc>
          <w:tcPr>
            <w:tcW w:type="dxa" w:w="2520"/>
            <w:tcBorders>
              <w:top w:val="single" w:color="CCCCCC" w:sz="1"/>
              <w:left w:val="single" w:color="CCCCCC" w:sz="1"/>
              <w:bottom w:val="single" w:color="CCCCCC" w:sz="1"/>
              <w:right w:val="single" w:color="CCCCCC" w:sz="1"/>
            </w:tcBorders>
            <w:shd w:fill="EEE8E8" w:val="clear"/>
            <w:tcMar>
              <w:top w:type="dxa" w:w="80"/>
              <w:left w:type="dxa" w:w="120"/>
              <w:bottom w:type="dxa" w:w="80"/>
              <w:right w:type="dxa" w:w="120"/>
            </w:tcMar>
          </w:tcPr>
          <w:p>
            <w:pPr>
              <w:spacing w:after="40" w:before="40"/>
            </w:pPr>
            <w:r>
              <w:rPr>
                <w:rFonts w:ascii="Times New Roman" w:cs="Times New Roman" w:eastAsia="Times New Roman" w:hAnsi="Times New Roman"/>
                <w:b/>
                <w:bCs/>
                <w:color w:val="1A1A1A"/>
                <w:sz w:val="22"/>
                <w:szCs w:val="22"/>
              </w:rPr>
              <w:t xml:space="preserve">Rapor Sunum Tarihi:</w:t>
            </w:r>
          </w:p>
        </w:tc>
        <w:tc>
          <w:tcPr>
            <w:tcW w:type="dxa" w:w="5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Times New Roman" w:cs="Times New Roman" w:eastAsia="Times New Roman" w:hAnsi="Times New Roman"/>
                <w:color w:val="1A1A1A"/>
                <w:sz w:val="22"/>
                <w:szCs w:val="22"/>
              </w:rPr>
              <w:t xml:space="preserve">18 Mayıs 2026</w:t>
            </w:r>
          </w:p>
        </w:tc>
      </w:tr>
    </w:tbl>
    <w:p>
      <w:pPr>
        <w:sectPr>
          <w:pgSz w:w="11906" w:h="16838" w:orient="portrait"/>
          <w:pgMar w:top="1440" w:right="1440" w:bottom="1440" w:left="1800" w:header="708" w:footer="708" w:gutter="0"/>
          <w:pgNumType/>
          <w:docGrid w:linePitch="360"/>
        </w:sectPr>
      </w:pPr>
    </w:p>
    <w:p>
      <w:pPr>
        <w:spacing w:after="0" w:before="720"/>
      </w:pPr>
      <w:r>
        <w:t xml:space="preserve"/>
      </w:r>
    </w:p>
    <w:p>
      <w:pPr>
        <w:spacing w:after="120" w:before="60"/>
        <w:jc w:val="both"/>
      </w:pPr>
      <w:r>
        <w:rPr>
          <w:rFonts w:ascii="Times New Roman" w:cs="Times New Roman" w:eastAsia="Times New Roman" w:hAnsi="Times New Roman"/>
          <w:color w:val="1A1A1A"/>
          <w:sz w:val="24"/>
          <w:szCs w:val="24"/>
        </w:rPr>
        <w:t xml:space="preserve">Bu rapor, aşağıda isimleri yazılı jüri tarafından ../05/2026 tarihinde kabul edilmiştir.</w:t>
      </w:r>
    </w:p>
    <w:p>
      <w:pPr>
        <w:spacing w:after="0" w:before="48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2160"/>
      </w:tblGrid>
      <w:tr>
        <w:tc>
          <w:tcPr>
            <w:tcW w:type="dxa" w:w="1800"/>
            <w:tcBorders>
              <w:top w:val="single" w:color="CCCCCC" w:sz="1"/>
              <w:left w:val="single" w:color="CCCCCC" w:sz="1"/>
              <w:bottom w:val="single" w:color="CCCCCC" w:sz="1"/>
              <w:right w:val="single" w:color="CCCCCC" w:sz="1"/>
            </w:tcBorders>
            <w:shd w:fill="7A1E2E"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color w:val="FFFFFF"/>
                <w:sz w:val="20"/>
                <w:szCs w:val="20"/>
              </w:rPr>
              <w:t xml:space="preserve">Unvan</w:t>
            </w:r>
          </w:p>
        </w:tc>
        <w:tc>
          <w:tcPr>
            <w:tcW w:type="dxa" w:w="4500"/>
            <w:tcBorders>
              <w:top w:val="single" w:color="CCCCCC" w:sz="1"/>
              <w:left w:val="single" w:color="CCCCCC" w:sz="1"/>
              <w:bottom w:val="single" w:color="CCCCCC" w:sz="1"/>
              <w:right w:val="single" w:color="CCCCCC" w:sz="1"/>
            </w:tcBorders>
            <w:shd w:fill="7A1E2E"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color w:val="FFFFFF"/>
                <w:sz w:val="20"/>
                <w:szCs w:val="20"/>
              </w:rPr>
              <w:t xml:space="preserve">Ad Soyad</w:t>
            </w:r>
          </w:p>
        </w:tc>
        <w:tc>
          <w:tcPr>
            <w:tcW w:type="dxa" w:w="2160"/>
            <w:tcBorders>
              <w:top w:val="single" w:color="CCCCCC" w:sz="1"/>
              <w:left w:val="single" w:color="CCCCCC" w:sz="1"/>
              <w:bottom w:val="single" w:color="CCCCCC" w:sz="1"/>
              <w:right w:val="single" w:color="CCCCCC" w:sz="1"/>
            </w:tcBorders>
            <w:shd w:fill="7A1E2E"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color w:val="FFFFFF"/>
                <w:sz w:val="20"/>
                <w:szCs w:val="20"/>
              </w:rPr>
              <w:t xml:space="preserve">İmza</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w:t>
            </w:r>
          </w:p>
        </w:tc>
      </w:tr>
    </w:tbl>
    <w:p>
      <w:pPr>
        <w:sectPr>
          <w:pgSz w:w="11906" w:h="16838" w:orient="portrait"/>
          <w:pgMar w:top="1440" w:right="1440" w:bottom="1440" w:left="1800" w:header="708" w:footer="708" w:gutter="0"/>
          <w:pgNumType/>
          <w:docGrid w:linePitch="360"/>
        </w:sectPr>
      </w:pPr>
    </w:p>
    <w:p>
      <w:pPr>
        <w:pStyle w:val="Heading1"/>
      </w:pPr>
      <w:r>
        <w:rPr>
          <w:rFonts w:ascii="Times New Roman" w:cs="Times New Roman" w:eastAsia="Times New Roman" w:hAnsi="Times New Roman"/>
          <w:b/>
          <w:bCs/>
          <w:color w:val="1A1A1A"/>
        </w:rPr>
        <w:t xml:space="preserve">Teşekkür</w:t>
      </w:r>
    </w:p>
    <w:p>
      <w:pPr>
        <w:spacing w:after="120" w:before="60"/>
        <w:jc w:val="both"/>
      </w:pPr>
      <w:r>
        <w:rPr>
          <w:rFonts w:ascii="Times New Roman" w:cs="Times New Roman" w:eastAsia="Times New Roman" w:hAnsi="Times New Roman"/>
          <w:color w:val="1A1A1A"/>
          <w:sz w:val="24"/>
          <w:szCs w:val="24"/>
        </w:rPr>
        <w:t xml:space="preserve">Bu projenin tamamlanmasında bize rehberlik eden, desteğini ve bilgisini hiçbir zaman esirgemeyen danışman hocamız Dr. Nergiz Khankishiyeva Hati'ye en içten teşekkürlerimizi sunuyoruz. Proje süresince yaptığı yapıcı eleştiriler ve yönlendirmeler, çalışmamızın kalitesini doğrudan etkiledi.</w:t>
      </w:r>
    </w:p>
    <w:p>
      <w:pPr>
        <w:spacing w:after="120" w:before="60"/>
        <w:jc w:val="both"/>
      </w:pPr>
      <w:r>
        <w:rPr>
          <w:rFonts w:ascii="Times New Roman" w:cs="Times New Roman" w:eastAsia="Times New Roman" w:hAnsi="Times New Roman"/>
          <w:color w:val="1A1A1A"/>
          <w:sz w:val="24"/>
          <w:szCs w:val="24"/>
        </w:rPr>
        <w:t xml:space="preserve">OSTİM Teknik Üniversitesi Bilgisayar Mühendisliği Bölümü'nün tüm akademik ve idari kadrosuna, bize sağladıkları eğitim ortamı ve destek için teşekkür ederiz.</w:t>
      </w:r>
    </w:p>
    <w:p>
      <w:pPr>
        <w:spacing w:after="120" w:before="60"/>
        <w:jc w:val="both"/>
      </w:pPr>
      <w:r>
        <w:rPr>
          <w:rFonts w:ascii="Times New Roman" w:cs="Times New Roman" w:eastAsia="Times New Roman" w:hAnsi="Times New Roman"/>
          <w:color w:val="1A1A1A"/>
          <w:sz w:val="24"/>
          <w:szCs w:val="24"/>
        </w:rPr>
        <w:t xml:space="preserve">Proje geliştirme sürecinde fikir ve geri bildirimleriyle katkıda bulunan sınıf arkadaşlarımıza ve çevremize şükranlarımızı iletiyoruz.</w:t>
      </w:r>
    </w:p>
    <w:p>
      <w:pPr>
        <w:spacing w:after="120" w:before="60"/>
        <w:jc w:val="both"/>
      </w:pPr>
      <w:r>
        <w:rPr>
          <w:rFonts w:ascii="Times New Roman" w:cs="Times New Roman" w:eastAsia="Times New Roman" w:hAnsi="Times New Roman"/>
          <w:color w:val="1A1A1A"/>
          <w:sz w:val="24"/>
          <w:szCs w:val="24"/>
        </w:rPr>
        <w:t xml:space="preserve">Son olarak, bu süreç boyunca bize gösterdikleri sabır ve destekten dolayı ailelerimize minnettarız.</w:t>
      </w:r>
    </w:p>
    <w:p>
      <w:pPr>
        <w:sectPr>
          <w:pgSz w:w="11906" w:h="16838" w:orient="portrait"/>
          <w:pgMar w:top="1440" w:right="1440" w:bottom="1440" w:left="1800" w:header="708" w:footer="708" w:gutter="0"/>
          <w:pgNumType/>
          <w:docGrid w:linePitch="360"/>
        </w:sectPr>
      </w:pPr>
    </w:p>
    <w:p>
      <w:pPr>
        <w:pStyle w:val="Heading1"/>
      </w:pPr>
      <w:r>
        <w:rPr>
          <w:rFonts w:ascii="Times New Roman" w:cs="Times New Roman" w:eastAsia="Times New Roman" w:hAnsi="Times New Roman"/>
          <w:b/>
          <w:bCs/>
          <w:color w:val="1A1A1A"/>
        </w:rPr>
        <w:t xml:space="preserve">Özet</w:t>
      </w:r>
    </w:p>
    <w:p>
      <w:pPr>
        <w:spacing w:after="120" w:before="60"/>
        <w:jc w:val="both"/>
      </w:pPr>
      <w:r>
        <w:rPr>
          <w:rFonts w:ascii="Times New Roman" w:cs="Times New Roman" w:eastAsia="Times New Roman" w:hAnsi="Times New Roman"/>
          <w:color w:val="1A1A1A"/>
          <w:sz w:val="24"/>
          <w:szCs w:val="24"/>
        </w:rPr>
        <w:t xml:space="preserve">Hukuki bilgiye erişim, Türkiye'de vatandaşların büyük çoğunluğu için hâlâ güçtür. Çok sayıda kanun, yönetmelik ve içtihat kararının karmaşık yapısı, hukuki yardım almak isteyen bireyler için ciddi bir engel oluşturmaktadır. Bu bitirme projesi, söz konusu problemi yapay zeka teknolojileriyle ele alan Hak-Bul adlı bir web uygulaması geliştirmeyi amaçlamıştır.</w:t>
      </w:r>
    </w:p>
    <w:p>
      <w:pPr>
        <w:spacing w:after="120" w:before="60"/>
        <w:jc w:val="both"/>
      </w:pPr>
      <w:r>
        <w:rPr>
          <w:rFonts w:ascii="Times New Roman" w:cs="Times New Roman" w:eastAsia="Times New Roman" w:hAnsi="Times New Roman"/>
          <w:color w:val="1A1A1A"/>
          <w:sz w:val="24"/>
          <w:szCs w:val="24"/>
        </w:rPr>
        <w:t xml:space="preserve">Hak-Bul, vatandaşların Türkçe hukuki sorularını doğal dille sorabildiği ve Türk mevzuatına dayalı kaynak gösterimli yanıtlar alabileceği bir sistemdir. Sistemin temelinde RAG (Retrieval-Augmented Generation) mimarisi yatmaktadır: kullanıcının sorusu önce 14 hukuki kategoriden birine sınıflandırılmakta, ardından sorgu yeniden yazılmakta, Qdrant vektör veritabanından (75.789 hukuki metin parçası — 66.755 Yargıtay kararı ve 9.034 kanun maddesi) ilgili kaynaklar getirilmekte ve Groq API üzerinden çalışan Llama-3.3-70b-versatile büyük dil modeli tarafından yanıt üretilmektedir.</w:t>
      </w:r>
    </w:p>
    <w:p>
      <w:pPr>
        <w:spacing w:after="120" w:before="60"/>
        <w:jc w:val="both"/>
      </w:pPr>
      <w:r>
        <w:rPr>
          <w:rFonts w:ascii="Times New Roman" w:cs="Times New Roman" w:eastAsia="Times New Roman" w:hAnsi="Times New Roman"/>
          <w:color w:val="1A1A1A"/>
          <w:sz w:val="24"/>
          <w:szCs w:val="24"/>
        </w:rPr>
        <w:t xml:space="preserve">Uygulama; FastAPI tabanlı bir REST API, React 19 + Vite ile geliştirilmiş modern bir frontend ve PostgreSQL veritabanından oluşmaktadır. JWT kimlik doğrulama, misafir oturum desteği, SSE ile gerçek zamanlı streaming yanıt, PDF belge analizi ve karşılaştırma, hukuki belge şablonu üretimi, topluluk forumu ve bir admin analitik paneli gibi özellikler sisteme entegre edilmiştir. Tüm altyapı Docker Compose ile dört servis olarak konteynerize edilmiştir.</w:t>
      </w:r>
    </w:p>
    <w:p>
      <w:pPr>
        <w:spacing w:after="120" w:before="60"/>
        <w:jc w:val="both"/>
      </w:pPr>
      <w:r>
        <w:rPr>
          <w:rFonts w:ascii="Times New Roman" w:cs="Times New Roman" w:eastAsia="Times New Roman" w:hAnsi="Times New Roman"/>
          <w:color w:val="1A1A1A"/>
          <w:sz w:val="24"/>
          <w:szCs w:val="24"/>
        </w:rPr>
        <w:t xml:space="preserve">Uygulama, ceza, boşanma ve icra gibi kritik konularda otomatik olarak kullanıcıyı baro hukuki yardım bürolarına veya uzman bir avukata yönlendirmektedir. Sistem; 115 otomatik test (%100 başarı), 100 soruluk sistem testi ve retrieval baseline ölçümleriyle kapsamlı biçimde değerlendirilmiştir.</w:t>
      </w:r>
    </w:p>
    <w:p>
      <w:pPr>
        <w:sectPr>
          <w:pgSz w:w="11906" w:h="16838" w:orient="portrait"/>
          <w:pgMar w:top="1440" w:right="1440" w:bottom="1440" w:left="1800" w:header="708" w:footer="708" w:gutter="0"/>
          <w:pgNumType/>
          <w:docGrid w:linePitch="360"/>
        </w:sectPr>
      </w:pPr>
    </w:p>
    <w:p>
      <w:pPr>
        <w:pStyle w:val="Heading1"/>
      </w:pPr>
      <w:r>
        <w:rPr>
          <w:rFonts w:ascii="Times New Roman" w:cs="Times New Roman" w:eastAsia="Times New Roman" w:hAnsi="Times New Roman"/>
          <w:b/>
          <w:bCs/>
          <w:color w:val="1A1A1A"/>
        </w:rPr>
        <w:t xml:space="preserve">İçindekiler</w:t>
      </w:r>
    </w:p>
    <w:p>
      <w:pPr>
        <w:tabs>
          <w:tab w:val="right" w:pos="8000"/>
        </w:tabs>
        <w:spacing w:after="40" w:before="40"/>
      </w:pPr>
      <w:r>
        <w:rPr>
          <w:rFonts w:ascii="Times New Roman" w:cs="Times New Roman" w:eastAsia="Times New Roman" w:hAnsi="Times New Roman"/>
          <w:sz w:val="22"/>
          <w:szCs w:val="22"/>
        </w:rPr>
        <w:t>1.  Giriş	7</w:t>
      </w:r>
    </w:p>
    <w:p>
      <w:pPr>
        <w:tabs>
          <w:tab w:val="right" w:pos="8000"/>
        </w:tabs>
        <w:spacing w:after="40" w:before="40"/>
      </w:pPr>
      <w:r>
        <w:rPr>
          <w:rFonts w:ascii="Times New Roman" w:cs="Times New Roman" w:eastAsia="Times New Roman" w:hAnsi="Times New Roman"/>
          <w:sz w:val="22"/>
          <w:szCs w:val="22"/>
        </w:rPr>
        <w:t xml:space="preserve">  1.1.  Proje Arka Planı ve Motivasyon	7</w:t>
      </w:r>
    </w:p>
    <w:p>
      <w:pPr>
        <w:tabs>
          <w:tab w:val="right" w:pos="8000"/>
        </w:tabs>
        <w:spacing w:after="40" w:before="40"/>
      </w:pPr>
      <w:r>
        <w:rPr>
          <w:rFonts w:ascii="Times New Roman" w:cs="Times New Roman" w:eastAsia="Times New Roman" w:hAnsi="Times New Roman"/>
          <w:sz w:val="22"/>
          <w:szCs w:val="22"/>
        </w:rPr>
        <w:t xml:space="preserve">  1.2.  Proje Hedefleri	7</w:t>
      </w:r>
    </w:p>
    <w:p>
      <w:pPr>
        <w:tabs>
          <w:tab w:val="right" w:pos="8000"/>
        </w:tabs>
        <w:spacing w:after="40" w:before="40"/>
      </w:pPr>
      <w:r>
        <w:rPr>
          <w:rFonts w:ascii="Times New Roman" w:cs="Times New Roman" w:eastAsia="Times New Roman" w:hAnsi="Times New Roman"/>
          <w:sz w:val="22"/>
          <w:szCs w:val="22"/>
        </w:rPr>
        <w:t xml:space="preserve">  1.3.  Proje Kapsamı	8</w:t>
      </w:r>
    </w:p>
    <w:p>
      <w:pPr>
        <w:tabs>
          <w:tab w:val="right" w:pos="8000"/>
        </w:tabs>
        <w:spacing w:after="40" w:before="40"/>
      </w:pPr>
      <w:r>
        <w:rPr>
          <w:rFonts w:ascii="Times New Roman" w:cs="Times New Roman" w:eastAsia="Times New Roman" w:hAnsi="Times New Roman"/>
          <w:sz w:val="22"/>
          <w:szCs w:val="22"/>
        </w:rPr>
        <w:t xml:space="preserve">  1.4.  Raporun Yapısı	8</w:t>
      </w:r>
    </w:p>
    <w:p>
      <w:pPr>
        <w:tabs>
          <w:tab w:val="right" w:pos="8000"/>
        </w:tabs>
        <w:spacing w:after="40" w:before="40"/>
      </w:pPr>
      <w:r>
        <w:rPr>
          <w:rFonts w:ascii="Times New Roman" w:cs="Times New Roman" w:eastAsia="Times New Roman" w:hAnsi="Times New Roman"/>
          <w:sz w:val="22"/>
          <w:szCs w:val="22"/>
        </w:rPr>
        <w:t>2.  Teorik Arka Plan	9</w:t>
      </w:r>
    </w:p>
    <w:p>
      <w:pPr>
        <w:tabs>
          <w:tab w:val="right" w:pos="8000"/>
        </w:tabs>
        <w:spacing w:after="40" w:before="40"/>
      </w:pPr>
      <w:r>
        <w:rPr>
          <w:rFonts w:ascii="Times New Roman" w:cs="Times New Roman" w:eastAsia="Times New Roman" w:hAnsi="Times New Roman"/>
          <w:sz w:val="22"/>
          <w:szCs w:val="22"/>
        </w:rPr>
        <w:t xml:space="preserve">  2.1.  Hukuk Teknolojileri (LegalTech)	9</w:t>
      </w:r>
    </w:p>
    <w:p>
      <w:pPr>
        <w:tabs>
          <w:tab w:val="right" w:pos="8000"/>
        </w:tabs>
        <w:spacing w:after="40" w:before="40"/>
      </w:pPr>
      <w:r>
        <w:rPr>
          <w:rFonts w:ascii="Times New Roman" w:cs="Times New Roman" w:eastAsia="Times New Roman" w:hAnsi="Times New Roman"/>
          <w:sz w:val="22"/>
          <w:szCs w:val="22"/>
        </w:rPr>
        <w:t xml:space="preserve">  2.2.  Büyük Dil Modelleri (LLM)	9</w:t>
      </w:r>
    </w:p>
    <w:p>
      <w:pPr>
        <w:tabs>
          <w:tab w:val="right" w:pos="8000"/>
        </w:tabs>
        <w:spacing w:after="40" w:before="40"/>
      </w:pPr>
      <w:r>
        <w:rPr>
          <w:rFonts w:ascii="Times New Roman" w:cs="Times New Roman" w:eastAsia="Times New Roman" w:hAnsi="Times New Roman"/>
          <w:sz w:val="22"/>
          <w:szCs w:val="22"/>
        </w:rPr>
        <w:t xml:space="preserve">  2.3.  Retrieval-Augmented Generation (RAG)	9</w:t>
      </w:r>
    </w:p>
    <w:p>
      <w:pPr>
        <w:tabs>
          <w:tab w:val="right" w:pos="8000"/>
        </w:tabs>
        <w:spacing w:after="40" w:before="40"/>
      </w:pPr>
      <w:r>
        <w:rPr>
          <w:rFonts w:ascii="Times New Roman" w:cs="Times New Roman" w:eastAsia="Times New Roman" w:hAnsi="Times New Roman"/>
          <w:sz w:val="22"/>
          <w:szCs w:val="22"/>
        </w:rPr>
        <w:t xml:space="preserve">  2.4.  Vektör Veritabanları	10</w:t>
      </w:r>
    </w:p>
    <w:p>
      <w:pPr>
        <w:tabs>
          <w:tab w:val="right" w:pos="8000"/>
        </w:tabs>
        <w:spacing w:after="40" w:before="40"/>
      </w:pPr>
      <w:r>
        <w:rPr>
          <w:rFonts w:ascii="Times New Roman" w:cs="Times New Roman" w:eastAsia="Times New Roman" w:hAnsi="Times New Roman"/>
          <w:sz w:val="22"/>
          <w:szCs w:val="22"/>
        </w:rPr>
        <w:t xml:space="preserve">  2.5.  Türk Hukuk Sistemi — Kategori Yapısı	10</w:t>
      </w:r>
    </w:p>
    <w:p>
      <w:pPr>
        <w:tabs>
          <w:tab w:val="right" w:pos="8000"/>
        </w:tabs>
        <w:spacing w:after="40" w:before="40"/>
      </w:pPr>
      <w:r>
        <w:rPr>
          <w:rFonts w:ascii="Times New Roman" w:cs="Times New Roman" w:eastAsia="Times New Roman" w:hAnsi="Times New Roman"/>
          <w:sz w:val="22"/>
          <w:szCs w:val="22"/>
        </w:rPr>
        <w:t>3.  Kullanılan Araçlar ve Teknolojiler	11</w:t>
      </w:r>
    </w:p>
    <w:p>
      <w:pPr>
        <w:tabs>
          <w:tab w:val="right" w:pos="8000"/>
        </w:tabs>
        <w:spacing w:after="40" w:before="40"/>
      </w:pPr>
      <w:r>
        <w:rPr>
          <w:rFonts w:ascii="Times New Roman" w:cs="Times New Roman" w:eastAsia="Times New Roman" w:hAnsi="Times New Roman"/>
          <w:sz w:val="22"/>
          <w:szCs w:val="22"/>
        </w:rPr>
        <w:t xml:space="preserve">  3.1.  FastAPI	11</w:t>
      </w:r>
    </w:p>
    <w:p>
      <w:pPr>
        <w:tabs>
          <w:tab w:val="right" w:pos="8000"/>
        </w:tabs>
        <w:spacing w:after="40" w:before="40"/>
      </w:pPr>
      <w:r>
        <w:rPr>
          <w:rFonts w:ascii="Times New Roman" w:cs="Times New Roman" w:eastAsia="Times New Roman" w:hAnsi="Times New Roman"/>
          <w:sz w:val="22"/>
          <w:szCs w:val="22"/>
        </w:rPr>
        <w:t xml:space="preserve">  3.2.  React 19 + Vite	11</w:t>
      </w:r>
    </w:p>
    <w:p>
      <w:pPr>
        <w:tabs>
          <w:tab w:val="right" w:pos="8000"/>
        </w:tabs>
        <w:spacing w:after="40" w:before="40"/>
      </w:pPr>
      <w:r>
        <w:rPr>
          <w:rFonts w:ascii="Times New Roman" w:cs="Times New Roman" w:eastAsia="Times New Roman" w:hAnsi="Times New Roman"/>
          <w:sz w:val="22"/>
          <w:szCs w:val="22"/>
        </w:rPr>
        <w:t xml:space="preserve">  3.3.  Groq API	11</w:t>
      </w:r>
    </w:p>
    <w:p>
      <w:pPr>
        <w:tabs>
          <w:tab w:val="right" w:pos="8000"/>
        </w:tabs>
        <w:spacing w:after="40" w:before="40"/>
      </w:pPr>
      <w:r>
        <w:rPr>
          <w:rFonts w:ascii="Times New Roman" w:cs="Times New Roman" w:eastAsia="Times New Roman" w:hAnsi="Times New Roman"/>
          <w:sz w:val="22"/>
          <w:szCs w:val="22"/>
        </w:rPr>
        <w:t xml:space="preserve">  3.4.  Qdrant	12</w:t>
      </w:r>
    </w:p>
    <w:p>
      <w:pPr>
        <w:tabs>
          <w:tab w:val="right" w:pos="8000"/>
        </w:tabs>
        <w:spacing w:after="40" w:before="40"/>
      </w:pPr>
      <w:r>
        <w:rPr>
          <w:rFonts w:ascii="Times New Roman" w:cs="Times New Roman" w:eastAsia="Times New Roman" w:hAnsi="Times New Roman"/>
          <w:sz w:val="22"/>
          <w:szCs w:val="22"/>
        </w:rPr>
        <w:t xml:space="preserve">  3.5.  PostgreSQL + Alembic	12</w:t>
      </w:r>
    </w:p>
    <w:p>
      <w:pPr>
        <w:tabs>
          <w:tab w:val="right" w:pos="8000"/>
        </w:tabs>
        <w:spacing w:after="40" w:before="40"/>
      </w:pPr>
      <w:r>
        <w:rPr>
          <w:rFonts w:ascii="Times New Roman" w:cs="Times New Roman" w:eastAsia="Times New Roman" w:hAnsi="Times New Roman"/>
          <w:sz w:val="22"/>
          <w:szCs w:val="22"/>
        </w:rPr>
        <w:t xml:space="preserve">  3.6.  Docker	12</w:t>
      </w:r>
    </w:p>
    <w:p>
      <w:pPr>
        <w:tabs>
          <w:tab w:val="right" w:pos="8000"/>
        </w:tabs>
        <w:spacing w:after="40" w:before="40"/>
      </w:pPr>
      <w:r>
        <w:rPr>
          <w:rFonts w:ascii="Times New Roman" w:cs="Times New Roman" w:eastAsia="Times New Roman" w:hAnsi="Times New Roman"/>
          <w:sz w:val="22"/>
          <w:szCs w:val="22"/>
        </w:rPr>
        <w:t>4.  Sistem Tasarımı ve İmplementasyon	13</w:t>
      </w:r>
    </w:p>
    <w:p>
      <w:pPr>
        <w:tabs>
          <w:tab w:val="right" w:pos="8000"/>
        </w:tabs>
        <w:spacing w:after="40" w:before="40"/>
      </w:pPr>
      <w:r>
        <w:rPr>
          <w:rFonts w:ascii="Times New Roman" w:cs="Times New Roman" w:eastAsia="Times New Roman" w:hAnsi="Times New Roman"/>
          <w:sz w:val="22"/>
          <w:szCs w:val="22"/>
        </w:rPr>
        <w:t xml:space="preserve">  4.1.  Genel Sistem Mimarisi	13</w:t>
      </w:r>
    </w:p>
    <w:p>
      <w:pPr>
        <w:tabs>
          <w:tab w:val="right" w:pos="8000"/>
        </w:tabs>
        <w:spacing w:after="40" w:before="40"/>
      </w:pPr>
      <w:r>
        <w:rPr>
          <w:rFonts w:ascii="Times New Roman" w:cs="Times New Roman" w:eastAsia="Times New Roman" w:hAnsi="Times New Roman"/>
          <w:sz w:val="22"/>
          <w:szCs w:val="22"/>
        </w:rPr>
        <w:t xml:space="preserve">  4.2.  RAG Pipeline Detayı	13</w:t>
      </w:r>
    </w:p>
    <w:p>
      <w:pPr>
        <w:tabs>
          <w:tab w:val="right" w:pos="8000"/>
        </w:tabs>
        <w:spacing w:after="40" w:before="40"/>
      </w:pPr>
      <w:r>
        <w:rPr>
          <w:rFonts w:ascii="Times New Roman" w:cs="Times New Roman" w:eastAsia="Times New Roman" w:hAnsi="Times New Roman"/>
          <w:sz w:val="22"/>
          <w:szCs w:val="22"/>
        </w:rPr>
        <w:t xml:space="preserve">  4.3.  Kimlik Doğrulama Sistemi	14</w:t>
      </w:r>
    </w:p>
    <w:p>
      <w:pPr>
        <w:tabs>
          <w:tab w:val="right" w:pos="8000"/>
        </w:tabs>
        <w:spacing w:after="40" w:before="40"/>
      </w:pPr>
      <w:r>
        <w:rPr>
          <w:rFonts w:ascii="Times New Roman" w:cs="Times New Roman" w:eastAsia="Times New Roman" w:hAnsi="Times New Roman"/>
          <w:sz w:val="22"/>
          <w:szCs w:val="22"/>
        </w:rPr>
        <w:t xml:space="preserve">  4.4.  Veritabanı Tasarımı	14</w:t>
      </w:r>
    </w:p>
    <w:p>
      <w:pPr>
        <w:tabs>
          <w:tab w:val="right" w:pos="8000"/>
        </w:tabs>
        <w:spacing w:after="40" w:before="40"/>
      </w:pPr>
      <w:r>
        <w:rPr>
          <w:rFonts w:ascii="Times New Roman" w:cs="Times New Roman" w:eastAsia="Times New Roman" w:hAnsi="Times New Roman"/>
          <w:sz w:val="22"/>
          <w:szCs w:val="22"/>
        </w:rPr>
        <w:t xml:space="preserve">  4.5.  Frontend Yapısı	14</w:t>
      </w:r>
    </w:p>
    <w:p>
      <w:pPr>
        <w:tabs>
          <w:tab w:val="right" w:pos="8000"/>
        </w:tabs>
        <w:spacing w:after="40" w:before="40"/>
      </w:pPr>
      <w:r>
        <w:rPr>
          <w:rFonts w:ascii="Times New Roman" w:cs="Times New Roman" w:eastAsia="Times New Roman" w:hAnsi="Times New Roman"/>
          <w:sz w:val="22"/>
          <w:szCs w:val="22"/>
        </w:rPr>
        <w:t>5.  Özellikler ve API	15</w:t>
      </w:r>
    </w:p>
    <w:p>
      <w:pPr>
        <w:tabs>
          <w:tab w:val="right" w:pos="8000"/>
        </w:tabs>
        <w:spacing w:after="40" w:before="40"/>
      </w:pPr>
      <w:r>
        <w:rPr>
          <w:rFonts w:ascii="Times New Roman" w:cs="Times New Roman" w:eastAsia="Times New Roman" w:hAnsi="Times New Roman"/>
          <w:sz w:val="22"/>
          <w:szCs w:val="22"/>
        </w:rPr>
        <w:t xml:space="preserve">  5.1.  Sohbet ve SSE Streaming	15</w:t>
      </w:r>
    </w:p>
    <w:p>
      <w:pPr>
        <w:tabs>
          <w:tab w:val="right" w:pos="8000"/>
        </w:tabs>
        <w:spacing w:after="40" w:before="40"/>
      </w:pPr>
      <w:r>
        <w:rPr>
          <w:rFonts w:ascii="Times New Roman" w:cs="Times New Roman" w:eastAsia="Times New Roman" w:hAnsi="Times New Roman"/>
          <w:sz w:val="22"/>
          <w:szCs w:val="22"/>
        </w:rPr>
        <w:t xml:space="preserve">  5.2.  PDF Analizi ve Karşılaştırma	15</w:t>
      </w:r>
    </w:p>
    <w:p>
      <w:pPr>
        <w:tabs>
          <w:tab w:val="right" w:pos="8000"/>
        </w:tabs>
        <w:spacing w:after="40" w:before="40"/>
      </w:pPr>
      <w:r>
        <w:rPr>
          <w:rFonts w:ascii="Times New Roman" w:cs="Times New Roman" w:eastAsia="Times New Roman" w:hAnsi="Times New Roman"/>
          <w:sz w:val="22"/>
          <w:szCs w:val="22"/>
        </w:rPr>
        <w:t xml:space="preserve">  5.3.  Forum	16</w:t>
      </w:r>
    </w:p>
    <w:p>
      <w:pPr>
        <w:tabs>
          <w:tab w:val="right" w:pos="8000"/>
        </w:tabs>
        <w:spacing w:after="40" w:before="40"/>
      </w:pPr>
      <w:r>
        <w:rPr>
          <w:rFonts w:ascii="Times New Roman" w:cs="Times New Roman" w:eastAsia="Times New Roman" w:hAnsi="Times New Roman"/>
          <w:sz w:val="22"/>
          <w:szCs w:val="22"/>
        </w:rPr>
        <w:t xml:space="preserve">  5.4.  Hukuki Belge Şablonları	16</w:t>
      </w:r>
    </w:p>
    <w:p>
      <w:pPr>
        <w:tabs>
          <w:tab w:val="right" w:pos="8000"/>
        </w:tabs>
        <w:spacing w:after="40" w:before="40"/>
      </w:pPr>
      <w:r>
        <w:rPr>
          <w:rFonts w:ascii="Times New Roman" w:cs="Times New Roman" w:eastAsia="Times New Roman" w:hAnsi="Times New Roman"/>
          <w:sz w:val="22"/>
          <w:szCs w:val="22"/>
        </w:rPr>
        <w:t xml:space="preserve">  5.5.  Admin Paneli	16</w:t>
      </w:r>
    </w:p>
    <w:p>
      <w:pPr>
        <w:tabs>
          <w:tab w:val="right" w:pos="8000"/>
        </w:tabs>
        <w:spacing w:after="40" w:before="40"/>
      </w:pPr>
      <w:r>
        <w:rPr>
          <w:rFonts w:ascii="Times New Roman" w:cs="Times New Roman" w:eastAsia="Times New Roman" w:hAnsi="Times New Roman"/>
          <w:sz w:val="22"/>
          <w:szCs w:val="22"/>
        </w:rPr>
        <w:t xml:space="preserve">  5.6.  Sohbet Paylaşma ve Misafir Modu	17</w:t>
      </w:r>
    </w:p>
    <w:p>
      <w:pPr>
        <w:tabs>
          <w:tab w:val="right" w:pos="8000"/>
        </w:tabs>
        <w:spacing w:after="40" w:before="40"/>
      </w:pPr>
      <w:r>
        <w:rPr>
          <w:rFonts w:ascii="Times New Roman" w:cs="Times New Roman" w:eastAsia="Times New Roman" w:hAnsi="Times New Roman"/>
          <w:sz w:val="22"/>
          <w:szCs w:val="22"/>
        </w:rPr>
        <w:t>6.  Test ve Değerlendirme	17</w:t>
      </w:r>
    </w:p>
    <w:p>
      <w:pPr>
        <w:tabs>
          <w:tab w:val="right" w:pos="8000"/>
        </w:tabs>
        <w:spacing w:after="40" w:before="40"/>
      </w:pPr>
      <w:r>
        <w:rPr>
          <w:rFonts w:ascii="Times New Roman" w:cs="Times New Roman" w:eastAsia="Times New Roman" w:hAnsi="Times New Roman"/>
          <w:sz w:val="22"/>
          <w:szCs w:val="22"/>
        </w:rPr>
        <w:t xml:space="preserve">  6.1.  Birim Test Sonuçları	17</w:t>
      </w:r>
    </w:p>
    <w:p>
      <w:pPr>
        <w:tabs>
          <w:tab w:val="right" w:pos="8000"/>
        </w:tabs>
        <w:spacing w:after="40" w:before="40"/>
      </w:pPr>
      <w:r>
        <w:rPr>
          <w:rFonts w:ascii="Times New Roman" w:cs="Times New Roman" w:eastAsia="Times New Roman" w:hAnsi="Times New Roman"/>
          <w:sz w:val="22"/>
          <w:szCs w:val="22"/>
        </w:rPr>
        <w:t xml:space="preserve">  6.2.  Retrieval Testi Metodolojisi	18</w:t>
      </w:r>
    </w:p>
    <w:p>
      <w:pPr>
        <w:tabs>
          <w:tab w:val="right" w:pos="8000"/>
        </w:tabs>
        <w:spacing w:after="40" w:before="40"/>
      </w:pPr>
      <w:r>
        <w:rPr>
          <w:rFonts w:ascii="Times New Roman" w:cs="Times New Roman" w:eastAsia="Times New Roman" w:hAnsi="Times New Roman"/>
          <w:sz w:val="22"/>
          <w:szCs w:val="22"/>
        </w:rPr>
        <w:t xml:space="preserve">  6.3.  Retrieval Test Sonuçları	18</w:t>
      </w:r>
    </w:p>
    <w:p>
      <w:pPr>
        <w:tabs>
          <w:tab w:val="right" w:pos="8000"/>
        </w:tabs>
        <w:spacing w:after="40" w:before="40"/>
      </w:pPr>
      <w:r>
        <w:rPr>
          <w:rFonts w:ascii="Times New Roman" w:cs="Times New Roman" w:eastAsia="Times New Roman" w:hAnsi="Times New Roman"/>
          <w:sz w:val="22"/>
          <w:szCs w:val="22"/>
        </w:rPr>
        <w:t>7.  Sonuçlar ve Öneriler	19</w:t>
      </w:r>
    </w:p>
    <w:p>
      <w:pPr>
        <w:tabs>
          <w:tab w:val="right" w:pos="8000"/>
        </w:tabs>
        <w:spacing w:after="40" w:before="40"/>
      </w:pPr>
      <w:r>
        <w:rPr>
          <w:rFonts w:ascii="Times New Roman" w:cs="Times New Roman" w:eastAsia="Times New Roman" w:hAnsi="Times New Roman"/>
          <w:sz w:val="22"/>
          <w:szCs w:val="22"/>
        </w:rPr>
        <w:t xml:space="preserve">  7.1.  Sonuçlar	19</w:t>
      </w:r>
    </w:p>
    <w:p>
      <w:pPr>
        <w:tabs>
          <w:tab w:val="right" w:pos="8000"/>
        </w:tabs>
        <w:spacing w:after="40" w:before="40"/>
      </w:pPr>
      <w:r>
        <w:rPr>
          <w:rFonts w:ascii="Times New Roman" w:cs="Times New Roman" w:eastAsia="Times New Roman" w:hAnsi="Times New Roman"/>
          <w:sz w:val="22"/>
          <w:szCs w:val="22"/>
        </w:rPr>
        <w:t xml:space="preserve">  7.2.  Gelecek Çalışmalar	20</w:t>
      </w:r>
    </w:p>
    <w:p>
      <w:pPr>
        <w:tabs>
          <w:tab w:val="right" w:pos="8000"/>
        </w:tabs>
        <w:spacing w:after="40" w:before="40"/>
      </w:pPr>
      <w:r>
        <w:rPr>
          <w:rFonts w:ascii="Times New Roman" w:cs="Times New Roman" w:eastAsia="Times New Roman" w:hAnsi="Times New Roman"/>
          <w:sz w:val="22"/>
          <w:szCs w:val="22"/>
        </w:rPr>
        <w:t>8.  Kaynakça	21</w:t>
      </w:r>
    </w:p>
    <w:p>
      <w:pPr>
        <w:sectPr>
          <w:pgSz w:w="11906" w:h="16838" w:orient="portrait"/>
          <w:pgMar w:top="1440" w:right="1440" w:bottom="1440" w:left="1800" w:header="708" w:footer="708" w:gutter="0"/>
          <w:pgNumType/>
          <w:docGrid w:linePitch="360"/>
        </w:sectPr>
      </w:pPr>
    </w:p>
    <w:p>
      <w:pPr>
        <w:pStyle w:val="Heading1"/>
      </w:pPr>
      <w:r>
        <w:rPr>
          <w:rFonts w:ascii="Times New Roman" w:cs="Times New Roman" w:eastAsia="Times New Roman" w:hAnsi="Times New Roman"/>
          <w:b/>
          <w:bCs/>
          <w:color w:val="1A1A1A"/>
        </w:rPr>
        <w:t xml:space="preserve">Bölüm 1</w:t>
      </w:r>
    </w:p>
    <w:p>
      <w:pPr>
        <w:pStyle w:val="Heading1"/>
      </w:pPr>
      <w:r>
        <w:rPr>
          <w:rFonts w:ascii="Times New Roman" w:cs="Times New Roman" w:eastAsia="Times New Roman" w:hAnsi="Times New Roman"/>
          <w:b/>
          <w:bCs/>
          <w:color w:val="7A1E2E"/>
        </w:rPr>
        <w:t xml:space="preserve">1. Giriş</w:t>
      </w:r>
    </w:p>
    <w:p>
      <w:pPr>
        <w:spacing w:after="120" w:before="60"/>
        <w:jc w:val="both"/>
      </w:pPr>
      <w:r>
        <w:rPr>
          <w:rFonts w:ascii="Times New Roman" w:cs="Times New Roman" w:eastAsia="Times New Roman" w:hAnsi="Times New Roman"/>
          <w:color w:val="1A1A1A"/>
          <w:sz w:val="24"/>
          <w:szCs w:val="24"/>
        </w:rPr>
        <w:t xml:space="preserve">Türkiye'de hukuki bilgiye erişim, hem ekonomik hem de pratik açıdan büyük bir güçlük barındırmaktadır. Avukatlık ücretleri, bireylerin büyük çoğunluğunun erişemeyeceği düzeyde olabilmekte; aynı zamanda yüzlerce kanun, binlerce yönetmelik ve sürekli güncellenen içtihat kararlarından oluşan mevzuat yapısı, hukuki bilgiye ulaşmayı sıradan vatandaşlar için son derece zorlaştırmaktadır.</w:t>
      </w:r>
    </w:p>
    <w:p>
      <w:pPr>
        <w:spacing w:after="120" w:before="60"/>
        <w:jc w:val="both"/>
      </w:pPr>
      <w:r>
        <w:rPr>
          <w:rFonts w:ascii="Times New Roman" w:cs="Times New Roman" w:eastAsia="Times New Roman" w:hAnsi="Times New Roman"/>
          <w:color w:val="1A1A1A"/>
          <w:sz w:val="24"/>
          <w:szCs w:val="24"/>
        </w:rPr>
        <w:t xml:space="preserve">Son yıllarda yapay zeka alanında yaşanan gelişmeler, özellikle Büyük Dil Modelleri (LLM) ve RAG mimarisinin olgunlaşmasıyla birlikte, bu alanda erişilebilir ve güvenilir bir araç geliştirmek mümkün hale gelmiştir. Bu proje, söz konusu teknolojik fırsatı kullanarak Türk hukuku özelinde çalışan, kaynak gösterebilen ve kritik konularda profesyonel yönlendirme yapabilen bir asistan geliştirmeyi hedeflemiştir.</w:t>
      </w:r>
    </w:p>
    <w:p>
      <w:pPr>
        <w:pStyle w:val="Heading2"/>
      </w:pPr>
      <w:r>
        <w:rPr>
          <w:rFonts w:ascii="Times New Roman" w:cs="Times New Roman" w:eastAsia="Times New Roman" w:hAnsi="Times New Roman"/>
          <w:b/>
          <w:bCs/>
        </w:rPr>
        <w:t xml:space="preserve">1.1. Proje Arka Planı ve Motivasyon</w:t>
      </w:r>
    </w:p>
    <w:p>
      <w:pPr>
        <w:spacing w:after="120" w:before="60"/>
        <w:jc w:val="both"/>
      </w:pPr>
      <w:r>
        <w:rPr>
          <w:rFonts w:ascii="Times New Roman" w:cs="Times New Roman" w:eastAsia="Times New Roman" w:hAnsi="Times New Roman"/>
          <w:color w:val="1A1A1A"/>
          <w:sz w:val="24"/>
          <w:szCs w:val="24"/>
        </w:rPr>
        <w:t xml:space="preserve">Türkiye'de hukuki bilgiye erişim, hem ekonomik hem de pratik açıdan büyük bir güçlük barındırmaktadır. Avukatlık ücretleri, bireylerin büyük çoğunluğunun erişemeyeceği düzeyde olabilmekte; aynı zamanda yüzlerce kanun, binlerce yönetmelik ve sürekli güncellenen içtihat kararlarından oluşan mevzuat yapısı, hukuki bilgiye ulaşmayı sıradan vatandaşlar için son derece zorlaştırmaktadır.</w:t>
      </w:r>
    </w:p>
    <w:p>
      <w:pPr>
        <w:spacing w:after="120" w:before="60"/>
        <w:jc w:val="both"/>
      </w:pPr>
      <w:r>
        <w:rPr>
          <w:rFonts w:ascii="Times New Roman" w:cs="Times New Roman" w:eastAsia="Times New Roman" w:hAnsi="Times New Roman"/>
          <w:color w:val="1A1A1A"/>
          <w:sz w:val="24"/>
          <w:szCs w:val="24"/>
        </w:rPr>
        <w:t xml:space="preserve">Hak-Bul, Türk hukuku özelinde çalışan, kaynakları gösterebilen ve kritik konularda profesyonel yönlendirme yapabilen bir LegalTech asistanı olarak bu boşluğu doldurmayı hedeflemektedir.</w:t>
      </w:r>
    </w:p>
    <w:p>
      <w:pPr>
        <w:pStyle w:val="Heading2"/>
      </w:pPr>
      <w:r>
        <w:rPr>
          <w:rFonts w:ascii="Times New Roman" w:cs="Times New Roman" w:eastAsia="Times New Roman" w:hAnsi="Times New Roman"/>
          <w:b/>
          <w:bCs/>
        </w:rPr>
        <w:t xml:space="preserve">1.2. Proje Hedefleri</w:t>
      </w:r>
    </w:p>
    <w:p>
      <w:pPr>
        <w:spacing w:after="120" w:before="60"/>
        <w:jc w:val="both"/>
      </w:pPr>
      <w:r>
        <w:rPr>
          <w:rFonts w:ascii="Times New Roman" w:cs="Times New Roman" w:eastAsia="Times New Roman" w:hAnsi="Times New Roman"/>
          <w:color w:val="1A1A1A"/>
          <w:sz w:val="24"/>
          <w:szCs w:val="24"/>
        </w:rPr>
        <w:t xml:space="preserve">Bu projenin temel hedefleri şunlardır:</w:t>
      </w:r>
    </w:p>
    <w:p>
      <w:pPr>
        <w:pStyle w:val="ListParagraph"/>
        <w:numPr>
          <w:ilvl w:val="0"/>
          <w:numId w:val="2"/>
        </w:numPr>
        <w:spacing w:after="80" w:before="40"/>
      </w:pPr>
      <w:r>
        <w:rPr>
          <w:rFonts w:ascii="Times New Roman" w:cs="Times New Roman" w:eastAsia="Times New Roman" w:hAnsi="Times New Roman"/>
          <w:color w:val="1A1A1A"/>
          <w:sz w:val="24"/>
          <w:szCs w:val="24"/>
        </w:rPr>
        <w:t xml:space="preserve">Türkçe doğal dil soruları kabul eden, Türk mevzuatına dayalı yanıtlar üretebilen bir RAG pipeline geliştirmek</w:t>
      </w:r>
    </w:p>
    <w:p>
      <w:pPr>
        <w:pStyle w:val="ListParagraph"/>
        <w:numPr>
          <w:ilvl w:val="0"/>
          <w:numId w:val="2"/>
        </w:numPr>
        <w:spacing w:after="80" w:before="40"/>
      </w:pPr>
      <w:r>
        <w:rPr>
          <w:rFonts w:ascii="Times New Roman" w:cs="Times New Roman" w:eastAsia="Times New Roman" w:hAnsi="Times New Roman"/>
          <w:color w:val="1A1A1A"/>
          <w:sz w:val="24"/>
          <w:szCs w:val="24"/>
        </w:rPr>
        <w:t xml:space="preserve">Yanıtları 14 hukuki kategoride sınıflandırarak ilgili mevzuat kaynaklarıyla desteklemek</w:t>
      </w:r>
    </w:p>
    <w:p>
      <w:pPr>
        <w:pStyle w:val="ListParagraph"/>
        <w:numPr>
          <w:ilvl w:val="0"/>
          <w:numId w:val="2"/>
        </w:numPr>
        <w:spacing w:after="80" w:before="40"/>
      </w:pPr>
      <w:r>
        <w:rPr>
          <w:rFonts w:ascii="Times New Roman" w:cs="Times New Roman" w:eastAsia="Times New Roman" w:hAnsi="Times New Roman"/>
          <w:color w:val="1A1A1A"/>
          <w:sz w:val="24"/>
          <w:szCs w:val="24"/>
        </w:rPr>
        <w:t xml:space="preserve">Ceza, boşanma, icra ve tazminat gibi kritik hukuki konularda kullanıcıyı profesyonel hukuki destek kanallarına yönlendirmek</w:t>
      </w:r>
    </w:p>
    <w:p>
      <w:pPr>
        <w:pStyle w:val="ListParagraph"/>
        <w:numPr>
          <w:ilvl w:val="0"/>
          <w:numId w:val="2"/>
        </w:numPr>
        <w:spacing w:after="80" w:before="40"/>
      </w:pPr>
      <w:r>
        <w:rPr>
          <w:rFonts w:ascii="Times New Roman" w:cs="Times New Roman" w:eastAsia="Times New Roman" w:hAnsi="Times New Roman"/>
          <w:color w:val="1A1A1A"/>
          <w:sz w:val="24"/>
          <w:szCs w:val="24"/>
        </w:rPr>
        <w:t xml:space="preserve">JWT kimlik doğrulama, misafir oturum ve rol tabanlı yetkilendirme (kullanıcı / avukat / yönetici) içeren güvenli bir kullanıcı sistemi oluşturmak</w:t>
      </w:r>
    </w:p>
    <w:p>
      <w:pPr>
        <w:pStyle w:val="ListParagraph"/>
        <w:numPr>
          <w:ilvl w:val="0"/>
          <w:numId w:val="2"/>
        </w:numPr>
        <w:spacing w:after="80" w:before="40"/>
      </w:pPr>
      <w:r>
        <w:rPr>
          <w:rFonts w:ascii="Times New Roman" w:cs="Times New Roman" w:eastAsia="Times New Roman" w:hAnsi="Times New Roman"/>
          <w:color w:val="1A1A1A"/>
          <w:sz w:val="24"/>
          <w:szCs w:val="24"/>
        </w:rPr>
        <w:t xml:space="preserve">PDF belge yükleme ve hukuki analiz ile iki belge arasında karşılaştırma özelliği sunmak</w:t>
      </w:r>
    </w:p>
    <w:p>
      <w:pPr>
        <w:pStyle w:val="ListParagraph"/>
        <w:numPr>
          <w:ilvl w:val="0"/>
          <w:numId w:val="2"/>
        </w:numPr>
        <w:spacing w:after="80" w:before="40"/>
      </w:pPr>
      <w:r>
        <w:rPr>
          <w:rFonts w:ascii="Times New Roman" w:cs="Times New Roman" w:eastAsia="Times New Roman" w:hAnsi="Times New Roman"/>
          <w:color w:val="1A1A1A"/>
          <w:sz w:val="24"/>
          <w:szCs w:val="24"/>
        </w:rPr>
        <w:t xml:space="preserve">Topluluk forumu ve hukuki belge şablonu üretimi gibi tamamlayıcı araçlarla sistemin kapsamını genişletmek</w:t>
      </w:r>
    </w:p>
    <w:p>
      <w:pPr>
        <w:pStyle w:val="ListParagraph"/>
        <w:numPr>
          <w:ilvl w:val="0"/>
          <w:numId w:val="2"/>
        </w:numPr>
        <w:spacing w:after="80" w:before="40"/>
      </w:pPr>
      <w:r>
        <w:rPr>
          <w:rFonts w:ascii="Times New Roman" w:cs="Times New Roman" w:eastAsia="Times New Roman" w:hAnsi="Times New Roman"/>
          <w:color w:val="1A1A1A"/>
          <w:sz w:val="24"/>
          <w:szCs w:val="24"/>
        </w:rPr>
        <w:t xml:space="preserve">Uygulamayı Docker Compose ile konteynerize ederek tekrarlanabilir ve taşınabilir bir altyapı kurmak</w:t>
      </w:r>
    </w:p>
    <w:p>
      <w:pPr>
        <w:pStyle w:val="ListParagraph"/>
        <w:numPr>
          <w:ilvl w:val="0"/>
          <w:numId w:val="2"/>
        </w:numPr>
        <w:spacing w:after="80" w:before="40"/>
      </w:pPr>
      <w:r>
        <w:rPr>
          <w:rFonts w:ascii="Times New Roman" w:cs="Times New Roman" w:eastAsia="Times New Roman" w:hAnsi="Times New Roman"/>
          <w:color w:val="1A1A1A"/>
          <w:sz w:val="24"/>
          <w:szCs w:val="24"/>
        </w:rPr>
        <w:t xml:space="preserve">Otomatik testler ve sistem değerlendirme metrikleriyle yazılım kalitesini ölçmek</w:t>
      </w:r>
    </w:p>
    <w:p>
      <w:pPr>
        <w:pStyle w:val="Heading2"/>
      </w:pPr>
      <w:r>
        <w:rPr>
          <w:rFonts w:ascii="Times New Roman" w:cs="Times New Roman" w:eastAsia="Times New Roman" w:hAnsi="Times New Roman"/>
          <w:b/>
          <w:bCs/>
        </w:rPr>
        <w:t xml:space="preserve">1.3. Proje Kapsamı</w:t>
      </w:r>
    </w:p>
    <w:p>
      <w:pPr>
        <w:spacing w:after="120" w:before="60"/>
        <w:jc w:val="both"/>
      </w:pPr>
      <w:r>
        <w:rPr>
          <w:rFonts w:ascii="Times New Roman" w:cs="Times New Roman" w:eastAsia="Times New Roman" w:hAnsi="Times New Roman"/>
          <w:color w:val="1A1A1A"/>
          <w:sz w:val="24"/>
          <w:szCs w:val="24"/>
        </w:rPr>
        <w:t xml:space="preserve">Proje kapsamı şu bileşenlerden oluşmaktadır:</w:t>
      </w:r>
    </w:p>
    <w:p>
      <w:pPr>
        <w:pStyle w:val="ListParagraph"/>
        <w:numPr>
          <w:ilvl w:val="0"/>
          <w:numId w:val="2"/>
        </w:numPr>
        <w:spacing w:after="80" w:before="40"/>
      </w:pPr>
      <w:r>
        <w:rPr>
          <w:rFonts w:ascii="Times New Roman" w:cs="Times New Roman" w:eastAsia="Times New Roman" w:hAnsi="Times New Roman"/>
          <w:color w:val="1A1A1A"/>
          <w:sz w:val="24"/>
          <w:szCs w:val="24"/>
        </w:rPr>
        <w:t xml:space="preserve">Backend: FastAPI ile geliştirilmiş REST API (7 router, 47 endpoint)</w:t>
      </w:r>
    </w:p>
    <w:p>
      <w:pPr>
        <w:pStyle w:val="ListParagraph"/>
        <w:numPr>
          <w:ilvl w:val="0"/>
          <w:numId w:val="2"/>
        </w:numPr>
        <w:spacing w:after="80" w:before="40"/>
      </w:pPr>
      <w:r>
        <w:rPr>
          <w:rFonts w:ascii="Times New Roman" w:cs="Times New Roman" w:eastAsia="Times New Roman" w:hAnsi="Times New Roman"/>
          <w:color w:val="1A1A1A"/>
          <w:sz w:val="24"/>
          <w:szCs w:val="24"/>
        </w:rPr>
        <w:t xml:space="preserve">Frontend: React 19 + Vite ile geliştirilmiş SPA (9 sayfa, 8 bileşen)</w:t>
      </w:r>
    </w:p>
    <w:p>
      <w:pPr>
        <w:pStyle w:val="ListParagraph"/>
        <w:numPr>
          <w:ilvl w:val="0"/>
          <w:numId w:val="2"/>
        </w:numPr>
        <w:spacing w:after="80" w:before="40"/>
      </w:pPr>
      <w:r>
        <w:rPr>
          <w:rFonts w:ascii="Times New Roman" w:cs="Times New Roman" w:eastAsia="Times New Roman" w:hAnsi="Times New Roman"/>
          <w:color w:val="1A1A1A"/>
          <w:sz w:val="24"/>
          <w:szCs w:val="24"/>
        </w:rPr>
        <w:t xml:space="preserve">Vektör veritabanı: Qdrant Cloud (75.789 hukuki chunk — intfloat/multilingual-e5-base embedding modeli)</w:t>
      </w:r>
    </w:p>
    <w:p>
      <w:pPr>
        <w:pStyle w:val="ListParagraph"/>
        <w:numPr>
          <w:ilvl w:val="0"/>
          <w:numId w:val="2"/>
        </w:numPr>
        <w:spacing w:after="80" w:before="40"/>
      </w:pPr>
      <w:r>
        <w:rPr>
          <w:rFonts w:ascii="Times New Roman" w:cs="Times New Roman" w:eastAsia="Times New Roman" w:hAnsi="Times New Roman"/>
          <w:color w:val="1A1A1A"/>
          <w:sz w:val="24"/>
          <w:szCs w:val="24"/>
        </w:rPr>
        <w:t xml:space="preserve">İlişkisel veritabanı: PostgreSQL (10 tablo, 9 Alembic migrasyonu)</w:t>
      </w:r>
    </w:p>
    <w:p>
      <w:pPr>
        <w:pStyle w:val="ListParagraph"/>
        <w:numPr>
          <w:ilvl w:val="0"/>
          <w:numId w:val="2"/>
        </w:numPr>
        <w:spacing w:after="80" w:before="40"/>
      </w:pPr>
      <w:r>
        <w:rPr>
          <w:rFonts w:ascii="Times New Roman" w:cs="Times New Roman" w:eastAsia="Times New Roman" w:hAnsi="Times New Roman"/>
          <w:color w:val="1A1A1A"/>
          <w:sz w:val="24"/>
          <w:szCs w:val="24"/>
        </w:rPr>
        <w:t xml:space="preserve">LLM entegrasyonu: Groq API üzerinden Llama-3.3-70b-versatile</w:t>
      </w:r>
    </w:p>
    <w:p>
      <w:pPr>
        <w:pStyle w:val="ListParagraph"/>
        <w:numPr>
          <w:ilvl w:val="0"/>
          <w:numId w:val="2"/>
        </w:numPr>
        <w:spacing w:after="80" w:before="40"/>
      </w:pPr>
      <w:r>
        <w:rPr>
          <w:rFonts w:ascii="Times New Roman" w:cs="Times New Roman" w:eastAsia="Times New Roman" w:hAnsi="Times New Roman"/>
          <w:color w:val="1A1A1A"/>
          <w:sz w:val="24"/>
          <w:szCs w:val="24"/>
        </w:rPr>
        <w:t xml:space="preserve">Konteynerizasyon: Docker Compose (4 servis)</w:t>
      </w:r>
    </w:p>
    <w:p>
      <w:pPr>
        <w:spacing w:after="120" w:before="60"/>
        <w:jc w:val="both"/>
      </w:pPr>
      <w:r>
        <w:rPr>
          <w:rFonts w:ascii="Times New Roman" w:cs="Times New Roman" w:eastAsia="Times New Roman" w:hAnsi="Times New Roman"/>
          <w:color w:val="1A1A1A"/>
          <w:sz w:val="24"/>
          <w:szCs w:val="24"/>
        </w:rPr>
        <w:t xml:space="preserve">Not: Proje kapsamı sistemi geliştirme ve işlevsel testlerini kapsamaktadır. RAGAS tabanlı otomatik değerlendirme pipeline'ı ve production ortamına deploy gelecek çalışma olarak planlanmıştır.</w:t>
      </w:r>
    </w:p>
    <w:p>
      <w:pPr>
        <w:pStyle w:val="Heading2"/>
      </w:pPr>
      <w:r>
        <w:rPr>
          <w:rFonts w:ascii="Times New Roman" w:cs="Times New Roman" w:eastAsia="Times New Roman" w:hAnsi="Times New Roman"/>
          <w:b/>
          <w:bCs/>
        </w:rPr>
        <w:t xml:space="preserve">1.4. Raporun Yapısı</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6600"/>
      </w:tblGrid>
      <w:tr>
        <w:tc>
          <w:tcPr>
            <w:tcW w:type="dxa" w:w="1800"/>
            <w:tcBorders>
              <w:top w:val="single" w:color="CCCCCC" w:sz="1"/>
              <w:left w:val="single" w:color="CCCCCC" w:sz="1"/>
              <w:bottom w:val="single" w:color="CCCCCC" w:sz="1"/>
              <w:right w:val="single" w:color="CCCCCC" w:sz="1"/>
            </w:tcBorders>
            <w:shd w:fill="7A1E2E"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color w:val="FFFFFF"/>
                <w:sz w:val="20"/>
                <w:szCs w:val="20"/>
              </w:rPr>
              <w:t xml:space="preserve">Bölüm</w:t>
            </w:r>
          </w:p>
        </w:tc>
        <w:tc>
          <w:tcPr>
            <w:tcW w:type="dxa" w:w="6600"/>
            <w:tcBorders>
              <w:top w:val="single" w:color="CCCCCC" w:sz="1"/>
              <w:left w:val="single" w:color="CCCCCC" w:sz="1"/>
              <w:bottom w:val="single" w:color="CCCCCC" w:sz="1"/>
              <w:right w:val="single" w:color="CCCCCC" w:sz="1"/>
            </w:tcBorders>
            <w:shd w:fill="7A1E2E"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color w:val="FFFFFF"/>
                <w:sz w:val="20"/>
                <w:szCs w:val="20"/>
              </w:rPr>
              <w:t xml:space="preserve">İçerik</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Bölüm 1</w:t>
            </w:r>
          </w:p>
        </w:tc>
        <w:tc>
          <w:tcPr>
            <w:tcW w:type="dxa" w:w="6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Giriş, motivasyon, hedefler ve proje kapsamı</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Bölüm 2</w:t>
            </w:r>
          </w:p>
        </w:tc>
        <w:tc>
          <w:tcPr>
            <w:tcW w:type="dxa" w:w="6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LegalTech, LLM, RAG mimarisi ve vektör veritabanları hakkında teorik arka plan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Bölüm 3</w:t>
            </w:r>
          </w:p>
        </w:tc>
        <w:tc>
          <w:tcPr>
            <w:tcW w:type="dxa" w:w="6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Projede kullanılan araçlar ve teknolojiler</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Bölüm 4</w:t>
            </w:r>
          </w:p>
        </w:tc>
        <w:tc>
          <w:tcPr>
            <w:tcW w:type="dxa" w:w="6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Sistem tasarımı: RAG pipeline, kimlik doğrulama, veritabanı ve frontend yapısı</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Bölüm 5</w:t>
            </w:r>
          </w:p>
        </w:tc>
        <w:tc>
          <w:tcPr>
            <w:tcW w:type="dxa" w:w="6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Uygulama özellikleri ve API endpoint'leri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Bölüm 6</w:t>
            </w:r>
          </w:p>
        </w:tc>
        <w:tc>
          <w:tcPr>
            <w:tcW w:type="dxa" w:w="6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Test sonuçları ve sistem değerlendirmesi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Bölüm 7</w:t>
            </w:r>
          </w:p>
        </w:tc>
        <w:tc>
          <w:tcPr>
            <w:tcW w:type="dxa" w:w="6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Proje çıktıları ve gelecek çalışma önerileri</w:t>
            </w:r>
          </w:p>
        </w:tc>
      </w:tr>
    </w:tbl>
    <w:p>
      <w:pPr>
        <w:sectPr>
          <w:pgSz w:w="11906" w:h="16838" w:orient="portrait"/>
          <w:pgMar w:top="1440" w:right="1440" w:bottom="1440" w:left="1800" w:header="708" w:footer="708" w:gutter="0"/>
          <w:pgNumType/>
          <w:docGrid w:linePitch="360"/>
        </w:sectPr>
      </w:pPr>
    </w:p>
    <w:p>
      <w:pPr>
        <w:pStyle w:val="Heading1"/>
      </w:pPr>
      <w:r>
        <w:rPr>
          <w:rFonts w:ascii="Times New Roman" w:cs="Times New Roman" w:eastAsia="Times New Roman" w:hAnsi="Times New Roman"/>
          <w:b/>
          <w:bCs/>
          <w:color w:val="7A1E2E"/>
        </w:rPr>
        <w:t xml:space="preserve">Bölüm 2</w:t>
      </w:r>
    </w:p>
    <w:p>
      <w:pPr>
        <w:pStyle w:val="Heading1"/>
      </w:pPr>
      <w:r>
        <w:rPr>
          <w:rFonts w:ascii="Times New Roman" w:cs="Times New Roman" w:eastAsia="Times New Roman" w:hAnsi="Times New Roman"/>
          <w:b/>
          <w:bCs/>
          <w:color w:val="7A1E2E"/>
        </w:rPr>
        <w:t xml:space="preserve">2. Teorik Arka Plan</w:t>
      </w:r>
    </w:p>
    <w:p>
      <w:pPr>
        <w:pStyle w:val="Heading2"/>
      </w:pPr>
      <w:r>
        <w:rPr>
          <w:rFonts w:ascii="Times New Roman" w:cs="Times New Roman" w:eastAsia="Times New Roman" w:hAnsi="Times New Roman"/>
          <w:b/>
          <w:bCs/>
        </w:rPr>
        <w:t xml:space="preserve">2.1. Hukuk Teknolojileri (LegalTech)</w:t>
      </w:r>
    </w:p>
    <w:p>
      <w:pPr>
        <w:spacing w:after="120" w:before="60"/>
        <w:jc w:val="both"/>
      </w:pPr>
      <w:r>
        <w:rPr>
          <w:rFonts w:ascii="Times New Roman" w:cs="Times New Roman" w:eastAsia="Times New Roman" w:hAnsi="Times New Roman"/>
          <w:color w:val="1A1A1A"/>
          <w:sz w:val="24"/>
          <w:szCs w:val="24"/>
        </w:rPr>
        <w:t xml:space="preserve">LegalTech, hukuki süreçleri otomatikleştirmek veya kolaylaştırmak amacıyla bilişim teknolojilerinin hukuk alanında uygulanmasını ifade eder. Bu alan; belge analizi, sözleşme yönetimi, hukuki araştırma ve danışmanlık destek sistemleri gibi çok farklı alt kategorileri kapsar.</w:t>
      </w:r>
    </w:p>
    <w:p>
      <w:pPr>
        <w:spacing w:after="120" w:before="60"/>
        <w:jc w:val="both"/>
      </w:pPr>
      <w:r>
        <w:rPr>
          <w:rFonts w:ascii="Times New Roman" w:cs="Times New Roman" w:eastAsia="Times New Roman" w:hAnsi="Times New Roman"/>
          <w:color w:val="1A1A1A"/>
          <w:sz w:val="24"/>
          <w:szCs w:val="24"/>
        </w:rPr>
        <w:t xml:space="preserve">Özellikle yapay zeka ile güçlendirilen LegalTech uygulamaları son yıllarda hız kazanmıştır. Doğal dil işleme (NLP) tekniklerinin gelişmesiyle birlikte, hukuki metinleri anlayabilen ve yorumlayabilen sistemler ortaya çıkmaktadır. Ancak Türkçe gibi morfolojik açıdan karmaşık dillerde ve Türk hukuku gibi spesifik yargı sistemlerinde bu sistemlerin uygulanması hâlâ önemli bir araştırma alanı olmaya devam etmektedir.</w:t>
      </w:r>
    </w:p>
    <w:p>
      <w:pPr>
        <w:spacing w:after="120" w:before="60"/>
        <w:jc w:val="both"/>
      </w:pPr>
      <w:r>
        <w:rPr>
          <w:rFonts w:ascii="Times New Roman" w:cs="Times New Roman" w:eastAsia="Times New Roman" w:hAnsi="Times New Roman"/>
          <w:color w:val="1A1A1A"/>
          <w:sz w:val="24"/>
          <w:szCs w:val="24"/>
        </w:rPr>
        <w:t xml:space="preserve">Hak-Bul, Türk hukuku özelinde çalışan, kaynakları gösterebilen ve kritik konularda profesyonel yönlendirme yapabilen bir LegalTech asistanı olarak bu boşluğu doldurmayı hedeflemektedir.</w:t>
      </w:r>
    </w:p>
    <w:p>
      <w:pPr>
        <w:pStyle w:val="Heading2"/>
      </w:pPr>
      <w:r>
        <w:rPr>
          <w:rFonts w:ascii="Times New Roman" w:cs="Times New Roman" w:eastAsia="Times New Roman" w:hAnsi="Times New Roman"/>
          <w:b/>
          <w:bCs/>
        </w:rPr>
        <w:t xml:space="preserve">2.2. Büyük Dil Modelleri (LLM)</w:t>
      </w:r>
    </w:p>
    <w:p>
      <w:pPr>
        <w:spacing w:after="120" w:before="60"/>
        <w:jc w:val="both"/>
      </w:pPr>
      <w:r>
        <w:rPr>
          <w:rFonts w:ascii="Times New Roman" w:cs="Times New Roman" w:eastAsia="Times New Roman" w:hAnsi="Times New Roman"/>
          <w:color w:val="1A1A1A"/>
          <w:sz w:val="24"/>
          <w:szCs w:val="24"/>
        </w:rPr>
        <w:t xml:space="preserve">Büyük Dil Modelleri (Large Language Models — LLM), milyarlarca parametreyle eğitilmiş derin öğrenme modellerdir. Bu modeller, verilen bağlama göre anlamlı ve tutarlı metin üretebilme kapasitesine sahiptir. Transformer mimarisine dayanan LLM'ler, özellikle GPT, Llama ve benzeri modeller aracılığıyla doğal dil anlama ve üretme alanında çığır açmıştır.</w:t>
      </w:r>
    </w:p>
    <w:p>
      <w:pPr>
        <w:spacing w:after="120" w:before="60"/>
        <w:jc w:val="both"/>
      </w:pPr>
      <w:r>
        <w:rPr>
          <w:rFonts w:ascii="Times New Roman" w:cs="Times New Roman" w:eastAsia="Times New Roman" w:hAnsi="Times New Roman"/>
          <w:color w:val="1A1A1A"/>
          <w:sz w:val="24"/>
          <w:szCs w:val="24"/>
        </w:rPr>
        <w:t xml:space="preserve">Bu projede, Groq'un hızlı çıkarım (inference) altyapısı üzerinden erişilen Meta Llama-3.3-70b-versatile modeli kullanılmaktadır. Groq'un LPU (Language Processing Unit) mimarisi, yanıt gecikmesini minimize ederek kullanıcıya yakın gerçek zamanlı bir deneyim sunmaktadır. Sistem, SSE (Server-Sent Events) protokolüyle token token streaming de desteklemektedir.</w:t>
      </w:r>
    </w:p>
    <w:p>
      <w:pPr>
        <w:pStyle w:val="Heading2"/>
      </w:pPr>
      <w:r>
        <w:rPr>
          <w:rFonts w:ascii="Times New Roman" w:cs="Times New Roman" w:eastAsia="Times New Roman" w:hAnsi="Times New Roman"/>
          <w:b/>
          <w:bCs/>
        </w:rPr>
        <w:t xml:space="preserve">2.3. Retrieval-Augmented Generation (RAG)</w:t>
      </w:r>
    </w:p>
    <w:p>
      <w:pPr>
        <w:spacing w:after="120" w:before="60"/>
        <w:jc w:val="both"/>
      </w:pPr>
      <w:r>
        <w:rPr>
          <w:rFonts w:ascii="Times New Roman" w:cs="Times New Roman" w:eastAsia="Times New Roman" w:hAnsi="Times New Roman"/>
          <w:color w:val="1A1A1A"/>
          <w:sz w:val="24"/>
          <w:szCs w:val="24"/>
        </w:rPr>
        <w:t xml:space="preserve">RAG, büyük dil modellerinin yalnızca eğitim verisindeki bilgiyle sınırlı kalmasından doğan 'halüsinasyon' problemini çözmek amacıyla geliştirilmiş bir mimaridir. Bu yaklaşımda, kullanıcının sorusuna yanıt üretilmeden önce harici bir bilgi tabanından ilgili belgeler getirilir; ardından bu belgeler modele bağlam (context) olarak sunulur.</w:t>
      </w:r>
    </w:p>
    <w:p>
      <w:pPr>
        <w:spacing w:after="120" w:before="60"/>
        <w:jc w:val="both"/>
      </w:pPr>
      <w:r>
        <w:rPr>
          <w:rFonts w:ascii="Times New Roman" w:cs="Times New Roman" w:eastAsia="Times New Roman" w:hAnsi="Times New Roman"/>
          <w:color w:val="1A1A1A"/>
          <w:sz w:val="24"/>
          <w:szCs w:val="24"/>
        </w:rPr>
        <w:t xml:space="preserve">Hak-Bul'un RAG pipeline'ı şu adımlardan oluşmaktadır:</w:t>
      </w:r>
    </w:p>
    <w:p>
      <w:pPr>
        <w:pStyle w:val="ListParagraph"/>
        <w:numPr>
          <w:ilvl w:val="0"/>
          <w:numId w:val="2"/>
        </w:numPr>
        <w:spacing w:after="80" w:before="40"/>
      </w:pPr>
      <w:r>
        <w:rPr>
          <w:rFonts w:ascii="Times New Roman" w:cs="Times New Roman" w:eastAsia="Times New Roman" w:hAnsi="Times New Roman"/>
          <w:color w:val="1A1A1A"/>
          <w:sz w:val="24"/>
          <w:szCs w:val="24"/>
        </w:rPr>
        <w:t xml:space="preserve">Kategorizasyon: Gelen soru anahtar kelime tabanlı olarak 14 hukuki kategoriden birine atanır.</w:t>
      </w:r>
    </w:p>
    <w:p>
      <w:pPr>
        <w:pStyle w:val="ListParagraph"/>
        <w:numPr>
          <w:ilvl w:val="0"/>
          <w:numId w:val="2"/>
        </w:numPr>
        <w:spacing w:after="80" w:before="40"/>
      </w:pPr>
      <w:r>
        <w:rPr>
          <w:rFonts w:ascii="Times New Roman" w:cs="Times New Roman" w:eastAsia="Times New Roman" w:hAnsi="Times New Roman"/>
          <w:color w:val="1A1A1A"/>
          <w:sz w:val="24"/>
          <w:szCs w:val="24"/>
        </w:rPr>
        <w:t xml:space="preserve">Sorgu Yeniden Yazma: Groq API ile soru, vektör araması için optimize edilmiş bir forma dönüştürülür.</w:t>
      </w:r>
    </w:p>
    <w:p>
      <w:pPr>
        <w:pStyle w:val="ListParagraph"/>
        <w:numPr>
          <w:ilvl w:val="0"/>
          <w:numId w:val="2"/>
        </w:numPr>
        <w:spacing w:after="80" w:before="40"/>
      </w:pPr>
      <w:r>
        <w:rPr>
          <w:rFonts w:ascii="Times New Roman" w:cs="Times New Roman" w:eastAsia="Times New Roman" w:hAnsi="Times New Roman"/>
          <w:color w:val="1A1A1A"/>
          <w:sz w:val="24"/>
          <w:szCs w:val="24"/>
        </w:rPr>
        <w:t xml:space="preserve">Retrieval: Yeniden yazılmış soru embedding modeli ile vektöre dönüştürülür ve Qdrant Cloud'daki 75.789 hukuki chunk arasından en yakın parçalar getirilir.</w:t>
      </w:r>
    </w:p>
    <w:p>
      <w:pPr>
        <w:pStyle w:val="ListParagraph"/>
        <w:numPr>
          <w:ilvl w:val="0"/>
          <w:numId w:val="2"/>
        </w:numPr>
        <w:spacing w:after="80" w:before="40"/>
      </w:pPr>
      <w:r>
        <w:rPr>
          <w:rFonts w:ascii="Times New Roman" w:cs="Times New Roman" w:eastAsia="Times New Roman" w:hAnsi="Times New Roman"/>
          <w:color w:val="1A1A1A"/>
          <w:sz w:val="24"/>
          <w:szCs w:val="24"/>
        </w:rPr>
        <w:t xml:space="preserve">Reranking: Getirilen parçalar, ilgililik skoruna göre yeniden sıralanır.</w:t>
      </w:r>
    </w:p>
    <w:p>
      <w:pPr>
        <w:pStyle w:val="ListParagraph"/>
        <w:numPr>
          <w:ilvl w:val="0"/>
          <w:numId w:val="2"/>
        </w:numPr>
        <w:spacing w:after="80" w:before="40"/>
      </w:pPr>
      <w:r>
        <w:rPr>
          <w:rFonts w:ascii="Times New Roman" w:cs="Times New Roman" w:eastAsia="Times New Roman" w:hAnsi="Times New Roman"/>
          <w:color w:val="1A1A1A"/>
          <w:sz w:val="24"/>
          <w:szCs w:val="24"/>
        </w:rPr>
        <w:t xml:space="preserve">Yanıt Üretimi: Seçilen parçalar bağlam olarak eklenerek Groq API'den yanıt üretilir.</w:t>
      </w:r>
    </w:p>
    <w:p>
      <w:pPr>
        <w:pStyle w:val="Heading2"/>
      </w:pPr>
      <w:r>
        <w:rPr>
          <w:rFonts w:ascii="Times New Roman" w:cs="Times New Roman" w:eastAsia="Times New Roman" w:hAnsi="Times New Roman"/>
          <w:b/>
          <w:bCs/>
        </w:rPr>
        <w:t xml:space="preserve">2.4. Vektör Veritabanları</w:t>
      </w:r>
    </w:p>
    <w:p>
      <w:pPr>
        <w:spacing w:after="120" w:before="60"/>
        <w:jc w:val="both"/>
      </w:pPr>
      <w:r>
        <w:rPr>
          <w:rFonts w:ascii="Times New Roman" w:cs="Times New Roman" w:eastAsia="Times New Roman" w:hAnsi="Times New Roman"/>
          <w:color w:val="1A1A1A"/>
          <w:sz w:val="24"/>
          <w:szCs w:val="24"/>
        </w:rPr>
        <w:t xml:space="preserve">Vektör veritabanları, metinlerin veya diğer veri türlerinin yüksek boyutlu sayısal temsilleri (embedding) üzerinde hızlı yakın komşu araması (nearest neighbor search) yapmak için tasarlanmış özel veritabanlarıdır. Bu projede Qdrant Cloud kullanılmaktadır. 75.789 hukuki chunk bu veritabanında saklanmakta; Qdrant'a erişilememesi durumunda yerel JSON kopyasına fallback yapılmaktadır.</w:t>
      </w:r>
    </w:p>
    <w:p>
      <w:pPr>
        <w:spacing w:after="120" w:before="60"/>
        <w:jc w:val="both"/>
      </w:pPr>
      <w:r>
        <w:rPr>
          <w:rFonts w:ascii="Times New Roman" w:cs="Times New Roman" w:eastAsia="Times New Roman" w:hAnsi="Times New Roman"/>
          <w:color w:val="1A1A1A"/>
          <w:sz w:val="24"/>
          <w:szCs w:val="24"/>
        </w:rPr>
        <w:t xml:space="preserve">Embedding üretimi için intfloat/multilingual-e5-base modeli tercih edilmiştir; bu model Türkçe dahil çok sayıda dili desteklemekte ve semantik aramada yüksek başarı göstermektedir.</w:t>
      </w:r>
    </w:p>
    <w:p>
      <w:pPr>
        <w:pStyle w:val="Heading2"/>
      </w:pPr>
      <w:r>
        <w:rPr>
          <w:rFonts w:ascii="Times New Roman" w:cs="Times New Roman" w:eastAsia="Times New Roman" w:hAnsi="Times New Roman"/>
          <w:b/>
          <w:bCs/>
        </w:rPr>
        <w:t xml:space="preserve">2.5. Türk Hukuk Sistemi — Kategori Yapısı</w:t>
      </w:r>
    </w:p>
    <w:p>
      <w:pPr>
        <w:spacing w:after="120" w:before="60"/>
        <w:jc w:val="both"/>
      </w:pPr>
      <w:r>
        <w:rPr>
          <w:rFonts w:ascii="Times New Roman" w:cs="Times New Roman" w:eastAsia="Times New Roman" w:hAnsi="Times New Roman"/>
          <w:color w:val="1A1A1A"/>
          <w:sz w:val="24"/>
          <w:szCs w:val="24"/>
        </w:rPr>
        <w:t xml:space="preserve">Türk hukuku, kıta Avrupası hukuk sistemini temel alır ve çeşitli alanları düzenleyen kanun ve yönetmeliklerden oluşur. Hak-Bul'un kategorizasyon sistemi, Türk hukukunun temel dallarını kapsayan 14 kategori üzerine inşa edilmiştir:</w:t>
      </w:r>
    </w:p>
    <w:p>
      <w:pPr>
        <w:spacing w:after="0" w:before="8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20"/>
        <w:gridCol w:w="7680"/>
      </w:tblGrid>
      <w:tr>
        <w:tc>
          <w:tcPr>
            <w:tcW w:type="dxa" w:w="720"/>
            <w:tcBorders>
              <w:top w:val="single" w:color="CCCCCC" w:sz="1"/>
              <w:left w:val="single" w:color="CCCCCC" w:sz="1"/>
              <w:bottom w:val="single" w:color="CCCCCC" w:sz="1"/>
              <w:right w:val="single" w:color="CCCCCC" w:sz="1"/>
            </w:tcBorders>
            <w:shd w:fill="7A1E2E"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color w:val="FFFFFF"/>
                <w:sz w:val="20"/>
                <w:szCs w:val="20"/>
              </w:rPr>
              <w:t xml:space="preserve">#</w:t>
            </w:r>
          </w:p>
        </w:tc>
        <w:tc>
          <w:tcPr>
            <w:tcW w:type="dxa" w:w="7680"/>
            <w:tcBorders>
              <w:top w:val="single" w:color="CCCCCC" w:sz="1"/>
              <w:left w:val="single" w:color="CCCCCC" w:sz="1"/>
              <w:bottom w:val="single" w:color="CCCCCC" w:sz="1"/>
              <w:right w:val="single" w:color="CCCCCC" w:sz="1"/>
            </w:tcBorders>
            <w:shd w:fill="7A1E2E"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color w:val="FFFFFF"/>
                <w:sz w:val="20"/>
                <w:szCs w:val="20"/>
              </w:rPr>
              <w:t xml:space="preserve">Kategori</w:t>
            </w:r>
          </w:p>
        </w:tc>
      </w:tr>
      <w:tr>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1</w:t>
            </w:r>
          </w:p>
        </w:tc>
        <w:tc>
          <w:tcPr>
            <w:tcW w:type="dxa" w:w="7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İş Hukuku</w:t>
            </w:r>
          </w:p>
        </w:tc>
      </w:tr>
      <w:tr>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2</w:t>
            </w:r>
          </w:p>
        </w:tc>
        <w:tc>
          <w:tcPr>
            <w:tcW w:type="dxa" w:w="7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Medeni Hukuk</w:t>
            </w:r>
          </w:p>
        </w:tc>
      </w:tr>
      <w:tr>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3</w:t>
            </w:r>
          </w:p>
        </w:tc>
        <w:tc>
          <w:tcPr>
            <w:tcW w:type="dxa" w:w="7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Ceza Hukuku</w:t>
            </w:r>
          </w:p>
        </w:tc>
      </w:tr>
      <w:tr>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4</w:t>
            </w:r>
          </w:p>
        </w:tc>
        <w:tc>
          <w:tcPr>
            <w:tcW w:type="dxa" w:w="7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Ticaret Hukuku</w:t>
            </w:r>
          </w:p>
        </w:tc>
      </w:tr>
      <w:tr>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5</w:t>
            </w:r>
          </w:p>
        </w:tc>
        <w:tc>
          <w:tcPr>
            <w:tcW w:type="dxa" w:w="7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Tüketici Hukuku</w:t>
            </w:r>
          </w:p>
        </w:tc>
      </w:tr>
      <w:tr>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6</w:t>
            </w:r>
          </w:p>
        </w:tc>
        <w:tc>
          <w:tcPr>
            <w:tcW w:type="dxa" w:w="7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Taşınmaz Mülkiyet Hukuku</w:t>
            </w:r>
          </w:p>
        </w:tc>
      </w:tr>
      <w:tr>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7</w:t>
            </w:r>
          </w:p>
        </w:tc>
        <w:tc>
          <w:tcPr>
            <w:tcW w:type="dxa" w:w="7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İdare Hukuku</w:t>
            </w:r>
          </w:p>
        </w:tc>
      </w:tr>
      <w:tr>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8</w:t>
            </w:r>
          </w:p>
        </w:tc>
        <w:tc>
          <w:tcPr>
            <w:tcW w:type="dxa" w:w="7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Vergi Hukuku</w:t>
            </w:r>
          </w:p>
        </w:tc>
      </w:tr>
      <w:tr>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9</w:t>
            </w:r>
          </w:p>
        </w:tc>
        <w:tc>
          <w:tcPr>
            <w:tcW w:type="dxa" w:w="7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Sosyal Güvenlik Hukuku</w:t>
            </w:r>
          </w:p>
        </w:tc>
      </w:tr>
      <w:tr>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10</w:t>
            </w:r>
          </w:p>
        </w:tc>
        <w:tc>
          <w:tcPr>
            <w:tcW w:type="dxa" w:w="7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Fikri Mülkiyet Hukuku</w:t>
            </w:r>
          </w:p>
        </w:tc>
      </w:tr>
      <w:tr>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11</w:t>
            </w:r>
          </w:p>
        </w:tc>
        <w:tc>
          <w:tcPr>
            <w:tcW w:type="dxa" w:w="7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Bilişim Hukuku</w:t>
            </w:r>
          </w:p>
        </w:tc>
      </w:tr>
      <w:tr>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12</w:t>
            </w:r>
          </w:p>
        </w:tc>
        <w:tc>
          <w:tcPr>
            <w:tcW w:type="dxa" w:w="7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Anayasa Hukuku</w:t>
            </w:r>
          </w:p>
        </w:tc>
      </w:tr>
      <w:tr>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13</w:t>
            </w:r>
          </w:p>
        </w:tc>
        <w:tc>
          <w:tcPr>
            <w:tcW w:type="dxa" w:w="7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Usul Hukuku</w:t>
            </w:r>
          </w:p>
        </w:tc>
      </w:tr>
      <w:tr>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14</w:t>
            </w:r>
          </w:p>
        </w:tc>
        <w:tc>
          <w:tcPr>
            <w:tcW w:type="dxa" w:w="7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Genel</w:t>
            </w:r>
          </w:p>
        </w:tc>
      </w:tr>
    </w:tbl>
    <w:p>
      <w:pPr>
        <w:sectPr>
          <w:pgSz w:w="11906" w:h="16838" w:orient="portrait"/>
          <w:pgMar w:top="1440" w:right="1440" w:bottom="1440" w:left="1800" w:header="708" w:footer="708" w:gutter="0"/>
          <w:pgNumType/>
          <w:docGrid w:linePitch="360"/>
        </w:sectPr>
      </w:pPr>
    </w:p>
    <w:p>
      <w:pPr>
        <w:pStyle w:val="Heading1"/>
      </w:pPr>
      <w:r>
        <w:rPr>
          <w:rFonts w:ascii="Times New Roman" w:cs="Times New Roman" w:eastAsia="Times New Roman" w:hAnsi="Times New Roman"/>
          <w:b/>
          <w:bCs/>
          <w:color w:val="7A1E2E"/>
        </w:rPr>
        <w:t xml:space="preserve">Bölüm 3</w:t>
      </w:r>
    </w:p>
    <w:p>
      <w:pPr>
        <w:pStyle w:val="Heading1"/>
      </w:pPr>
      <w:r>
        <w:rPr>
          <w:rFonts w:ascii="Times New Roman" w:cs="Times New Roman" w:eastAsia="Times New Roman" w:hAnsi="Times New Roman"/>
          <w:b/>
          <w:bCs/>
          <w:color w:val="7A1E2E"/>
        </w:rPr>
        <w:t xml:space="preserve">3. Kullanılan Araçlar ve Teknolojiler</w:t>
      </w:r>
    </w:p>
    <w:p>
      <w:pPr>
        <w:pStyle w:val="Heading2"/>
      </w:pPr>
      <w:r>
        <w:rPr>
          <w:rFonts w:ascii="Times New Roman" w:cs="Times New Roman" w:eastAsia="Times New Roman" w:hAnsi="Times New Roman"/>
          <w:b/>
          <w:bCs/>
        </w:rPr>
        <w:t xml:space="preserve">3.1. FastAPI</w:t>
      </w:r>
    </w:p>
    <w:p>
      <w:pPr>
        <w:spacing w:after="120" w:before="60"/>
        <w:jc w:val="both"/>
      </w:pPr>
      <w:r>
        <w:rPr>
          <w:rFonts w:ascii="Times New Roman" w:cs="Times New Roman" w:eastAsia="Times New Roman" w:hAnsi="Times New Roman"/>
          <w:color w:val="1A1A1A"/>
          <w:sz w:val="24"/>
          <w:szCs w:val="24"/>
        </w:rPr>
        <w:t xml:space="preserve">FastAPI, Python 3.11 ile geliştirilmiş modern, yüksek performanslı bir web framework'üdür. ASGI standardına dayanır ve asenkron istek işlemeyi destekler. Bu projede FastAPI'nin tercih edilme nedenleri:</w:t>
      </w:r>
    </w:p>
    <w:p>
      <w:pPr>
        <w:pStyle w:val="ListParagraph"/>
        <w:numPr>
          <w:ilvl w:val="0"/>
          <w:numId w:val="2"/>
        </w:numPr>
        <w:spacing w:after="80" w:before="40"/>
      </w:pPr>
      <w:r>
        <w:rPr>
          <w:rFonts w:ascii="Times New Roman" w:cs="Times New Roman" w:eastAsia="Times New Roman" w:hAnsi="Times New Roman"/>
          <w:color w:val="1A1A1A"/>
          <w:sz w:val="24"/>
          <w:szCs w:val="24"/>
        </w:rPr>
        <w:t xml:space="preserve">Otomatik OpenAPI / Swagger dokümantasyonu</w:t>
      </w:r>
    </w:p>
    <w:p>
      <w:pPr>
        <w:pStyle w:val="ListParagraph"/>
        <w:numPr>
          <w:ilvl w:val="0"/>
          <w:numId w:val="2"/>
        </w:numPr>
        <w:spacing w:after="80" w:before="40"/>
      </w:pPr>
      <w:r>
        <w:rPr>
          <w:rFonts w:ascii="Times New Roman" w:cs="Times New Roman" w:eastAsia="Times New Roman" w:hAnsi="Times New Roman"/>
          <w:color w:val="1A1A1A"/>
          <w:sz w:val="24"/>
          <w:szCs w:val="24"/>
        </w:rPr>
        <w:t xml:space="preserve">Python type hint'lere dayalı otomatik request/response doğrulaması (Pydantic)</w:t>
      </w:r>
    </w:p>
    <w:p>
      <w:pPr>
        <w:pStyle w:val="ListParagraph"/>
        <w:numPr>
          <w:ilvl w:val="0"/>
          <w:numId w:val="2"/>
        </w:numPr>
        <w:spacing w:after="80" w:before="40"/>
      </w:pPr>
      <w:r>
        <w:rPr>
          <w:rFonts w:ascii="Times New Roman" w:cs="Times New Roman" w:eastAsia="Times New Roman" w:hAnsi="Times New Roman"/>
          <w:color w:val="1A1A1A"/>
          <w:sz w:val="24"/>
          <w:szCs w:val="24"/>
        </w:rPr>
        <w:t xml:space="preserve">SSE (Server-Sent Events) desteği — streaming yanıt için zorunlu</w:t>
      </w:r>
    </w:p>
    <w:p>
      <w:pPr>
        <w:pStyle w:val="ListParagraph"/>
        <w:numPr>
          <w:ilvl w:val="0"/>
          <w:numId w:val="2"/>
        </w:numPr>
        <w:spacing w:after="80" w:before="40"/>
      </w:pPr>
      <w:r>
        <w:rPr>
          <w:rFonts w:ascii="Times New Roman" w:cs="Times New Roman" w:eastAsia="Times New Roman" w:hAnsi="Times New Roman"/>
          <w:color w:val="1A1A1A"/>
          <w:sz w:val="24"/>
          <w:szCs w:val="24"/>
        </w:rPr>
        <w:t xml:space="preserve">Async endpoint desteği — Qdrant ve Groq API çağrıları için</w:t>
      </w:r>
    </w:p>
    <w:p>
      <w:pPr>
        <w:spacing w:after="120" w:before="60"/>
        <w:jc w:val="both"/>
      </w:pPr>
      <w:r>
        <w:rPr>
          <w:rFonts w:ascii="Times New Roman" w:cs="Times New Roman" w:eastAsia="Times New Roman" w:hAnsi="Times New Roman"/>
          <w:color w:val="1A1A1A"/>
          <w:sz w:val="24"/>
          <w:szCs w:val="24"/>
        </w:rPr>
        <w:t xml:space="preserve">Projede ana uygulama dosyasındaki çekirdek endpoint'lere ek olarak auth, chat, documents, feedback, admin, templates ve forum olmak üzere 7 router modülü kullanılmaktadır. Kod tabanında 47 HTTP endpoint'i tanımlıdır. Uygulama, Uvicorn ASGI sunucusu ile çalıştırılmaktadır.</w:t>
      </w:r>
    </w:p>
    <w:p>
      <w:pPr>
        <w:pStyle w:val="Heading2"/>
      </w:pPr>
      <w:r>
        <w:rPr>
          <w:rFonts w:ascii="Times New Roman" w:cs="Times New Roman" w:eastAsia="Times New Roman" w:hAnsi="Times New Roman"/>
          <w:b/>
          <w:bCs/>
        </w:rPr>
        <w:t xml:space="preserve">3.2. React 19 + Vite</w:t>
      </w:r>
    </w:p>
    <w:p>
      <w:pPr>
        <w:spacing w:after="120" w:before="60"/>
        <w:jc w:val="both"/>
      </w:pPr>
      <w:r>
        <w:rPr>
          <w:rFonts w:ascii="Times New Roman" w:cs="Times New Roman" w:eastAsia="Times New Roman" w:hAnsi="Times New Roman"/>
          <w:color w:val="1A1A1A"/>
          <w:sz w:val="24"/>
          <w:szCs w:val="24"/>
        </w:rPr>
        <w:t xml:space="preserve">Frontend, React 19 bileşen mimarisi ve Vite 7.3.1 build aracıyla geliştirilmiştir. React 19 hook tabanlı fonksiyonel bileşenler, useContext ile global durum yönetimi (DilContext, TemaContext, AuthContext) sağlamaktadır. Vite, geliştirme ortamında HMR (Hot Module Replacement) desteği ve üretim için optimize edilmiş bundle çıktısı sunar. Tailwind CSS 3.4 utility-first CSS framework olarak kullanılmıştır. Frontend, 9 sayfa, 8 ana bileşen dosyası, ortak ui/ bileşenleri, API yardımcıları, context katmanı ve akış yardımcı fonksiyonlarıyla organize edilmiştir.</w:t>
      </w:r>
    </w:p>
    <w:p>
      <w:pPr>
        <w:pStyle w:val="Heading2"/>
      </w:pPr>
      <w:r>
        <w:rPr>
          <w:rFonts w:ascii="Times New Roman" w:cs="Times New Roman" w:eastAsia="Times New Roman" w:hAnsi="Times New Roman"/>
          <w:b/>
          <w:bCs/>
        </w:rPr>
        <w:t xml:space="preserve">3.3. Groq API</w:t>
      </w:r>
    </w:p>
    <w:p>
      <w:pPr>
        <w:spacing w:after="120" w:before="60"/>
        <w:jc w:val="both"/>
      </w:pPr>
      <w:r>
        <w:rPr>
          <w:rFonts w:ascii="Times New Roman" w:cs="Times New Roman" w:eastAsia="Times New Roman" w:hAnsi="Times New Roman"/>
          <w:color w:val="1A1A1A"/>
          <w:sz w:val="24"/>
          <w:szCs w:val="24"/>
        </w:rPr>
        <w:t xml:space="preserve">Groq, LPU (Language Processing Unit) tabanlı özel donanım altyapısı üzerinden LLM çıkarım hizmeti sunan bir platformdur. Bu projede iki farklı Groq modeli kullanılmaktadır: sorgu yeniden yazma için llama-3.1-8b-instant, yanıt ve belge analizi üretimi için llama-3.3-70b-versatile. SSE ile token bazlı streaming çıktı (generate_answer_stream()) desteklenmektedir. Kullanıcının kişisel hukuki durumuna ilişkin ceza, boşanma/velayet/nafaka, iş mahkemesi/tazminat ve icra-iflas konularında baro adli yardım bürosu veya avukat yönlendirmesi yapılmaktadır.</w:t>
      </w:r>
    </w:p>
    <w:p>
      <w:pPr>
        <w:pStyle w:val="Heading2"/>
      </w:pPr>
      <w:r>
        <w:rPr>
          <w:rFonts w:ascii="Times New Roman" w:cs="Times New Roman" w:eastAsia="Times New Roman" w:hAnsi="Times New Roman"/>
          <w:b/>
          <w:bCs/>
        </w:rPr>
        <w:t xml:space="preserve">3.4. Qdrant</w:t>
      </w:r>
    </w:p>
    <w:p>
      <w:pPr>
        <w:spacing w:after="120" w:before="60"/>
        <w:jc w:val="both"/>
      </w:pPr>
      <w:r>
        <w:rPr>
          <w:rFonts w:ascii="Times New Roman" w:cs="Times New Roman" w:eastAsia="Times New Roman" w:hAnsi="Times New Roman"/>
          <w:color w:val="1A1A1A"/>
          <w:sz w:val="24"/>
          <w:szCs w:val="24"/>
        </w:rPr>
        <w:t xml:space="preserve">Qdrant, Rust ile yazılmış yüksek performanslı açık kaynaklı bir vektör veritabanıdır. Bu projede Qdrant Cloud (yönetilen servis) kullanılmaktadır. 75.789 hukuki chunk (66.755 Yargıtay kararı + 9.034 kanun maddesi) indekslenmiştir. Embedding modeli intfloat/multilingual-e5-base (768 boyutlu vektörler) olup benzerlik ölçütü olarak kosinüs benzerliği kullanılmaktadır. Qdrant erişilemezse sistem yerel JSON corpus'a fallback yapar.</w:t>
      </w:r>
    </w:p>
    <w:p>
      <w:pPr>
        <w:pStyle w:val="Heading2"/>
      </w:pPr>
      <w:r>
        <w:rPr>
          <w:rFonts w:ascii="Times New Roman" w:cs="Times New Roman" w:eastAsia="Times New Roman" w:hAnsi="Times New Roman"/>
          <w:b/>
          <w:bCs/>
        </w:rPr>
        <w:t xml:space="preserve">3.5. PostgreSQL + Alembic</w:t>
      </w:r>
    </w:p>
    <w:p>
      <w:pPr>
        <w:spacing w:after="120" w:before="60"/>
        <w:jc w:val="both"/>
      </w:pPr>
      <w:r>
        <w:rPr>
          <w:rFonts w:ascii="Times New Roman" w:cs="Times New Roman" w:eastAsia="Times New Roman" w:hAnsi="Times New Roman"/>
          <w:color w:val="1A1A1A"/>
          <w:sz w:val="24"/>
          <w:szCs w:val="24"/>
        </w:rPr>
        <w:t xml:space="preserve">PostgreSQL 16 ilişkisel veritabanı olarak kullanılmaktadır. Alembic, SQLAlchemy ORM ile entegre çalışan bir veritabanı migration aracıdır. Projede 10 sıralı migrasyon bulunmakta; migration zinciri kullanıcı, sohbet, geri bildirim, paylaşım, zayıf sorgu ve forum tablolarını oluşturmaktadır. Son migrasyon, yalnızca local/dev ortamında demo forum, sohbet ve paylaşım verisi üretir.</w:t>
      </w:r>
    </w:p>
    <w:p>
      <w:pPr>
        <w:spacing w:after="0" w:before="8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80"/>
        <w:gridCol w:w="5520"/>
      </w:tblGrid>
      <w:tr>
        <w:tc>
          <w:tcPr>
            <w:tcW w:type="dxa" w:w="2880"/>
            <w:tcBorders>
              <w:top w:val="single" w:color="CCCCCC" w:sz="1"/>
              <w:left w:val="single" w:color="CCCCCC" w:sz="1"/>
              <w:bottom w:val="single" w:color="CCCCCC" w:sz="1"/>
              <w:right w:val="single" w:color="CCCCCC" w:sz="1"/>
            </w:tcBorders>
            <w:shd w:fill="7A1E2E"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color w:val="FFFFFF"/>
                <w:sz w:val="20"/>
                <w:szCs w:val="20"/>
              </w:rPr>
              <w:t xml:space="preserve">Tablo</w:t>
            </w:r>
          </w:p>
        </w:tc>
        <w:tc>
          <w:tcPr>
            <w:tcW w:type="dxa" w:w="5520"/>
            <w:tcBorders>
              <w:top w:val="single" w:color="CCCCCC" w:sz="1"/>
              <w:left w:val="single" w:color="CCCCCC" w:sz="1"/>
              <w:bottom w:val="single" w:color="CCCCCC" w:sz="1"/>
              <w:right w:val="single" w:color="CCCCCC" w:sz="1"/>
            </w:tcBorders>
            <w:shd w:fill="7A1E2E"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color w:val="FFFFFF"/>
                <w:sz w:val="20"/>
                <w:szCs w:val="20"/>
              </w:rPr>
              <w:t xml:space="preserve">Açıklama</w:t>
            </w:r>
          </w:p>
        </w:tc>
      </w:tr>
      <w:tr>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users</w:t>
            </w:r>
          </w:p>
        </w:tc>
        <w:tc>
          <w:tcPr>
            <w:tcW w:type="dxa" w:w="55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Kullanıcı hesapları (email, bcrypt hash, rol)</w:t>
            </w:r>
          </w:p>
        </w:tc>
      </w:tr>
      <w:tr>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refresh_tokens</w:t>
            </w:r>
          </w:p>
        </w:tc>
        <w:tc>
          <w:tcPr>
            <w:tcW w:type="dxa" w:w="55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JWT refresh token yönetimi</w:t>
            </w:r>
          </w:p>
        </w:tc>
      </w:tr>
      <w:tr>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chat_history</w:t>
            </w:r>
          </w:p>
        </w:tc>
        <w:tc>
          <w:tcPr>
            <w:tcW w:type="dxa" w:w="55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Sohbet mesajları (user/guest dual-mode)</w:t>
            </w:r>
          </w:p>
        </w:tc>
      </w:tr>
      <w:tr>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message_feedback</w:t>
            </w:r>
          </w:p>
        </w:tc>
        <w:tc>
          <w:tcPr>
            <w:tcW w:type="dxa" w:w="55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Cevap puanlama (👍/👎)</w:t>
            </w:r>
          </w:p>
        </w:tc>
      </w:tr>
      <w:tr>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shared_conversations</w:t>
            </w:r>
          </w:p>
        </w:tc>
        <w:tc>
          <w:tcPr>
            <w:tcW w:type="dxa" w:w="55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Sohbet paylaşım token'ları</w:t>
            </w:r>
          </w:p>
        </w:tc>
      </w:tr>
      <w:tr>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weak_queries</w:t>
            </w:r>
          </w:p>
        </w:tc>
        <w:tc>
          <w:tcPr>
            <w:tcW w:type="dxa" w:w="55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Düşük güven skorlu sorgular</w:t>
            </w:r>
          </w:p>
        </w:tc>
      </w:tr>
      <w:tr>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forum_threads</w:t>
            </w:r>
          </w:p>
        </w:tc>
        <w:tc>
          <w:tcPr>
            <w:tcW w:type="dxa" w:w="55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Forum başlıkları</w:t>
            </w:r>
          </w:p>
        </w:tc>
      </w:tr>
      <w:tr>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forum_replies</w:t>
            </w:r>
          </w:p>
        </w:tc>
        <w:tc>
          <w:tcPr>
            <w:tcW w:type="dxa" w:w="55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Forum yanıtları</w:t>
            </w:r>
          </w:p>
        </w:tc>
      </w:tr>
      <w:tr>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forum_votes</w:t>
            </w:r>
          </w:p>
        </w:tc>
        <w:tc>
          <w:tcPr>
            <w:tcW w:type="dxa" w:w="55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Forum oy kayıtları</w:t>
            </w:r>
          </w:p>
        </w:tc>
      </w:tr>
    </w:tbl>
    <w:p>
      <w:pPr>
        <w:spacing w:after="0" w:before="120"/>
      </w:pPr>
      <w:r>
        <w:t xml:space="preserve"/>
      </w:r>
    </w:p>
    <w:p>
      <w:pPr>
        <w:pStyle w:val="Heading2"/>
      </w:pPr>
      <w:r>
        <w:rPr>
          <w:rFonts w:ascii="Times New Roman" w:cs="Times New Roman" w:eastAsia="Times New Roman" w:hAnsi="Times New Roman"/>
          <w:b/>
          <w:bCs/>
        </w:rPr>
        <w:t xml:space="preserve">3.6. Docker</w:t>
      </w:r>
    </w:p>
    <w:p>
      <w:pPr>
        <w:spacing w:after="120" w:before="60"/>
        <w:jc w:val="both"/>
      </w:pPr>
      <w:r>
        <w:rPr>
          <w:rFonts w:ascii="Times New Roman" w:cs="Times New Roman" w:eastAsia="Times New Roman" w:hAnsi="Times New Roman"/>
          <w:color w:val="1A1A1A"/>
          <w:sz w:val="24"/>
          <w:szCs w:val="24"/>
        </w:rPr>
        <w:t xml:space="preserve">Uygulama, Docker Compose ile dört servis olarak konteynerize edilmiştir:</w:t>
      </w:r>
    </w:p>
    <w:p>
      <w:pPr>
        <w:spacing w:after="0" w:before="8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3240"/>
        <w:gridCol w:w="1440"/>
        <w:gridCol w:w="1920"/>
      </w:tblGrid>
      <w:tr>
        <w:tc>
          <w:tcPr>
            <w:tcW w:type="dxa" w:w="1800"/>
            <w:tcBorders>
              <w:top w:val="single" w:color="CCCCCC" w:sz="1"/>
              <w:left w:val="single" w:color="CCCCCC" w:sz="1"/>
              <w:bottom w:val="single" w:color="CCCCCC" w:sz="1"/>
              <w:right w:val="single" w:color="CCCCCC" w:sz="1"/>
            </w:tcBorders>
            <w:shd w:fill="7A1E2E"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color w:val="FFFFFF"/>
                <w:sz w:val="20"/>
                <w:szCs w:val="20"/>
              </w:rPr>
              <w:t xml:space="preserve">Servis</w:t>
            </w:r>
          </w:p>
        </w:tc>
        <w:tc>
          <w:tcPr>
            <w:tcW w:type="dxa" w:w="3240"/>
            <w:tcBorders>
              <w:top w:val="single" w:color="CCCCCC" w:sz="1"/>
              <w:left w:val="single" w:color="CCCCCC" w:sz="1"/>
              <w:bottom w:val="single" w:color="CCCCCC" w:sz="1"/>
              <w:right w:val="single" w:color="CCCCCC" w:sz="1"/>
            </w:tcBorders>
            <w:shd w:fill="7A1E2E"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color w:val="FFFFFF"/>
                <w:sz w:val="20"/>
                <w:szCs w:val="20"/>
              </w:rPr>
              <w:t xml:space="preserve">İmaj / Build</w:t>
            </w:r>
          </w:p>
        </w:tc>
        <w:tc>
          <w:tcPr>
            <w:tcW w:type="dxa" w:w="1440"/>
            <w:tcBorders>
              <w:top w:val="single" w:color="CCCCCC" w:sz="1"/>
              <w:left w:val="single" w:color="CCCCCC" w:sz="1"/>
              <w:bottom w:val="single" w:color="CCCCCC" w:sz="1"/>
              <w:right w:val="single" w:color="CCCCCC" w:sz="1"/>
            </w:tcBorders>
            <w:shd w:fill="7A1E2E"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color w:val="FFFFFF"/>
                <w:sz w:val="20"/>
                <w:szCs w:val="20"/>
              </w:rPr>
              <w:t xml:space="preserve">Port</w:t>
            </w:r>
          </w:p>
        </w:tc>
        <w:tc>
          <w:tcPr>
            <w:tcW w:type="dxa" w:w="1920"/>
            <w:tcBorders>
              <w:top w:val="single" w:color="CCCCCC" w:sz="1"/>
              <w:left w:val="single" w:color="CCCCCC" w:sz="1"/>
              <w:bottom w:val="single" w:color="CCCCCC" w:sz="1"/>
              <w:right w:val="single" w:color="CCCCCC" w:sz="1"/>
            </w:tcBorders>
            <w:shd w:fill="7A1E2E"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color w:val="FFFFFF"/>
                <w:sz w:val="20"/>
                <w:szCs w:val="20"/>
              </w:rPr>
              <w:t xml:space="preserve">Açıklama</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postgres</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postgres:16-alpine</w:t>
            </w:r>
          </w:p>
        </w:tc>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5433→5432</w:t>
            </w:r>
          </w:p>
        </w:tc>
        <w:tc>
          <w:tcPr>
            <w:tcW w:type="dxa" w:w="19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İlişkisel veritabanı</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backend</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./backend/dev-Dockerfile</w:t>
            </w:r>
          </w:p>
        </w:tc>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8000</w:t>
            </w:r>
          </w:p>
        </w:tc>
        <w:tc>
          <w:tcPr>
            <w:tcW w:type="dxa" w:w="19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FastAPI + Uvicorn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frontend</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./frontend/dev-Dockerfile</w:t>
            </w:r>
          </w:p>
        </w:tc>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5173</w:t>
            </w:r>
          </w:p>
        </w:tc>
        <w:tc>
          <w:tcPr>
            <w:tcW w:type="dxa" w:w="19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Vite dev server</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migrate</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./backend/dev-Dockerfile</w:t>
            </w:r>
          </w:p>
        </w:tc>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w:t>
            </w:r>
          </w:p>
        </w:tc>
        <w:tc>
          <w:tcPr>
            <w:tcW w:type="dxa" w:w="19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alembic upgrade head ve admin seed işlemlerini çalıştırır, ardından kapanır</w:t>
            </w:r>
          </w:p>
        </w:tc>
      </w:tr>
    </w:tbl>
    <w:p>
      <w:pPr>
        <w:sectPr>
          <w:pgSz w:w="11906" w:h="16838" w:orient="portrait"/>
          <w:pgMar w:top="1440" w:right="1440" w:bottom="1440" w:left="1800" w:header="708" w:footer="708" w:gutter="0"/>
          <w:pgNumType/>
          <w:docGrid w:linePitch="360"/>
        </w:sectPr>
      </w:pPr>
    </w:p>
    <w:p>
      <w:pPr>
        <w:pStyle w:val="Heading1"/>
      </w:pPr>
      <w:r>
        <w:rPr>
          <w:rFonts w:ascii="Times New Roman" w:cs="Times New Roman" w:eastAsia="Times New Roman" w:hAnsi="Times New Roman"/>
          <w:b/>
          <w:bCs/>
          <w:color w:val="7A1E2E"/>
        </w:rPr>
        <w:t xml:space="preserve">Bölüm 4</w:t>
      </w:r>
    </w:p>
    <w:p>
      <w:pPr>
        <w:pStyle w:val="Heading1"/>
      </w:pPr>
      <w:r>
        <w:rPr>
          <w:rFonts w:ascii="Times New Roman" w:cs="Times New Roman" w:eastAsia="Times New Roman" w:hAnsi="Times New Roman"/>
          <w:b/>
          <w:bCs/>
          <w:color w:val="7A1E2E"/>
        </w:rPr>
        <w:t xml:space="preserve">4. Sistem Tasarımı ve İmplementasyon</w:t>
      </w:r>
    </w:p>
    <w:p>
      <w:pPr>
        <w:pStyle w:val="Heading2"/>
      </w:pPr>
      <w:r>
        <w:rPr>
          <w:rFonts w:ascii="Times New Roman" w:cs="Times New Roman" w:eastAsia="Times New Roman" w:hAnsi="Times New Roman"/>
          <w:b/>
          <w:bCs/>
        </w:rPr>
        <w:t xml:space="preserve">4.1. Genel Sistem Mimarisi</w:t>
      </w:r>
    </w:p>
    <w:p>
      <w:pPr>
        <w:spacing w:after="120" w:before="60"/>
        <w:jc w:val="both"/>
      </w:pPr>
      <w:r>
        <w:rPr>
          <w:rFonts w:ascii="Times New Roman" w:cs="Times New Roman" w:eastAsia="Times New Roman" w:hAnsi="Times New Roman"/>
          <w:color w:val="1A1A1A"/>
          <w:sz w:val="24"/>
          <w:szCs w:val="24"/>
        </w:rPr>
        <w:t xml:space="preserve">Hak-Bul üç katmanlı bir mimari üzerine inşa edilmiştir. Kullanıcı tarayıcısı HTTP / SSE üzerinden React 19 + Vite Frontend (port 5173) ile iletişim kurar. Frontend, Axios ile REST API çağrılarını FastAPI Backend'e (port 8000) iletir. Backend bünyesinde RAG Pipeline (kategori + rewrite + Qdrant/local fallback + opsiyonel rerank + Groq), Auth (JWT + HttpOnly cookie tabanlı refresh ve guest session), PostgreSQL (SQLAlchemy + Alembic) ve harici servisler (Groq API, Qdrant Cloud) yer almaktadır. Docker geliştirme ortamında Vite proxy hedefi VITE_PROXY_TARGET=http://backend:8000 olarak ayarlanmıştır. Backend, /ask/stream endpoint'i üzerinden önce kaynak ve kategori metadatasını, ardından token bazlı yanıtı SSE protokolüyle gönderir.</w:t>
      </w:r>
    </w:p>
    <w:p>
      <w:pPr>
        <w:pStyle w:val="Heading2"/>
      </w:pPr>
      <w:r>
        <w:rPr>
          <w:rFonts w:ascii="Times New Roman" w:cs="Times New Roman" w:eastAsia="Times New Roman" w:hAnsi="Times New Roman"/>
          <w:b/>
          <w:bCs/>
        </w:rPr>
        <w:t xml:space="preserve">4.2. RAG Pipeline Detayı</w:t>
      </w:r>
    </w:p>
    <w:p>
      <w:pPr>
        <w:spacing w:after="120" w:before="60"/>
        <w:jc w:val="both"/>
      </w:pPr>
      <w:r>
        <w:rPr>
          <w:rFonts w:ascii="Times New Roman" w:cs="Times New Roman" w:eastAsia="Times New Roman" w:hAnsi="Times New Roman"/>
          <w:color w:val="1A1A1A"/>
          <w:sz w:val="24"/>
          <w:szCs w:val="24"/>
        </w:rPr>
        <w:t xml:space="preserve">RAG pipeline'ı backend/rag/pipeline.py içindeki run_pipeline(soru, max_kaynak, language, request_id) fonksiyonu koordine eder. Streaming endpoint'i aynı retrieval akışını retrieve_context() üzerinden kullanır. Bileşenler:</w:t>
      </w:r>
    </w:p>
    <w:p>
      <w:pPr>
        <w:spacing w:after="0" w:before="8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3720"/>
      </w:tblGrid>
      <w:tr>
        <w:tc>
          <w:tcPr>
            <w:tcW w:type="dxa" w:w="2160"/>
            <w:tcBorders>
              <w:top w:val="single" w:color="CCCCCC" w:sz="1"/>
              <w:left w:val="single" w:color="CCCCCC" w:sz="1"/>
              <w:bottom w:val="single" w:color="CCCCCC" w:sz="1"/>
              <w:right w:val="single" w:color="CCCCCC" w:sz="1"/>
            </w:tcBorders>
            <w:shd w:fill="7A1E2E"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color w:val="FFFFFF"/>
                <w:sz w:val="20"/>
                <w:szCs w:val="20"/>
              </w:rPr>
              <w:t xml:space="preserve">Adım</w:t>
            </w:r>
          </w:p>
        </w:tc>
        <w:tc>
          <w:tcPr>
            <w:tcW w:type="dxa" w:w="2520"/>
            <w:tcBorders>
              <w:top w:val="single" w:color="CCCCCC" w:sz="1"/>
              <w:left w:val="single" w:color="CCCCCC" w:sz="1"/>
              <w:bottom w:val="single" w:color="CCCCCC" w:sz="1"/>
              <w:right w:val="single" w:color="CCCCCC" w:sz="1"/>
            </w:tcBorders>
            <w:shd w:fill="7A1E2E"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color w:val="FFFFFF"/>
                <w:sz w:val="20"/>
                <w:szCs w:val="20"/>
              </w:rPr>
              <w:t xml:space="preserve">Modül</w:t>
            </w:r>
          </w:p>
        </w:tc>
        <w:tc>
          <w:tcPr>
            <w:tcW w:type="dxa" w:w="3720"/>
            <w:tcBorders>
              <w:top w:val="single" w:color="CCCCCC" w:sz="1"/>
              <w:left w:val="single" w:color="CCCCCC" w:sz="1"/>
              <w:bottom w:val="single" w:color="CCCCCC" w:sz="1"/>
              <w:right w:val="single" w:color="CCCCCC" w:sz="1"/>
            </w:tcBorders>
            <w:shd w:fill="7A1E2E"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color w:val="FFFFFF"/>
                <w:sz w:val="20"/>
                <w:szCs w:val="20"/>
              </w:rPr>
              <w:t xml:space="preserve">Açıklama</w:t>
            </w:r>
          </w:p>
        </w:tc>
      </w:tr>
      <w:tr>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1. Kategorizasyon</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categorizer.py</w:t>
            </w:r>
          </w:p>
        </w:tc>
        <w:tc>
          <w:tcPr>
            <w:tcW w:type="dxa" w:w="37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Anahtar kelime tabanlı, 14 kategori</w:t>
            </w:r>
          </w:p>
        </w:tc>
      </w:tr>
      <w:tr>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2. Sorgu Yeniden Yazma</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query_rewriter.py</w:t>
            </w:r>
          </w:p>
        </w:tc>
        <w:tc>
          <w:tcPr>
            <w:tcW w:type="dxa" w:w="37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llama-3.1-8b-instant ile optimize; açık kanun/madde referansı veya hata durumunda orijinal soru korunur</w:t>
            </w:r>
          </w:p>
        </w:tc>
      </w:tr>
      <w:tr>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3. Retrieval</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retriever.py</w:t>
            </w:r>
          </w:p>
        </w:tc>
        <w:tc>
          <w:tcPr>
            <w:tcW w:type="dxa" w:w="37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Qdrant Cloud'dan chunk getirme; Qdrant yapılandırılmamışsa veya erişilemezse 33 kanunluk yerel JSON corpus fallback'i</w:t>
            </w:r>
          </w:p>
        </w:tc>
      </w:tr>
      <w:tr>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4. Kategori Cezası ve Filtreleme</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retriever.py, pipeline.py</w:t>
            </w:r>
          </w:p>
        </w:tc>
        <w:tc>
          <w:tcPr>
            <w:tcW w:type="dxa" w:w="37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Kategoriyle uyumsuz kanunlara soft penalty; SCORE_THRESHOLD altı sonuçları süzme; alakasız çok düşük skorları bastırma</w:t>
            </w:r>
          </w:p>
        </w:tc>
      </w:tr>
      <w:tr>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5. Opsiyonel Reranking</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reranker.py</w:t>
            </w:r>
          </w:p>
        </w:tc>
        <w:tc>
          <w:tcPr>
            <w:tcW w:type="dxa" w:w="37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RERANKER_ENABLED=true olduğunda BAAI/bge-reranker-v2-m3 CrossEncoder ile düşük güvenli adayları yeniden sıralama</w:t>
            </w:r>
          </w:p>
        </w:tc>
      </w:tr>
      <w:tr>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6. Yanıt Üretimi</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generator.py</w:t>
            </w:r>
          </w:p>
        </w:tc>
        <w:tc>
          <w:tcPr>
            <w:tcW w:type="dxa" w:w="37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llama-3.3-70b-versatile; kaynaklara bağlı cevap üretimi; generate_answer_stream() ile SSE desteği</w:t>
            </w:r>
          </w:p>
        </w:tc>
      </w:tr>
    </w:tbl>
    <w:p>
      <w:pPr>
        <w:spacing w:after="0" w:before="120"/>
      </w:pPr>
      <w:r>
        <w:t xml:space="preserve"/>
      </w:r>
    </w:p>
    <w:p>
      <w:pPr>
        <w:pStyle w:val="Heading2"/>
      </w:pPr>
      <w:r>
        <w:rPr>
          <w:rFonts w:ascii="Times New Roman" w:cs="Times New Roman" w:eastAsia="Times New Roman" w:hAnsi="Times New Roman"/>
          <w:b/>
          <w:bCs/>
        </w:rPr>
        <w:t xml:space="preserve">4.3. Kimlik Doğrulama Sistemi</w:t>
      </w:r>
    </w:p>
    <w:p>
      <w:pPr>
        <w:spacing w:after="120" w:before="60"/>
        <w:jc w:val="both"/>
      </w:pPr>
      <w:r>
        <w:rPr>
          <w:rFonts w:ascii="Times New Roman" w:cs="Times New Roman" w:eastAsia="Times New Roman" w:hAnsi="Times New Roman"/>
          <w:color w:val="1A1A1A"/>
          <w:sz w:val="24"/>
          <w:szCs w:val="24"/>
        </w:rPr>
        <w:t xml:space="preserve">Kimlik doğrulama backend/auth/ modülü tarafından yönetilmektedir. JWT tabanlı ve refresh token rotation mekanizması içermektedir. Access token 30 dakika, refresh token ise 14 gün geçerlidir; her yenilemede yeni token üretilir. Kullanıcı rolleri user (standart), lawyer (avukat) ve admin (yönetici) olarak tanımlanmıştır. Misafir kullanıcılar, guest_session_id (UUID) ile tanımlanır. Backend bu değeri guest_session_id adlı HttpOnly cookie üzerinden yönetir; request body içinde gelen geçerli misafir UUID'si de geriye dönük uyumluluk için kabul edilir. Frontend tarafındaki Axios ve fetch akışları withCredentials / cookie destekli isteklerle çalışır.</w:t>
      </w:r>
    </w:p>
    <w:p>
      <w:pPr>
        <w:pStyle w:val="Heading2"/>
      </w:pPr>
      <w:r>
        <w:rPr>
          <w:rFonts w:ascii="Times New Roman" w:cs="Times New Roman" w:eastAsia="Times New Roman" w:hAnsi="Times New Roman"/>
          <w:b/>
          <w:bCs/>
        </w:rPr>
        <w:t xml:space="preserve">4.4. Veritabanı Tasarımı</w:t>
      </w:r>
    </w:p>
    <w:p>
      <w:pPr>
        <w:spacing w:after="120" w:before="60"/>
        <w:jc w:val="both"/>
      </w:pPr>
      <w:r>
        <w:rPr>
          <w:rFonts w:ascii="Times New Roman" w:cs="Times New Roman" w:eastAsia="Times New Roman" w:hAnsi="Times New Roman"/>
          <w:color w:val="1A1A1A"/>
          <w:sz w:val="24"/>
          <w:szCs w:val="24"/>
        </w:rPr>
        <w:t xml:space="preserve">users tablosu e-posta, bcrypt hash, aktiflik durumu, rol ve zaman damgalarını barındırır. refresh_tokens tablosu refresh token hash'i, iptal ve son kullanım bilgisini içerir. chat_history tablosu user_id (auth) veya guest_session_id (misafir) — XOR constraint; conversation_id, role, title, category, metadata_json kolonları ve deleted_at ile soft-delete içerir. message_feedback tablosu message_id ile chat_history.id arasında FK kurar; puan CHECK constraint ile 1 veya -1 değerini zorlar. shared_conversations URL-safe 24 byte share_token ve is_active flag içerir. weak_queries düşük güvenli sorgunun metnini, maksimum skorunu, kategorisini ve kayıt zamanını saklar. forum_threads, forum_replies ve forum_votes forum başlıkları, yanıtları, avukat/admin doğrulaması, kilitleme ve tekil oy mekanizmasını yönetir.</w:t>
      </w:r>
    </w:p>
    <w:p>
      <w:pPr>
        <w:pStyle w:val="Heading2"/>
      </w:pPr>
      <w:r>
        <w:rPr>
          <w:rFonts w:ascii="Times New Roman" w:cs="Times New Roman" w:eastAsia="Times New Roman" w:hAnsi="Times New Roman"/>
          <w:b/>
          <w:bCs/>
        </w:rPr>
        <w:t xml:space="preserve">4.5. Frontend Yapısı</w:t>
      </w:r>
    </w:p>
    <w:p>
      <w:pPr>
        <w:spacing w:after="120" w:before="60"/>
        <w:jc w:val="both"/>
      </w:pPr>
      <w:r>
        <w:rPr>
          <w:rFonts w:ascii="Times New Roman" w:cs="Times New Roman" w:eastAsia="Times New Roman" w:hAnsi="Times New Roman"/>
          <w:color w:val="1A1A1A"/>
          <w:sz w:val="24"/>
          <w:szCs w:val="24"/>
        </w:rPr>
        <w:t xml:space="preserve">Frontend, frontend/src/ altında sayfa ve bileşen ayrımıyla organize edilmiştir.</w:t>
      </w:r>
    </w:p>
    <w:p>
      <w:pPr>
        <w:spacing w:after="0" w:before="8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40"/>
        <w:gridCol w:w="5160"/>
      </w:tblGrid>
      <w:tr>
        <w:tc>
          <w:tcPr>
            <w:tcW w:type="dxa" w:w="3240"/>
            <w:tcBorders>
              <w:top w:val="single" w:color="CCCCCC" w:sz="1"/>
              <w:left w:val="single" w:color="CCCCCC" w:sz="1"/>
              <w:bottom w:val="single" w:color="CCCCCC" w:sz="1"/>
              <w:right w:val="single" w:color="CCCCCC" w:sz="1"/>
            </w:tcBorders>
            <w:shd w:fill="7A1E2E"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color w:val="FFFFFF"/>
                <w:sz w:val="20"/>
                <w:szCs w:val="20"/>
              </w:rPr>
              <w:t xml:space="preserve">Sayfa</w:t>
            </w:r>
          </w:p>
        </w:tc>
        <w:tc>
          <w:tcPr>
            <w:tcW w:type="dxa" w:w="5160"/>
            <w:tcBorders>
              <w:top w:val="single" w:color="CCCCCC" w:sz="1"/>
              <w:left w:val="single" w:color="CCCCCC" w:sz="1"/>
              <w:bottom w:val="single" w:color="CCCCCC" w:sz="1"/>
              <w:right w:val="single" w:color="CCCCCC" w:sz="1"/>
            </w:tcBorders>
            <w:shd w:fill="7A1E2E"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color w:val="FFFFFF"/>
                <w:sz w:val="20"/>
                <w:szCs w:val="20"/>
              </w:rPr>
              <w:t xml:space="preserve">Açıklama</w:t>
            </w:r>
          </w:p>
        </w:tc>
      </w:tr>
      <w:tr>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SohbetSayfasi.jsx</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Ana sohbet arayüzü</w:t>
            </w:r>
          </w:p>
        </w:tc>
      </w:tr>
      <w:tr>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LandingPage.jsx</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Açılış ekranı</w:t>
            </w:r>
          </w:p>
        </w:tc>
      </w:tr>
      <w:tr>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ProfilSayfasi.jsx</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Email/şifre güncelleme, hesap silme</w:t>
            </w:r>
          </w:p>
        </w:tc>
      </w:tr>
      <w:tr>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AdminSayfasi.jsx</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Admin analitik paneli</w:t>
            </w:r>
          </w:p>
        </w:tc>
      </w:tr>
      <w:tr>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ForumSayfasi.jsx</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Forum başlıkları listesi</w:t>
            </w:r>
          </w:p>
        </w:tc>
      </w:tr>
      <w:tr>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ForumBaslikSayfasi.jsx</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Forum başlık detayı ve yanıtlar</w:t>
            </w:r>
          </w:p>
        </w:tc>
      </w:tr>
      <w:tr>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KarsilastirmaSayfasi.jsx</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İki PDF karşılaştırma (drag-and-drop)</w:t>
            </w:r>
          </w:p>
        </w:tc>
      </w:tr>
      <w:tr>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TaslakSayfasi.jsx</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Hukuki belge şablonları</w:t>
            </w:r>
          </w:p>
        </w:tc>
      </w:tr>
      <w:tr>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PaylasimSayfasi.jsx</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Paylaşılan sohbet görüntüleme</w:t>
            </w:r>
          </w:p>
        </w:tc>
      </w:tr>
    </w:tbl>
    <w:p>
      <w:pPr>
        <w:sectPr>
          <w:pgSz w:w="11906" w:h="16838" w:orient="portrait"/>
          <w:pgMar w:top="1440" w:right="1440" w:bottom="1440" w:left="1800" w:header="708" w:footer="708" w:gutter="0"/>
          <w:pgNumType/>
          <w:docGrid w:linePitch="360"/>
        </w:sectPr>
      </w:pPr>
    </w:p>
    <w:p>
      <w:pPr>
        <w:pStyle w:val="Heading1"/>
      </w:pPr>
      <w:r>
        <w:rPr>
          <w:rFonts w:ascii="Times New Roman" w:cs="Times New Roman" w:eastAsia="Times New Roman" w:hAnsi="Times New Roman"/>
          <w:b/>
          <w:bCs/>
          <w:color w:val="7A1E2E"/>
        </w:rPr>
        <w:t xml:space="preserve">Bölüm 5</w:t>
      </w:r>
    </w:p>
    <w:p>
      <w:pPr>
        <w:pStyle w:val="Heading1"/>
      </w:pPr>
      <w:r>
        <w:rPr>
          <w:rFonts w:ascii="Times New Roman" w:cs="Times New Roman" w:eastAsia="Times New Roman" w:hAnsi="Times New Roman"/>
          <w:b/>
          <w:bCs/>
          <w:color w:val="7A1E2E"/>
        </w:rPr>
        <w:t xml:space="preserve">5. Özellikler ve API</w:t>
      </w:r>
    </w:p>
    <w:p>
      <w:pPr>
        <w:pStyle w:val="Heading2"/>
      </w:pPr>
      <w:r>
        <w:rPr>
          <w:rFonts w:ascii="Times New Roman" w:cs="Times New Roman" w:eastAsia="Times New Roman" w:hAnsi="Times New Roman"/>
          <w:b/>
          <w:bCs/>
        </w:rPr>
        <w:t xml:space="preserve">5.1. Sohbet ve SSE Streaming</w:t>
      </w:r>
    </w:p>
    <w:p>
      <w:pPr>
        <w:spacing w:after="120" w:before="60"/>
        <w:jc w:val="both"/>
      </w:pPr>
      <w:r>
        <w:rPr>
          <w:rFonts w:ascii="Times New Roman" w:cs="Times New Roman" w:eastAsia="Times New Roman" w:hAnsi="Times New Roman"/>
          <w:color w:val="1A1A1A"/>
          <w:sz w:val="24"/>
          <w:szCs w:val="24"/>
        </w:rPr>
        <w:t xml:space="preserve">Kullanıcılar hem kimlik doğrulamalı hem de misafir olarak Türkçe hukuki sorular sorabilmektedir. Sohbet geçmişi backend'de saklanmakta; sohbet başlıkları ilk mesajdan otomatik oluşturulmaktadır.</w:t>
      </w:r>
    </w:p>
    <w:p>
      <w:pPr>
        <w:spacing w:after="0" w:before="8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960"/>
        <w:gridCol w:w="4440"/>
      </w:tblGrid>
      <w:tr>
        <w:tc>
          <w:tcPr>
            <w:tcW w:type="dxa" w:w="3960"/>
            <w:tcBorders>
              <w:top w:val="single" w:color="CCCCCC" w:sz="1"/>
              <w:left w:val="single" w:color="CCCCCC" w:sz="1"/>
              <w:bottom w:val="single" w:color="CCCCCC" w:sz="1"/>
              <w:right w:val="single" w:color="CCCCCC" w:sz="1"/>
            </w:tcBorders>
            <w:shd w:fill="7A1E2E"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color w:val="FFFFFF"/>
                <w:sz w:val="20"/>
                <w:szCs w:val="20"/>
              </w:rPr>
              <w:t xml:space="preserve">Endpoint</w:t>
            </w:r>
          </w:p>
        </w:tc>
        <w:tc>
          <w:tcPr>
            <w:tcW w:type="dxa" w:w="4440"/>
            <w:tcBorders>
              <w:top w:val="single" w:color="CCCCCC" w:sz="1"/>
              <w:left w:val="single" w:color="CCCCCC" w:sz="1"/>
              <w:bottom w:val="single" w:color="CCCCCC" w:sz="1"/>
              <w:right w:val="single" w:color="CCCCCC" w:sz="1"/>
            </w:tcBorders>
            <w:shd w:fill="7A1E2E"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color w:val="FFFFFF"/>
                <w:sz w:val="20"/>
                <w:szCs w:val="20"/>
              </w:rPr>
              <w:t xml:space="preserve">Açıklama</w:t>
            </w:r>
          </w:p>
        </w:tc>
      </w:tr>
      <w:tr>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POST /ask</w:t>
            </w:r>
          </w:p>
        </w:tc>
        <w:tc>
          <w:tcPr>
            <w:tcW w:type="dxa" w:w="44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RAG pipeline — tam yanıt (rate: 20/dk)</w:t>
            </w:r>
          </w:p>
        </w:tc>
      </w:tr>
      <w:tr>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POST /ask/stream</w:t>
            </w:r>
          </w:p>
        </w:tc>
        <w:tc>
          <w:tcPr>
            <w:tcW w:type="dxa" w:w="44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SSE — token bazlı yanıt akışı</w:t>
            </w:r>
          </w:p>
        </w:tc>
      </w:tr>
      <w:tr>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GET /chat/conversations</w:t>
            </w:r>
          </w:p>
        </w:tc>
        <w:tc>
          <w:tcPr>
            <w:tcW w:type="dxa" w:w="44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Sohbet listesi</w:t>
            </w:r>
          </w:p>
        </w:tc>
      </w:tr>
      <w:tr>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DELETE /chat/conversations/{id}</w:t>
            </w:r>
          </w:p>
        </w:tc>
        <w:tc>
          <w:tcPr>
            <w:tcW w:type="dxa" w:w="44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Sohbet sil</w:t>
            </w:r>
          </w:p>
        </w:tc>
      </w:tr>
      <w:tr>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PATCH /chat/conversations/{id}/title</w:t>
            </w:r>
          </w:p>
        </w:tc>
        <w:tc>
          <w:tcPr>
            <w:tcW w:type="dxa" w:w="44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Başlık yeniden adlandır</w:t>
            </w:r>
          </w:p>
        </w:tc>
      </w:tr>
      <w:tr>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GET /chat/conversations/{id}/export</w:t>
            </w:r>
          </w:p>
        </w:tc>
        <w:tc>
          <w:tcPr>
            <w:tcW w:type="dxa" w:w="44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PDF olarak dışa aktar</w:t>
            </w:r>
          </w:p>
        </w:tc>
      </w:tr>
      <w:tr>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POST /chat/conversations/{id}/share</w:t>
            </w:r>
          </w:p>
        </w:tc>
        <w:tc>
          <w:tcPr>
            <w:tcW w:type="dxa" w:w="44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Paylaşım linki oluştur</w:t>
            </w:r>
          </w:p>
        </w:tc>
      </w:tr>
      <w:tr>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GET /chat/shared/{share_token}</w:t>
            </w:r>
          </w:p>
        </w:tc>
        <w:tc>
          <w:tcPr>
            <w:tcW w:type="dxa" w:w="44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Herkese açık sohbet görüntüleme</w:t>
            </w:r>
          </w:p>
        </w:tc>
      </w:tr>
    </w:tbl>
    <w:p>
      <w:pPr>
        <w:spacing w:after="0" w:before="120"/>
      </w:pPr>
      <w:r>
        <w:t xml:space="preserve"/>
      </w:r>
    </w:p>
    <w:p>
      <w:pPr>
        <w:pStyle w:val="Heading2"/>
      </w:pPr>
      <w:r>
        <w:rPr>
          <w:rFonts w:ascii="Times New Roman" w:cs="Times New Roman" w:eastAsia="Times New Roman" w:hAnsi="Times New Roman"/>
          <w:b/>
          <w:bCs/>
        </w:rPr>
        <w:t xml:space="preserve">5.2. PDF Analizi ve Karşılaştırma</w:t>
      </w:r>
    </w:p>
    <w:p>
      <w:pPr>
        <w:spacing w:after="120" w:before="60"/>
        <w:jc w:val="both"/>
      </w:pPr>
      <w:r>
        <w:rPr>
          <w:rFonts w:ascii="Times New Roman" w:cs="Times New Roman" w:eastAsia="Times New Roman" w:hAnsi="Times New Roman"/>
          <w:color w:val="1A1A1A"/>
          <w:sz w:val="24"/>
          <w:szCs w:val="24"/>
        </w:rPr>
        <w:t xml:space="preserve">Kullanıcılar PDF belgelerini yükleyerek hukuki analiz yaptırabilmektedir. Taranmış görüntü PDF'ler (metin çıkarılamayan) 400 hatası döndürür. Analiz sonucu chat geçmişine '[PDF: dosya.pdf] soru' formatında kaydedilir.</w:t>
      </w:r>
    </w:p>
    <w:p>
      <w:pPr>
        <w:spacing w:after="0" w:before="8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960"/>
        <w:gridCol w:w="4440"/>
      </w:tblGrid>
      <w:tr>
        <w:tc>
          <w:tcPr>
            <w:tcW w:type="dxa" w:w="3960"/>
            <w:tcBorders>
              <w:top w:val="single" w:color="CCCCCC" w:sz="1"/>
              <w:left w:val="single" w:color="CCCCCC" w:sz="1"/>
              <w:bottom w:val="single" w:color="CCCCCC" w:sz="1"/>
              <w:right w:val="single" w:color="CCCCCC" w:sz="1"/>
            </w:tcBorders>
            <w:shd w:fill="7A1E2E"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color w:val="FFFFFF"/>
                <w:sz w:val="20"/>
                <w:szCs w:val="20"/>
              </w:rPr>
              <w:t xml:space="preserve">Endpoint</w:t>
            </w:r>
          </w:p>
        </w:tc>
        <w:tc>
          <w:tcPr>
            <w:tcW w:type="dxa" w:w="4440"/>
            <w:tcBorders>
              <w:top w:val="single" w:color="CCCCCC" w:sz="1"/>
              <w:left w:val="single" w:color="CCCCCC" w:sz="1"/>
              <w:bottom w:val="single" w:color="CCCCCC" w:sz="1"/>
              <w:right w:val="single" w:color="CCCCCC" w:sz="1"/>
            </w:tcBorders>
            <w:shd w:fill="7A1E2E"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color w:val="FFFFFF"/>
                <w:sz w:val="20"/>
                <w:szCs w:val="20"/>
              </w:rPr>
              <w:t xml:space="preserve">Açıklama</w:t>
            </w:r>
          </w:p>
        </w:tc>
      </w:tr>
      <w:tr>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POST /documents/analyze</w:t>
            </w:r>
          </w:p>
        </w:tc>
        <w:tc>
          <w:tcPr>
            <w:tcW w:type="dxa" w:w="44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PDF yükle + soru sor (max 10 MB, 15k karakter truncation)</w:t>
            </w:r>
          </w:p>
        </w:tc>
      </w:tr>
      <w:tr>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POST /documents/compare</w:t>
            </w:r>
          </w:p>
        </w:tc>
        <w:tc>
          <w:tcPr>
            <w:tcW w:type="dxa" w:w="44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İki PDF karşılaştır (rate: 5/dk)</w:t>
            </w:r>
          </w:p>
        </w:tc>
      </w:tr>
    </w:tbl>
    <w:p>
      <w:pPr>
        <w:spacing w:after="0" w:before="120"/>
      </w:pPr>
      <w:r>
        <w:t xml:space="preserve"/>
      </w:r>
    </w:p>
    <w:p>
      <w:pPr>
        <w:pStyle w:val="Heading2"/>
      </w:pPr>
      <w:r>
        <w:rPr>
          <w:rFonts w:ascii="Times New Roman" w:cs="Times New Roman" w:eastAsia="Times New Roman" w:hAnsi="Times New Roman"/>
          <w:b/>
          <w:bCs/>
        </w:rPr>
        <w:t xml:space="preserve">5.3. Forum</w:t>
      </w:r>
    </w:p>
    <w:p>
      <w:pPr>
        <w:spacing w:after="120" w:before="60"/>
        <w:jc w:val="both"/>
      </w:pPr>
      <w:r>
        <w:rPr>
          <w:rFonts w:ascii="Times New Roman" w:cs="Times New Roman" w:eastAsia="Times New Roman" w:hAnsi="Times New Roman"/>
          <w:color w:val="1A1A1A"/>
          <w:sz w:val="24"/>
          <w:szCs w:val="24"/>
        </w:rPr>
        <w:t xml:space="preserve">Kullanıcılar, avukatlar ve yöneticiler forum üzerinden hukuki konuları tartışabilmektedir. Avukat ve yöneticiler yanıtları doğrulayabilir; başlıkları kilitleyebilir.</w:t>
      </w:r>
    </w:p>
    <w:p>
      <w:pPr>
        <w:pStyle w:val="Heading2"/>
      </w:pPr>
      <w:r>
        <w:rPr>
          <w:rFonts w:ascii="Times New Roman" w:cs="Times New Roman" w:eastAsia="Times New Roman" w:hAnsi="Times New Roman"/>
          <w:b/>
          <w:bCs/>
        </w:rPr>
        <w:t xml:space="preserve">5.4. Hukuki Belge Şablonları</w:t>
      </w:r>
    </w:p>
    <w:p>
      <w:pPr>
        <w:spacing w:after="120" w:before="60"/>
        <w:jc w:val="both"/>
      </w:pPr>
      <w:r>
        <w:rPr>
          <w:rFonts w:ascii="Times New Roman" w:cs="Times New Roman" w:eastAsia="Times New Roman" w:hAnsi="Times New Roman"/>
          <w:color w:val="1A1A1A"/>
          <w:sz w:val="24"/>
          <w:szCs w:val="24"/>
        </w:rPr>
        <w:t xml:space="preserve">Kullanıcılar kira_sozlesmesi, is_sozlesmesi, ihtarname ve taahhutname şablonlarından PDF belge üretebilmektedir. PDF çıktısı ReportLab kütüphanesiyle üretilmektedir.</w:t>
      </w:r>
    </w:p>
    <w:p>
      <w:pPr>
        <w:pStyle w:val="Heading2"/>
      </w:pPr>
      <w:r>
        <w:rPr>
          <w:rFonts w:ascii="Times New Roman" w:cs="Times New Roman" w:eastAsia="Times New Roman" w:hAnsi="Times New Roman"/>
          <w:b/>
          <w:bCs/>
        </w:rPr>
        <w:t xml:space="preserve">5.5. Admin Paneli</w:t>
      </w:r>
    </w:p>
    <w:p>
      <w:pPr>
        <w:spacing w:after="120" w:before="60"/>
        <w:jc w:val="both"/>
      </w:pPr>
      <w:r>
        <w:rPr>
          <w:rFonts w:ascii="Times New Roman" w:cs="Times New Roman" w:eastAsia="Times New Roman" w:hAnsi="Times New Roman"/>
          <w:color w:val="1A1A1A"/>
          <w:sz w:val="24"/>
          <w:szCs w:val="24"/>
        </w:rPr>
        <w:t xml:space="preserve">Tüm endpoint'ler ADMIN rolü gerektirir. Admin paneli; toplam kullanıcı/mesaj/sohbet/feedback istatistikleri, kategori bazlı soru dağılımı, günlük aktivite grafiği, kullanıcı yönetimi ve düşük güven skorlu sorgu izleme özelliklerini kapsamaktadır.</w:t>
      </w:r>
    </w:p>
    <w:p>
      <w:pPr>
        <w:pStyle w:val="Heading2"/>
      </w:pPr>
      <w:r>
        <w:rPr>
          <w:rFonts w:ascii="Times New Roman" w:cs="Times New Roman" w:eastAsia="Times New Roman" w:hAnsi="Times New Roman"/>
          <w:b/>
          <w:bCs/>
        </w:rPr>
        <w:t xml:space="preserve">5.6. Sohbet Paylaşma ve Misafir Modu</w:t>
      </w:r>
    </w:p>
    <w:p>
      <w:pPr>
        <w:spacing w:after="120" w:before="60"/>
        <w:jc w:val="both"/>
      </w:pPr>
      <w:r>
        <w:rPr>
          <w:rFonts w:ascii="Times New Roman" w:cs="Times New Roman" w:eastAsia="Times New Roman" w:hAnsi="Times New Roman"/>
          <w:color w:val="1A1A1A"/>
          <w:sz w:val="24"/>
          <w:szCs w:val="24"/>
        </w:rPr>
        <w:t xml:space="preserve">Sohbet paylaşma özelliğiyle URL-safe 24 byte token üretilir ve kimlik doğrulama gerektirmeksizin salt okunur görüntüleme sağlanır. Misafir modu, guest_session_id localStorage'da saklanarak çalışır; misafir sohbet geçmişine ayrı endpoint'lerden erişilir.</w:t>
      </w:r>
    </w:p>
    <w:p>
      <w:pPr>
        <w:sectPr>
          <w:pgSz w:w="11906" w:h="16838" w:orient="portrait"/>
          <w:pgMar w:top="1440" w:right="1440" w:bottom="1440" w:left="1800" w:header="708" w:footer="708" w:gutter="0"/>
          <w:pgNumType/>
          <w:docGrid w:linePitch="360"/>
        </w:sectPr>
      </w:pPr>
    </w:p>
    <w:p>
      <w:pPr>
        <w:pStyle w:val="Heading1"/>
      </w:pPr>
      <w:r>
        <w:rPr>
          <w:rFonts w:ascii="Times New Roman" w:cs="Times New Roman" w:eastAsia="Times New Roman" w:hAnsi="Times New Roman"/>
          <w:b/>
          <w:bCs/>
          <w:color w:val="7A1E2E"/>
        </w:rPr>
        <w:t xml:space="preserve">Bölüm 6</w:t>
      </w:r>
    </w:p>
    <w:p>
      <w:pPr>
        <w:pStyle w:val="Heading1"/>
      </w:pPr>
      <w:r>
        <w:rPr>
          <w:rFonts w:ascii="Times New Roman" w:cs="Times New Roman" w:eastAsia="Times New Roman" w:hAnsi="Times New Roman"/>
          <w:b/>
          <w:bCs/>
          <w:color w:val="7A1E2E"/>
        </w:rPr>
        <w:t xml:space="preserve">6. Test ve Değerlendirme</w:t>
      </w:r>
    </w:p>
    <w:p>
      <w:pPr>
        <w:pStyle w:val="Heading2"/>
      </w:pPr>
      <w:r>
        <w:rPr>
          <w:rFonts w:ascii="Times New Roman" w:cs="Times New Roman" w:eastAsia="Times New Roman" w:hAnsi="Times New Roman"/>
          <w:b/>
          <w:bCs/>
        </w:rPr>
        <w:t xml:space="preserve">6.1. Birim Test Sonuçları</w:t>
      </w:r>
    </w:p>
    <w:p>
      <w:pPr>
        <w:spacing w:after="120" w:before="60"/>
        <w:jc w:val="both"/>
      </w:pPr>
      <w:r>
        <w:rPr>
          <w:rFonts w:ascii="Times New Roman" w:cs="Times New Roman" w:eastAsia="Times New Roman" w:hAnsi="Times New Roman"/>
          <w:color w:val="1A1A1A"/>
          <w:sz w:val="24"/>
          <w:szCs w:val="24"/>
        </w:rPr>
        <w:t xml:space="preserve">Backend test paketi backend/tests/ altında 17 dosya ve 115 testten oluşmaktadır. Tüm testler başarıyla geçmektedir.</w:t>
      </w:r>
    </w:p>
    <w:p>
      <w:pPr>
        <w:spacing w:after="0" w:before="8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40"/>
        <w:gridCol w:w="5160"/>
      </w:tblGrid>
      <w:tr>
        <w:tc>
          <w:tcPr>
            <w:tcW w:type="dxa" w:w="3240"/>
            <w:tcBorders>
              <w:top w:val="single" w:color="CCCCCC" w:sz="1"/>
              <w:left w:val="single" w:color="CCCCCC" w:sz="1"/>
              <w:bottom w:val="single" w:color="CCCCCC" w:sz="1"/>
              <w:right w:val="single" w:color="CCCCCC" w:sz="1"/>
            </w:tcBorders>
            <w:shd w:fill="7A1E2E"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color w:val="FFFFFF"/>
                <w:sz w:val="20"/>
                <w:szCs w:val="20"/>
              </w:rPr>
              <w:t xml:space="preserve">Test Dosyası / Alan</w:t>
            </w:r>
          </w:p>
        </w:tc>
        <w:tc>
          <w:tcPr>
            <w:tcW w:type="dxa" w:w="5160"/>
            <w:tcBorders>
              <w:top w:val="single" w:color="CCCCCC" w:sz="1"/>
              <w:left w:val="single" w:color="CCCCCC" w:sz="1"/>
              <w:bottom w:val="single" w:color="CCCCCC" w:sz="1"/>
              <w:right w:val="single" w:color="CCCCCC" w:sz="1"/>
            </w:tcBorders>
            <w:shd w:fill="7A1E2E"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color w:val="FFFFFF"/>
                <w:sz w:val="20"/>
                <w:szCs w:val="20"/>
              </w:rPr>
              <w:t xml:space="preserve">Kapsanan Senaryolar</w:t>
            </w:r>
          </w:p>
        </w:tc>
      </w:tr>
      <w:tr>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Auth akışı</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Register, login, refresh token rotation, logout, profil güncelleme</w:t>
            </w:r>
          </w:p>
        </w:tc>
      </w:tr>
      <w:tr>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Sohbet geçmişi</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Guest ve user bazlı sohbet kaydetme ve listeleme</w:t>
            </w:r>
          </w:p>
        </w:tc>
      </w:tr>
      <w:tr>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Feedback</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Validasyon, 404 kontrolü, puan kayıt ve güncelleme</w:t>
            </w:r>
          </w:p>
        </w:tc>
      </w:tr>
      <w:tr>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PDF döküman servisi</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Metin çıkarma, 10 MB boyut limiti, 15k karakter truncation</w:t>
            </w:r>
          </w:p>
        </w:tc>
      </w:tr>
      <w:tr>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PDF analiz endpoint</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DB kaydı, 400 hataları (taranmış görüntü PDF)</w:t>
            </w:r>
          </w:p>
        </w:tc>
      </w:tr>
      <w:tr>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Belge şablonları</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Liste, PDF üretimi, alan validasyonu</w:t>
            </w:r>
          </w:p>
        </w:tc>
      </w:tr>
      <w:tr>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Admin analytics</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Yetki kontrolleri, istatistik veri doğrulama</w:t>
            </w:r>
          </w:p>
        </w:tc>
      </w:tr>
      <w:tr>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Forum</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Endpoint ve rol kuralları (user/lawyer/admin)</w:t>
            </w:r>
          </w:p>
        </w:tc>
      </w:tr>
      <w:tr>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Dil desteği</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Türkçe/İngilizce i18n regresyonları</w:t>
            </w:r>
          </w:p>
        </w:tc>
      </w:tr>
      <w:tr>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Production guard</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Kritik konularda baro/avukat yönlendirmesi doğrulaması</w:t>
            </w:r>
          </w:p>
        </w:tc>
      </w:tr>
      <w:tr>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Retrieval</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RAG pipeline retrieval regresyonları</w:t>
            </w:r>
          </w:p>
        </w:tc>
      </w:tr>
    </w:tbl>
    <w:p>
      <w:pPr>
        <w:spacing w:after="0" w:before="120"/>
      </w:pPr>
      <w:r>
        <w:t xml:space="preserve"/>
      </w:r>
    </w:p>
    <w:p>
      <w:pPr>
        <w:pStyle w:val="Heading2"/>
      </w:pPr>
      <w:r>
        <w:rPr>
          <w:rFonts w:ascii="Times New Roman" w:cs="Times New Roman" w:eastAsia="Times New Roman" w:hAnsi="Times New Roman"/>
          <w:b/>
          <w:bCs/>
        </w:rPr>
        <w:t xml:space="preserve">6.2. Retrieval Testi Metodolojisi</w:t>
      </w:r>
    </w:p>
    <w:p>
      <w:pPr>
        <w:spacing w:after="120" w:before="60"/>
        <w:jc w:val="both"/>
      </w:pPr>
      <w:r>
        <w:rPr>
          <w:rFonts w:ascii="Times New Roman" w:cs="Times New Roman" w:eastAsia="Times New Roman" w:hAnsi="Times New Roman"/>
          <w:color w:val="1A1A1A"/>
          <w:sz w:val="24"/>
          <w:szCs w:val="24"/>
        </w:rPr>
        <w:t xml:space="preserve">backend/test_sorular/ altında 14 hukuki kategorinin her biri için 12 soruluk JSON dosyaları hazırlanmıştır; toplamda 168 soru ile retrieval kalitesi değerlendirilmiştir. İki metrik kullanılmıştır:</w:t>
      </w:r>
    </w:p>
    <w:p>
      <w:pPr>
        <w:spacing w:after="0" w:before="8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520"/>
        <w:gridCol w:w="4320"/>
        <w:gridCol w:w="1560"/>
      </w:tblGrid>
      <w:tr>
        <w:tc>
          <w:tcPr>
            <w:tcW w:type="dxa" w:w="2520"/>
            <w:tcBorders>
              <w:top w:val="single" w:color="CCCCCC" w:sz="1"/>
              <w:left w:val="single" w:color="CCCCCC" w:sz="1"/>
              <w:bottom w:val="single" w:color="CCCCCC" w:sz="1"/>
              <w:right w:val="single" w:color="CCCCCC" w:sz="1"/>
            </w:tcBorders>
            <w:shd w:fill="7A1E2E"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color w:val="FFFFFF"/>
                <w:sz w:val="20"/>
                <w:szCs w:val="20"/>
              </w:rPr>
              <w:t xml:space="preserve">Metrik</w:t>
            </w:r>
          </w:p>
        </w:tc>
        <w:tc>
          <w:tcPr>
            <w:tcW w:type="dxa" w:w="4320"/>
            <w:tcBorders>
              <w:top w:val="single" w:color="CCCCCC" w:sz="1"/>
              <w:left w:val="single" w:color="CCCCCC" w:sz="1"/>
              <w:bottom w:val="single" w:color="CCCCCC" w:sz="1"/>
              <w:right w:val="single" w:color="CCCCCC" w:sz="1"/>
            </w:tcBorders>
            <w:shd w:fill="7A1E2E"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color w:val="FFFFFF"/>
                <w:sz w:val="20"/>
                <w:szCs w:val="20"/>
              </w:rPr>
              <w:t xml:space="preserve">Tanım</w:t>
            </w:r>
          </w:p>
        </w:tc>
        <w:tc>
          <w:tcPr>
            <w:tcW w:type="dxa" w:w="1560"/>
            <w:tcBorders>
              <w:top w:val="single" w:color="CCCCCC" w:sz="1"/>
              <w:left w:val="single" w:color="CCCCCC" w:sz="1"/>
              <w:bottom w:val="single" w:color="CCCCCC" w:sz="1"/>
              <w:right w:val="single" w:color="CCCCCC" w:sz="1"/>
            </w:tcBorders>
            <w:shd w:fill="7A1E2E"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color w:val="FFFFFF"/>
                <w:sz w:val="20"/>
                <w:szCs w:val="20"/>
              </w:rPr>
              <w:t xml:space="preserve">Kabul Eşiği</w:t>
            </w:r>
          </w:p>
        </w:tc>
      </w:tr>
      <w:tr>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retrieval@5_kanun</w:t>
            </w:r>
          </w:p>
        </w:tc>
        <w:tc>
          <w:tcPr>
            <w:tcW w:type="dxa" w:w="43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Beklenen kanunlardan en az biri top-5 kaynakta var mı?</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&gt;= %70</w:t>
            </w:r>
          </w:p>
        </w:tc>
      </w:tr>
      <w:tr>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retrieval@5_kanun_madde</w:t>
            </w:r>
          </w:p>
        </w:tc>
        <w:tc>
          <w:tcPr>
            <w:tcW w:type="dxa" w:w="43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Beklenen kanun + madde aynı chunk'ta mı?</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&gt;= %30</w:t>
            </w:r>
          </w:p>
        </w:tc>
      </w:tr>
    </w:tbl>
    <w:p>
      <w:pPr>
        <w:spacing w:after="0" w:before="120"/>
      </w:pPr>
      <w:r>
        <w:t xml:space="preserve"/>
      </w:r>
    </w:p>
    <w:p>
      <w:pPr>
        <w:pStyle w:val="Heading2"/>
      </w:pPr>
      <w:r>
        <w:rPr>
          <w:rFonts w:ascii="Times New Roman" w:cs="Times New Roman" w:eastAsia="Times New Roman" w:hAnsi="Times New Roman"/>
          <w:b/>
          <w:bCs/>
        </w:rPr>
        <w:t xml:space="preserve">6.3. Retrieval Test Sonuçları</w:t>
      </w:r>
    </w:p>
    <w:p>
      <w:pPr>
        <w:spacing w:after="120" w:before="60"/>
        <w:jc w:val="both"/>
      </w:pPr>
      <w:r>
        <w:rPr>
          <w:rFonts w:ascii="Times New Roman" w:cs="Times New Roman" w:eastAsia="Times New Roman" w:hAnsi="Times New Roman"/>
          <w:color w:val="1A1A1A"/>
          <w:sz w:val="24"/>
          <w:szCs w:val="24"/>
        </w:rPr>
        <w:t xml:space="preserve">Aşağıdaki tablo, tüm 14 kategori için en güncel test çalıştırma sonuçlarını (20 Nisan 2026) özetlemektedir.</w:t>
      </w:r>
    </w:p>
    <w:p>
      <w:pPr>
        <w:spacing w:after="0" w:before="8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80"/>
        <w:gridCol w:w="2520"/>
        <w:gridCol w:w="3000"/>
      </w:tblGrid>
      <w:tr>
        <w:tc>
          <w:tcPr>
            <w:tcW w:type="dxa" w:w="2880"/>
            <w:tcBorders>
              <w:top w:val="single" w:color="CCCCCC" w:sz="1"/>
              <w:left w:val="single" w:color="CCCCCC" w:sz="1"/>
              <w:bottom w:val="single" w:color="CCCCCC" w:sz="1"/>
              <w:right w:val="single" w:color="CCCCCC" w:sz="1"/>
            </w:tcBorders>
            <w:shd w:fill="7A1E2E"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color w:val="FFFFFF"/>
                <w:sz w:val="20"/>
                <w:szCs w:val="20"/>
              </w:rPr>
              <w:t xml:space="preserve">Kategori</w:t>
            </w:r>
          </w:p>
        </w:tc>
        <w:tc>
          <w:tcPr>
            <w:tcW w:type="dxa" w:w="2520"/>
            <w:tcBorders>
              <w:top w:val="single" w:color="CCCCCC" w:sz="1"/>
              <w:left w:val="single" w:color="CCCCCC" w:sz="1"/>
              <w:bottom w:val="single" w:color="CCCCCC" w:sz="1"/>
              <w:right w:val="single" w:color="CCCCCC" w:sz="1"/>
            </w:tcBorders>
            <w:shd w:fill="7A1E2E"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color w:val="FFFFFF"/>
                <w:sz w:val="20"/>
                <w:szCs w:val="20"/>
              </w:rPr>
              <w:t xml:space="preserve">retrieval@5_kanun</w:t>
            </w:r>
          </w:p>
        </w:tc>
        <w:tc>
          <w:tcPr>
            <w:tcW w:type="dxa" w:w="3000"/>
            <w:tcBorders>
              <w:top w:val="single" w:color="CCCCCC" w:sz="1"/>
              <w:left w:val="single" w:color="CCCCCC" w:sz="1"/>
              <w:bottom w:val="single" w:color="CCCCCC" w:sz="1"/>
              <w:right w:val="single" w:color="CCCCCC" w:sz="1"/>
            </w:tcBorders>
            <w:shd w:fill="7A1E2E" w:val="clear"/>
            <w:tcMar>
              <w:top w:type="dxa" w:w="80"/>
              <w:left w:type="dxa" w:w="120"/>
              <w:bottom w:type="dxa" w:w="80"/>
              <w:right w:type="dxa" w:w="120"/>
            </w:tcMar>
          </w:tcPr>
          <w:p>
            <w:pPr>
              <w:spacing w:after="40" w:before="40"/>
              <w:jc w:val="center"/>
            </w:pPr>
            <w:r>
              <w:rPr>
                <w:rFonts w:ascii="Times New Roman" w:cs="Times New Roman" w:eastAsia="Times New Roman" w:hAnsi="Times New Roman"/>
                <w:b/>
                <w:bCs/>
                <w:color w:val="FFFFFF"/>
                <w:sz w:val="20"/>
                <w:szCs w:val="20"/>
              </w:rPr>
              <w:t xml:space="preserve">retrieval@5_kanun_madde</w:t>
            </w:r>
          </w:p>
        </w:tc>
      </w:tr>
      <w:tr>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İş Hukuku</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8/12 — %66,7</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3/9 — %33,3</w:t>
            </w:r>
          </w:p>
        </w:tc>
      </w:tr>
      <w:tr>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Medeni Hukuk</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12/12 — %100,0</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10/12 — %83,3</w:t>
            </w:r>
          </w:p>
        </w:tc>
      </w:tr>
      <w:tr>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Ceza Hukuku</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10/12 — %83,3</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9/12 — %75,0</w:t>
            </w:r>
          </w:p>
        </w:tc>
      </w:tr>
      <w:tr>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Ticaret Hukuku</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12/12 — %100,0</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10/12 — %83,3</w:t>
            </w:r>
          </w:p>
        </w:tc>
      </w:tr>
      <w:tr>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Tüketici Hukuku</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10/12 — %83,3</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6/12 — %50,0</w:t>
            </w:r>
          </w:p>
        </w:tc>
      </w:tr>
      <w:tr>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Taşınmaz Mülkiyet</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9/12 — %75,0</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5/12 — %41,7</w:t>
            </w:r>
          </w:p>
        </w:tc>
      </w:tr>
      <w:tr>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İdare Hukuku</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9/12 — %75,0</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5/12 — %41,7</w:t>
            </w:r>
          </w:p>
        </w:tc>
      </w:tr>
      <w:tr>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Vergi Hukuku</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8/11 — %72,7</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3/11 — %27,3</w:t>
            </w:r>
          </w:p>
        </w:tc>
      </w:tr>
      <w:tr>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Sosyal Güvenlik</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12/12 — %100,0</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7/11 — %63,6</w:t>
            </w:r>
          </w:p>
        </w:tc>
      </w:tr>
      <w:tr>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Fikri Mülkiyet</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9/12 — %75,0</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3/12 — %25,0</w:t>
            </w:r>
          </w:p>
        </w:tc>
      </w:tr>
      <w:tr>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Bilişim Hukuku</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11/12 — %91,7</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8/11 — %72,7</w:t>
            </w:r>
          </w:p>
        </w:tc>
      </w:tr>
      <w:tr>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Anayasa Hukuku</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4/12 — %33,3</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2/12 — %16,7</w:t>
            </w:r>
          </w:p>
        </w:tc>
      </w:tr>
      <w:tr>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Usul Hukuku</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12/12 — %100,0</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8/11 — %72,7</w:t>
            </w:r>
          </w:p>
        </w:tc>
      </w:tr>
      <w:tr>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Genel Hukuk</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10/12 — %83,3</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3/6 — %50,0</w:t>
            </w:r>
          </w:p>
        </w:tc>
      </w:tr>
      <w:tr>
        <w:tc>
          <w:tcPr>
            <w:tcW w:type="dxa" w:w="28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TOPLAM</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136/167 — %81,4</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pPr>
            <w:r>
              <w:rPr>
                <w:rFonts w:ascii="Times New Roman" w:cs="Times New Roman" w:eastAsia="Times New Roman" w:hAnsi="Times New Roman"/>
                <w:color w:val="1A1A1A"/>
                <w:sz w:val="20"/>
                <w:szCs w:val="20"/>
              </w:rPr>
              <w:t xml:space="preserve">82/155 — %52,9</w:t>
            </w:r>
          </w:p>
        </w:tc>
      </w:tr>
    </w:tbl>
    <w:p>
      <w:pPr>
        <w:spacing w:after="0" w:before="120"/>
      </w:pPr>
      <w:r>
        <w:t xml:space="preserve"/>
      </w:r>
    </w:p>
    <w:p>
      <w:pPr>
        <w:spacing w:after="120" w:before="60"/>
        <w:jc w:val="both"/>
      </w:pPr>
      <w:r>
        <w:rPr>
          <w:rFonts w:ascii="Times New Roman" w:cs="Times New Roman" w:eastAsia="Times New Roman" w:hAnsi="Times New Roman"/>
          <w:color w:val="1A1A1A"/>
          <w:sz w:val="24"/>
          <w:szCs w:val="24"/>
        </w:rPr>
        <w:t xml:space="preserve">Genel retrieval@5_kanun oranı %81,4 ile kabul esiginin (%70) belirgin bicimde üzerindedir. retrieval@5_kanun_madde orani ise %52,9 ile hedef esigi (%30) asmaktadir.</w:t>
      </w:r>
    </w:p>
    <w:p>
      <w:pPr>
        <w:spacing w:after="120" w:before="60"/>
        <w:jc w:val="both"/>
      </w:pPr>
      <w:r>
        <w:rPr>
          <w:rFonts w:ascii="Times New Roman" w:cs="Times New Roman" w:eastAsia="Times New Roman" w:hAnsi="Times New Roman"/>
          <w:color w:val="1A1A1A"/>
          <w:sz w:val="24"/>
          <w:szCs w:val="24"/>
        </w:rPr>
        <w:t xml:space="preserve">Anayasa Hukuku kategorisi %33,3 ile en düsük kanun isabetini sergilemistir. Bu kategorideki sorularin önemli bir bölümü Qdrant corpus'una henüz alinmamis kanunlari kapsamaktadir.</w:t>
      </w:r>
    </w:p>
    <w:p>
      <w:pPr>
        <w:sectPr>
          <w:pgSz w:w="11906" w:h="16838" w:orient="portrait"/>
          <w:pgMar w:top="1440" w:right="1440" w:bottom="1440" w:left="1800" w:header="708" w:footer="708" w:gutter="0"/>
          <w:pgNumType/>
          <w:docGrid w:linePitch="360"/>
        </w:sectPr>
      </w:pPr>
    </w:p>
    <w:p>
      <w:pPr>
        <w:pStyle w:val="Heading1"/>
      </w:pPr>
      <w:r>
        <w:rPr>
          <w:rFonts w:ascii="Times New Roman" w:cs="Times New Roman" w:eastAsia="Times New Roman" w:hAnsi="Times New Roman"/>
          <w:b/>
          <w:bCs/>
          <w:color w:val="7A1E2E"/>
        </w:rPr>
        <w:t xml:space="preserve">Bölüm 7</w:t>
      </w:r>
    </w:p>
    <w:p>
      <w:pPr>
        <w:pStyle w:val="Heading1"/>
      </w:pPr>
      <w:r>
        <w:rPr>
          <w:rFonts w:ascii="Times New Roman" w:cs="Times New Roman" w:eastAsia="Times New Roman" w:hAnsi="Times New Roman"/>
          <w:b/>
          <w:bCs/>
          <w:color w:val="7A1E2E"/>
        </w:rPr>
        <w:t xml:space="preserve">7. Sonuçlar ve Öneriler</w:t>
      </w:r>
    </w:p>
    <w:p>
      <w:pPr>
        <w:pStyle w:val="Heading2"/>
      </w:pPr>
      <w:r>
        <w:rPr>
          <w:rFonts w:ascii="Times New Roman" w:cs="Times New Roman" w:eastAsia="Times New Roman" w:hAnsi="Times New Roman"/>
          <w:b/>
          <w:bCs/>
        </w:rPr>
        <w:t xml:space="preserve">7.1. Sonuçlar</w:t>
      </w:r>
    </w:p>
    <w:p>
      <w:pPr>
        <w:spacing w:after="120" w:before="60"/>
        <w:jc w:val="both"/>
      </w:pPr>
      <w:r>
        <w:rPr>
          <w:rFonts w:ascii="Times New Roman" w:cs="Times New Roman" w:eastAsia="Times New Roman" w:hAnsi="Times New Roman"/>
          <w:color w:val="1A1A1A"/>
          <w:sz w:val="24"/>
          <w:szCs w:val="24"/>
        </w:rPr>
        <w:t xml:space="preserve">Bu bitirme projesi kapsamında, Türk hukuku özelinde çalışan, kaynak gösterimli yanıt üretebilen ve kritik konularda kullanıcıyı profesyonel hukuki destek kanallarına yönlendirebilen bir yapay zeka destekli hukuk asistanı web uygulaması geliştirilmiş ve uçtan uca işlevsel hale getirilmiştir.</w:t>
      </w:r>
    </w:p>
    <w:p>
      <w:pPr>
        <w:pStyle w:val="Heading3"/>
      </w:pPr>
      <w:r>
        <w:rPr>
          <w:rFonts w:ascii="Times New Roman" w:cs="Times New Roman" w:eastAsia="Times New Roman" w:hAnsi="Times New Roman"/>
          <w:b/>
          <w:bCs/>
        </w:rPr>
        <w:t xml:space="preserve">1. Çalışan RAG Pipeline</w:t>
      </w:r>
    </w:p>
    <w:p>
      <w:pPr>
        <w:spacing w:after="120" w:before="60"/>
        <w:jc w:val="both"/>
      </w:pPr>
      <w:r>
        <w:rPr>
          <w:rFonts w:ascii="Times New Roman" w:cs="Times New Roman" w:eastAsia="Times New Roman" w:hAnsi="Times New Roman"/>
          <w:color w:val="1A1A1A"/>
          <w:sz w:val="24"/>
          <w:szCs w:val="24"/>
        </w:rPr>
        <w:t xml:space="preserve">Türk mevzuatından üretilen 75.789 hukuki chunk (66.755 Yargıtay kararı + 9.034 kanun maddesi), intfloat/multilingual-e5-base embedding modeliyle (768 boyutlu vektörler) Qdrant Cloud üzerinde indekslenmiştir. Pipeline; kategorizasyon, sorgu yeniden yazımı, vektör retrieval, reranking ve yanıt üretimi olmak üzere beş aşamadan oluşmaktadır.</w:t>
      </w:r>
    </w:p>
    <w:p>
      <w:pPr>
        <w:pStyle w:val="Heading3"/>
      </w:pPr>
      <w:r>
        <w:rPr>
          <w:rFonts w:ascii="Times New Roman" w:cs="Times New Roman" w:eastAsia="Times New Roman" w:hAnsi="Times New Roman"/>
          <w:b/>
          <w:bCs/>
        </w:rPr>
        <w:t xml:space="preserve">2. Güvenli Backend Altyapısı</w:t>
      </w:r>
    </w:p>
    <w:p>
      <w:pPr>
        <w:spacing w:after="120" w:before="60"/>
        <w:jc w:val="both"/>
      </w:pPr>
      <w:r>
        <w:rPr>
          <w:rFonts w:ascii="Times New Roman" w:cs="Times New Roman" w:eastAsia="Times New Roman" w:hAnsi="Times New Roman"/>
          <w:color w:val="1A1A1A"/>
          <w:sz w:val="24"/>
          <w:szCs w:val="24"/>
        </w:rPr>
        <w:t xml:space="preserve">FastAPI üzerine kurulu REST API; JWT access token (30 dk) + refresh token rotation (14 gün), rol tabanlı yetkilendirme, slowapi tabanlı rate limiting ve dual-mode erişim desteğiyle çalışmaktadır. PostgreSQL şeması, 10 sıralı Alembic migrasyonu ile yönetilen 10 tablodan oluşmaktadır.</w:t>
      </w:r>
    </w:p>
    <w:p>
      <w:pPr>
        <w:pStyle w:val="Heading3"/>
      </w:pPr>
      <w:r>
        <w:rPr>
          <w:rFonts w:ascii="Times New Roman" w:cs="Times New Roman" w:eastAsia="Times New Roman" w:hAnsi="Times New Roman"/>
          <w:b/>
          <w:bCs/>
        </w:rPr>
        <w:t xml:space="preserve">3. Modern Frontend</w:t>
      </w:r>
    </w:p>
    <w:p>
      <w:pPr>
        <w:spacing w:after="120" w:before="60"/>
        <w:jc w:val="both"/>
      </w:pPr>
      <w:r>
        <w:rPr>
          <w:rFonts w:ascii="Times New Roman" w:cs="Times New Roman" w:eastAsia="Times New Roman" w:hAnsi="Times New Roman"/>
          <w:color w:val="1A1A1A"/>
          <w:sz w:val="24"/>
          <w:szCs w:val="24"/>
        </w:rPr>
        <w:t xml:space="preserve">React 19 + Vite tabanlı SPA; 9 sayfa ve 8 ana bileşen üzerine inşa edilmiştir. DilContext ile Türkçe/İngilizce çift dil desteği, useChat hook'u ile SSE üzerinden token bazlı yanıt akışı ve hash-based routing ile kimlik doğrulama gerektirmeyen sohbet paylaşımı sağlanmıştır.</w:t>
      </w:r>
    </w:p>
    <w:p>
      <w:pPr>
        <w:pStyle w:val="Heading3"/>
      </w:pPr>
      <w:r>
        <w:rPr>
          <w:rFonts w:ascii="Times New Roman" w:cs="Times New Roman" w:eastAsia="Times New Roman" w:hAnsi="Times New Roman"/>
          <w:b/>
          <w:bCs/>
        </w:rPr>
        <w:t xml:space="preserve">4. Tamamlayıcı Özellikler</w:t>
      </w:r>
    </w:p>
    <w:p>
      <w:pPr>
        <w:spacing w:after="120" w:before="60"/>
        <w:jc w:val="both"/>
      </w:pPr>
      <w:r>
        <w:rPr>
          <w:rFonts w:ascii="Times New Roman" w:cs="Times New Roman" w:eastAsia="Times New Roman" w:hAnsi="Times New Roman"/>
          <w:color w:val="1A1A1A"/>
          <w:sz w:val="24"/>
          <w:szCs w:val="24"/>
        </w:rPr>
        <w:t xml:space="preserve">Çekirdek soru-cevap akışına ek olarak; PDF belge analizi, iki PDF karşılaştırma, ReportLab tabanlı hukuki belge şablonu üretimi, topluluk forumu ve admin analitik paneli sisteme entegre edilmiştir.</w:t>
      </w:r>
    </w:p>
    <w:p>
      <w:pPr>
        <w:pStyle w:val="Heading3"/>
      </w:pPr>
      <w:r>
        <w:rPr>
          <w:rFonts w:ascii="Times New Roman" w:cs="Times New Roman" w:eastAsia="Times New Roman" w:hAnsi="Times New Roman"/>
          <w:b/>
          <w:bCs/>
        </w:rPr>
        <w:t xml:space="preserve">5. Test Kapsamı</w:t>
      </w:r>
    </w:p>
    <w:p>
      <w:pPr>
        <w:spacing w:after="120" w:before="60"/>
        <w:jc w:val="both"/>
      </w:pPr>
      <w:r>
        <w:rPr>
          <w:rFonts w:ascii="Times New Roman" w:cs="Times New Roman" w:eastAsia="Times New Roman" w:hAnsi="Times New Roman"/>
          <w:color w:val="1A1A1A"/>
          <w:sz w:val="24"/>
          <w:szCs w:val="24"/>
        </w:rPr>
        <w:t xml:space="preserve">Backend tarafında 17 test dosyasında 115 otomatik test bulunmakta ve tamamı başarıyla geçmektedir. 100 soruluk manuel sistem testi ve retrieval baseline ölçümleri de gerçekleştirilmiştir.</w:t>
      </w:r>
    </w:p>
    <w:p>
      <w:pPr>
        <w:pStyle w:val="Heading3"/>
      </w:pPr>
      <w:r>
        <w:rPr>
          <w:rFonts w:ascii="Times New Roman" w:cs="Times New Roman" w:eastAsia="Times New Roman" w:hAnsi="Times New Roman"/>
          <w:b/>
          <w:bCs/>
        </w:rPr>
        <w:t xml:space="preserve">6. Kritik Konularda Kullanıcı Yönlendirmesi</w:t>
      </w:r>
    </w:p>
    <w:p>
      <w:pPr>
        <w:spacing w:after="120" w:before="60"/>
        <w:jc w:val="both"/>
      </w:pPr>
      <w:r>
        <w:rPr>
          <w:rFonts w:ascii="Times New Roman" w:cs="Times New Roman" w:eastAsia="Times New Roman" w:hAnsi="Times New Roman"/>
          <w:color w:val="1A1A1A"/>
          <w:sz w:val="24"/>
          <w:szCs w:val="24"/>
        </w:rPr>
        <w:t xml:space="preserve">Ceza, boşanma, icra, tazminat ve mültecilik gibi profesyonel hukuki destek gerektiren konular tespit edildiğinde; sistem yanıtın sonuna otomatik olarak Adalet Bakanlığı ALO 182 hattı yönlendirmesi ekleyerek kullanıcıyı yetkili kanallara iletmektedir.</w:t>
      </w:r>
    </w:p>
    <w:p>
      <w:pPr>
        <w:pStyle w:val="Heading2"/>
      </w:pPr>
      <w:r>
        <w:rPr>
          <w:rFonts w:ascii="Times New Roman" w:cs="Times New Roman" w:eastAsia="Times New Roman" w:hAnsi="Times New Roman"/>
          <w:b/>
          <w:bCs/>
        </w:rPr>
        <w:t xml:space="preserve">7.2. Gelecek Çalışmalar</w:t>
      </w:r>
    </w:p>
    <w:p>
      <w:pPr>
        <w:spacing w:after="120" w:before="60"/>
        <w:jc w:val="both"/>
      </w:pPr>
      <w:r>
        <w:rPr>
          <w:rFonts w:ascii="Times New Roman" w:cs="Times New Roman" w:eastAsia="Times New Roman" w:hAnsi="Times New Roman"/>
          <w:color w:val="1A1A1A"/>
          <w:sz w:val="24"/>
          <w:szCs w:val="24"/>
        </w:rPr>
        <w:t xml:space="preserve">Projenin mevcut sürümü işlevsel olmakla birlikte, aşağıdaki başlıklar gelecek çalışma olarak planlanmıştır:</w:t>
      </w:r>
    </w:p>
    <w:p>
      <w:pPr>
        <w:pStyle w:val="ListParagraph"/>
        <w:numPr>
          <w:ilvl w:val="0"/>
          <w:numId w:val="2"/>
        </w:numPr>
        <w:spacing w:after="80" w:before="40"/>
      </w:pPr>
      <w:r>
        <w:rPr>
          <w:rFonts w:ascii="Times New Roman" w:cs="Times New Roman" w:eastAsia="Times New Roman" w:hAnsi="Times New Roman"/>
          <w:color w:val="1A1A1A"/>
          <w:sz w:val="24"/>
          <w:szCs w:val="24"/>
        </w:rPr>
        <w:t xml:space="preserve">RAGAS Tabanlı Otomatik Değerlendirme: Faithfulness, answer relevancy, context precision ve context recall metriklerini ölçen bir değerlendirme pipeline'ının kurulması.</w:t>
      </w:r>
    </w:p>
    <w:p>
      <w:pPr>
        <w:pStyle w:val="ListParagraph"/>
        <w:numPr>
          <w:ilvl w:val="0"/>
          <w:numId w:val="2"/>
        </w:numPr>
        <w:spacing w:after="80" w:before="40"/>
      </w:pPr>
      <w:r>
        <w:rPr>
          <w:rFonts w:ascii="Times New Roman" w:cs="Times New Roman" w:eastAsia="Times New Roman" w:hAnsi="Times New Roman"/>
          <w:color w:val="1A1A1A"/>
          <w:sz w:val="24"/>
          <w:szCs w:val="24"/>
        </w:rPr>
        <w:t xml:space="preserve">Production Deployment: Frontend için Vercel, backend için Render veya Railway üzerinde canlı ortama alınması; özel alan adı ve HTTPS yapılandırılması.</w:t>
      </w:r>
    </w:p>
    <w:p>
      <w:pPr>
        <w:pStyle w:val="ListParagraph"/>
        <w:numPr>
          <w:ilvl w:val="0"/>
          <w:numId w:val="2"/>
        </w:numPr>
        <w:spacing w:after="80" w:before="40"/>
      </w:pPr>
      <w:r>
        <w:rPr>
          <w:rFonts w:ascii="Times New Roman" w:cs="Times New Roman" w:eastAsia="Times New Roman" w:hAnsi="Times New Roman"/>
          <w:color w:val="1A1A1A"/>
          <w:sz w:val="24"/>
          <w:szCs w:val="24"/>
        </w:rPr>
        <w:t xml:space="preserve">Veri Seti Genişletme: 75.789 chunk'lık corpus'un güncel kanun değişiklikleri ve yeni içtihat kararlarıyla zenginleştirilmesi.</w:t>
      </w:r>
    </w:p>
    <w:p>
      <w:pPr>
        <w:pStyle w:val="ListParagraph"/>
        <w:numPr>
          <w:ilvl w:val="0"/>
          <w:numId w:val="2"/>
        </w:numPr>
        <w:spacing w:after="80" w:before="40"/>
      </w:pPr>
      <w:r>
        <w:rPr>
          <w:rFonts w:ascii="Times New Roman" w:cs="Times New Roman" w:eastAsia="Times New Roman" w:hAnsi="Times New Roman"/>
          <w:color w:val="1A1A1A"/>
          <w:sz w:val="24"/>
          <w:szCs w:val="24"/>
        </w:rPr>
        <w:t xml:space="preserve">Reranker Modeli Yükseltmesi: Mevcut skor tabanlı reranking adımının cross-encoder tabanlı bir modelle değiştirilmesi.</w:t>
      </w:r>
    </w:p>
    <w:p>
      <w:pPr>
        <w:pStyle w:val="ListParagraph"/>
        <w:numPr>
          <w:ilvl w:val="0"/>
          <w:numId w:val="2"/>
        </w:numPr>
        <w:spacing w:after="80" w:before="40"/>
      </w:pPr>
      <w:r>
        <w:rPr>
          <w:rFonts w:ascii="Times New Roman" w:cs="Times New Roman" w:eastAsia="Times New Roman" w:hAnsi="Times New Roman"/>
          <w:color w:val="1A1A1A"/>
          <w:sz w:val="24"/>
          <w:szCs w:val="24"/>
        </w:rPr>
        <w:t xml:space="preserve">Mobil Uyumluluk: Responsive tasarımın mobile-first yaklaşımla yeniden ele alınması ve PWA desteğinin eklenmesi.</w:t>
      </w:r>
    </w:p>
    <w:p>
      <w:pPr>
        <w:pStyle w:val="ListParagraph"/>
        <w:numPr>
          <w:ilvl w:val="0"/>
          <w:numId w:val="2"/>
        </w:numPr>
        <w:spacing w:after="80" w:before="40"/>
      </w:pPr>
      <w:r>
        <w:rPr>
          <w:rFonts w:ascii="Times New Roman" w:cs="Times New Roman" w:eastAsia="Times New Roman" w:hAnsi="Times New Roman"/>
          <w:color w:val="1A1A1A"/>
          <w:sz w:val="24"/>
          <w:szCs w:val="24"/>
        </w:rPr>
        <w:t xml:space="preserve">Demo Senaryosu ve Jüri Hazırlığı: Gerçek kullanıcı senaryolarına dayalı uçtan uca demo akışının hazırlanması.</w:t>
      </w:r>
    </w:p>
    <w:p>
      <w:pPr>
        <w:sectPr>
          <w:pgSz w:w="11906" w:h="16838" w:orient="portrait"/>
          <w:pgMar w:top="1440" w:right="1440" w:bottom="1440" w:left="1800" w:header="708" w:footer="708" w:gutter="0"/>
          <w:pgNumType/>
          <w:docGrid w:linePitch="360"/>
        </w:sectPr>
      </w:pPr>
    </w:p>
    <w:p>
      <w:pPr>
        <w:pStyle w:val="Heading1"/>
      </w:pPr>
      <w:r>
        <w:rPr>
          <w:rFonts w:ascii="Times New Roman" w:cs="Times New Roman" w:eastAsia="Times New Roman" w:hAnsi="Times New Roman"/>
          <w:b/>
          <w:bCs/>
          <w:color w:val="7A1E2E"/>
        </w:rPr>
        <w:t xml:space="preserve">Kaynakça</w:t>
      </w:r>
    </w:p>
    <w:p>
      <w:pPr>
        <w:spacing w:after="100" w:before="40"/>
        <w:jc w:val="both"/>
      </w:pPr>
      <w:r>
        <w:rPr>
          <w:rFonts w:ascii="Times New Roman" w:cs="Times New Roman" w:eastAsia="Times New Roman" w:hAnsi="Times New Roman"/>
          <w:color w:val="1A1A1A"/>
          <w:sz w:val="22"/>
          <w:szCs w:val="22"/>
        </w:rPr>
        <w:t xml:space="preserve">[1]  Lewis, P., Perez, E., Piktus, A., Petroni, F., Karpukhin, V., Goyal, N., ... &amp; Kiela, D. (2020). Retrieval-Augmented Generation for Knowledge-Intensive NLP Tasks. Advances in Neural Information Processing Systems (NeurIPS), 33, 9459–9474. arXiv:2005.11401.</w:t>
      </w:r>
    </w:p>
    <w:p>
      <w:pPr>
        <w:spacing w:after="100" w:before="40"/>
        <w:jc w:val="both"/>
      </w:pPr>
      <w:r>
        <w:rPr>
          <w:rFonts w:ascii="Times New Roman" w:cs="Times New Roman" w:eastAsia="Times New Roman" w:hAnsi="Times New Roman"/>
          <w:color w:val="1A1A1A"/>
          <w:sz w:val="22"/>
          <w:szCs w:val="22"/>
        </w:rPr>
        <w:t xml:space="preserve">[2]  Vaswani, A., Shazeer, N., Parmar, N., Uszkoreit, J., Jones, L., Gomez, A. N., Kaiser, L., &amp; Polosukhin, I. (2017). Attention Is All You Need. Advances in Neural Information Processing Systems (NeurIPS), 30. arXiv:1706.03762.</w:t>
      </w:r>
    </w:p>
    <w:p>
      <w:pPr>
        <w:spacing w:after="100" w:before="40"/>
        <w:jc w:val="both"/>
      </w:pPr>
      <w:r>
        <w:rPr>
          <w:rFonts w:ascii="Times New Roman" w:cs="Times New Roman" w:eastAsia="Times New Roman" w:hAnsi="Times New Roman"/>
          <w:color w:val="1A1A1A"/>
          <w:sz w:val="22"/>
          <w:szCs w:val="22"/>
        </w:rPr>
        <w:t xml:space="preserve">[3]  Wang, L., Yang, N., Huang, X., Yang, L., Majumder, R., &amp; Wei, F. (2022). Text Embeddings by Weakly-Supervised Contrastive Pre-training. arXiv:2212.03533.</w:t>
      </w:r>
    </w:p>
    <w:p>
      <w:pPr>
        <w:spacing w:after="100" w:before="40"/>
        <w:jc w:val="both"/>
      </w:pPr>
      <w:r>
        <w:rPr>
          <w:rFonts w:ascii="Times New Roman" w:cs="Times New Roman" w:eastAsia="Times New Roman" w:hAnsi="Times New Roman"/>
          <w:color w:val="1A1A1A"/>
          <w:sz w:val="22"/>
          <w:szCs w:val="22"/>
        </w:rPr>
        <w:t xml:space="preserve">[4]  Meta AI. (2024). Introducing Llama 3.3. https://ai.meta.com/blog/meta-llama-3/</w:t>
      </w:r>
    </w:p>
    <w:p>
      <w:pPr>
        <w:spacing w:after="100" w:before="40"/>
        <w:jc w:val="both"/>
      </w:pPr>
      <w:r>
        <w:rPr>
          <w:rFonts w:ascii="Times New Roman" w:cs="Times New Roman" w:eastAsia="Times New Roman" w:hAnsi="Times New Roman"/>
          <w:color w:val="1A1A1A"/>
          <w:sz w:val="22"/>
          <w:szCs w:val="22"/>
        </w:rPr>
        <w:t xml:space="preserve">[5]  Groq, Inc. (2024). GroqCloud API Documentation. https://console.groq.com/docs</w:t>
      </w:r>
    </w:p>
    <w:p>
      <w:pPr>
        <w:spacing w:after="100" w:before="40"/>
        <w:jc w:val="both"/>
      </w:pPr>
      <w:r>
        <w:rPr>
          <w:rFonts w:ascii="Times New Roman" w:cs="Times New Roman" w:eastAsia="Times New Roman" w:hAnsi="Times New Roman"/>
          <w:color w:val="1A1A1A"/>
          <w:sz w:val="22"/>
          <w:szCs w:val="22"/>
        </w:rPr>
        <w:t xml:space="preserve">[6]  Qdrant. (2024). Qdrant Vector Database Documentation. https://qdrant.tech/documentation/</w:t>
      </w:r>
    </w:p>
    <w:p>
      <w:pPr>
        <w:spacing w:after="100" w:before="40"/>
        <w:jc w:val="both"/>
      </w:pPr>
      <w:r>
        <w:rPr>
          <w:rFonts w:ascii="Times New Roman" w:cs="Times New Roman" w:eastAsia="Times New Roman" w:hAnsi="Times New Roman"/>
          <w:color w:val="1A1A1A"/>
          <w:sz w:val="22"/>
          <w:szCs w:val="22"/>
        </w:rPr>
        <w:t xml:space="preserve">[7]  Es, S., James, J., Espinosa-Anke, L., &amp; Schockaert, S. (2024). RAGAS: Automated Evaluation of Retrieval Augmented Generation. EACL. arXiv:2309.15217.</w:t>
      </w:r>
    </w:p>
    <w:p>
      <w:pPr>
        <w:spacing w:after="100" w:before="40"/>
        <w:jc w:val="both"/>
      </w:pPr>
      <w:r>
        <w:rPr>
          <w:rFonts w:ascii="Times New Roman" w:cs="Times New Roman" w:eastAsia="Times New Roman" w:hAnsi="Times New Roman"/>
          <w:color w:val="1A1A1A"/>
          <w:sz w:val="22"/>
          <w:szCs w:val="22"/>
        </w:rPr>
        <w:t xml:space="preserve">[8]  FastAPI. (2024). FastAPI Documentation. https://fastapi.tiangolo.com/</w:t>
      </w:r>
    </w:p>
    <w:p>
      <w:pPr>
        <w:spacing w:after="100" w:before="40"/>
        <w:jc w:val="both"/>
      </w:pPr>
      <w:r>
        <w:rPr>
          <w:rFonts w:ascii="Times New Roman" w:cs="Times New Roman" w:eastAsia="Times New Roman" w:hAnsi="Times New Roman"/>
          <w:color w:val="1A1A1A"/>
          <w:sz w:val="22"/>
          <w:szCs w:val="22"/>
        </w:rPr>
        <w:t xml:space="preserve">[9]  Pydantic. (2024). Pydantic Documentation. https://docs.pydantic.dev/</w:t>
      </w:r>
    </w:p>
    <w:p>
      <w:pPr>
        <w:spacing w:after="100" w:before="40"/>
        <w:jc w:val="both"/>
      </w:pPr>
      <w:r>
        <w:rPr>
          <w:rFonts w:ascii="Times New Roman" w:cs="Times New Roman" w:eastAsia="Times New Roman" w:hAnsi="Times New Roman"/>
          <w:color w:val="1A1A1A"/>
          <w:sz w:val="22"/>
          <w:szCs w:val="22"/>
        </w:rPr>
        <w:t xml:space="preserve">[10] React. (2024). React 19 Documentation. https://react.dev/</w:t>
      </w:r>
    </w:p>
    <w:p>
      <w:pPr>
        <w:spacing w:after="100" w:before="40"/>
        <w:jc w:val="both"/>
      </w:pPr>
      <w:r>
        <w:rPr>
          <w:rFonts w:ascii="Times New Roman" w:cs="Times New Roman" w:eastAsia="Times New Roman" w:hAnsi="Times New Roman"/>
          <w:color w:val="1A1A1A"/>
          <w:sz w:val="22"/>
          <w:szCs w:val="22"/>
        </w:rPr>
        <w:t xml:space="preserve">[11] Vite. (2024). Vite Documentation. https://vitejs.dev/</w:t>
      </w:r>
    </w:p>
    <w:p>
      <w:pPr>
        <w:spacing w:after="100" w:before="40"/>
        <w:jc w:val="both"/>
      </w:pPr>
      <w:r>
        <w:rPr>
          <w:rFonts w:ascii="Times New Roman" w:cs="Times New Roman" w:eastAsia="Times New Roman" w:hAnsi="Times New Roman"/>
          <w:color w:val="1A1A1A"/>
          <w:sz w:val="22"/>
          <w:szCs w:val="22"/>
        </w:rPr>
        <w:t xml:space="preserve">[12] Tailwind Labs. (2024). Tailwind CSS v3.4 Documentation. https://tailwindcss.com/docs</w:t>
      </w:r>
    </w:p>
    <w:p>
      <w:pPr>
        <w:spacing w:after="100" w:before="40"/>
        <w:jc w:val="both"/>
      </w:pPr>
      <w:r>
        <w:rPr>
          <w:rFonts w:ascii="Times New Roman" w:cs="Times New Roman" w:eastAsia="Times New Roman" w:hAnsi="Times New Roman"/>
          <w:color w:val="1A1A1A"/>
          <w:sz w:val="22"/>
          <w:szCs w:val="22"/>
        </w:rPr>
        <w:t xml:space="preserve">[13] SQLAlchemy. (2024). SQLAlchemy Documentation. https://docs.sqlalchemy.org/</w:t>
      </w:r>
    </w:p>
    <w:p>
      <w:pPr>
        <w:spacing w:after="100" w:before="40"/>
        <w:jc w:val="both"/>
      </w:pPr>
      <w:r>
        <w:rPr>
          <w:rFonts w:ascii="Times New Roman" w:cs="Times New Roman" w:eastAsia="Times New Roman" w:hAnsi="Times New Roman"/>
          <w:color w:val="1A1A1A"/>
          <w:sz w:val="22"/>
          <w:szCs w:val="22"/>
        </w:rPr>
        <w:t xml:space="preserve">[14] Bauer, M. (2024). Alembic Database Migration Tool. https://alembic.sqlalchemy.org/</w:t>
      </w:r>
    </w:p>
    <w:p>
      <w:pPr>
        <w:spacing w:after="100" w:before="40"/>
        <w:jc w:val="both"/>
      </w:pPr>
      <w:r>
        <w:rPr>
          <w:rFonts w:ascii="Times New Roman" w:cs="Times New Roman" w:eastAsia="Times New Roman" w:hAnsi="Times New Roman"/>
          <w:color w:val="1A1A1A"/>
          <w:sz w:val="22"/>
          <w:szCs w:val="22"/>
        </w:rPr>
        <w:t xml:space="preserve">[15] PostgreSQL Global Development Group. (2024). PostgreSQL 16 Documentation. https://www.postgresql.org/docs/16/</w:t>
      </w:r>
    </w:p>
    <w:p>
      <w:pPr>
        <w:spacing w:after="100" w:before="40"/>
        <w:jc w:val="both"/>
      </w:pPr>
      <w:r>
        <w:rPr>
          <w:rFonts w:ascii="Times New Roman" w:cs="Times New Roman" w:eastAsia="Times New Roman" w:hAnsi="Times New Roman"/>
          <w:color w:val="1A1A1A"/>
          <w:sz w:val="22"/>
          <w:szCs w:val="22"/>
        </w:rPr>
        <w:t xml:space="preserve">[16] Docker, Inc. (2024). Docker Compose Documentation. https://docs.docker.com/compose/</w:t>
      </w:r>
    </w:p>
    <w:p>
      <w:pPr>
        <w:spacing w:after="100" w:before="40"/>
        <w:jc w:val="both"/>
      </w:pPr>
      <w:r>
        <w:rPr>
          <w:rFonts w:ascii="Times New Roman" w:cs="Times New Roman" w:eastAsia="Times New Roman" w:hAnsi="Times New Roman"/>
          <w:color w:val="1A1A1A"/>
          <w:sz w:val="22"/>
          <w:szCs w:val="22"/>
        </w:rPr>
        <w:t xml:space="preserve">[17] IETF. (2015). RFC 7519 JSON Web Token (JWT). https://datatracker.ietf.org/doc/html/rfc7519</w:t>
      </w:r>
    </w:p>
    <w:p>
      <w:pPr>
        <w:spacing w:after="100" w:before="40"/>
        <w:jc w:val="both"/>
      </w:pPr>
      <w:r>
        <w:rPr>
          <w:rFonts w:ascii="Times New Roman" w:cs="Times New Roman" w:eastAsia="Times New Roman" w:hAnsi="Times New Roman"/>
          <w:color w:val="1A1A1A"/>
          <w:sz w:val="22"/>
          <w:szCs w:val="22"/>
        </w:rPr>
        <w:t xml:space="preserve">[18] WHATWG. (2024). HTML Living Standard Server-Sent Events. https://html.spec.whatwg.org/</w:t>
      </w:r>
    </w:p>
    <w:p>
      <w:pPr>
        <w:spacing w:after="100" w:before="40"/>
        <w:jc w:val="both"/>
      </w:pPr>
      <w:r>
        <w:rPr>
          <w:rFonts w:ascii="Times New Roman" w:cs="Times New Roman" w:eastAsia="Times New Roman" w:hAnsi="Times New Roman"/>
          <w:color w:val="1A1A1A"/>
          <w:sz w:val="22"/>
          <w:szCs w:val="22"/>
        </w:rPr>
        <w:t xml:space="preserve">[19] T.C. Cumhurbaskanligi Mevzuat Bilgi Sistemi. Mevzuat.gov.tr. https://www.mevzuat.gov.tr/</w:t>
      </w:r>
    </w:p>
    <w:p>
      <w:pPr>
        <w:spacing w:after="100" w:before="40"/>
        <w:jc w:val="both"/>
      </w:pPr>
      <w:r>
        <w:rPr>
          <w:rFonts w:ascii="Times New Roman" w:cs="Times New Roman" w:eastAsia="Times New Roman" w:hAnsi="Times New Roman"/>
          <w:color w:val="1A1A1A"/>
          <w:sz w:val="22"/>
          <w:szCs w:val="22"/>
        </w:rPr>
        <w:t xml:space="preserve">[20] Yargitay Baskanligi. Yargitay Karar Arama Sistemi. https://karararama.yargitay.gov.tr/</w:t>
      </w:r>
    </w:p>
    <w:p>
      <w:pPr>
        <w:spacing w:after="100" w:before="40"/>
        <w:jc w:val="both"/>
      </w:pPr>
      <w:r>
        <w:rPr>
          <w:rFonts w:ascii="Times New Roman" w:cs="Times New Roman" w:eastAsia="Times New Roman" w:hAnsi="Times New Roman"/>
          <w:color w:val="1A1A1A"/>
          <w:sz w:val="22"/>
          <w:szCs w:val="22"/>
        </w:rPr>
        <w:t xml:space="preserve">[21] T.C. Adalet Bakanligi. ALO 182 Adalet Cagri Merkezi. https://alo182.adalet.gov.tr/</w:t>
      </w:r>
    </w:p>
    <w:p>
      <w:pPr>
        <w:spacing w:after="100" w:before="40"/>
        <w:jc w:val="both"/>
      </w:pPr>
      <w:r>
        <w:rPr>
          <w:rFonts w:ascii="Times New Roman" w:cs="Times New Roman" w:eastAsia="Times New Roman" w:hAnsi="Times New Roman"/>
          <w:color w:val="1A1A1A"/>
          <w:sz w:val="22"/>
          <w:szCs w:val="22"/>
        </w:rPr>
        <w:t xml:space="preserve">[22] Susskind, R. (2019). Online Courts and the Future of Justice. Oxford University Press.</w:t>
      </w:r>
    </w:p>
    <w:p>
      <w:pPr>
        <w:spacing w:after="100" w:before="40"/>
        <w:jc w:val="both"/>
      </w:pPr>
      <w:r>
        <w:rPr>
          <w:rFonts w:ascii="Times New Roman" w:cs="Times New Roman" w:eastAsia="Times New Roman" w:hAnsi="Times New Roman"/>
          <w:color w:val="1A1A1A"/>
          <w:sz w:val="22"/>
          <w:szCs w:val="22"/>
        </w:rPr>
        <w:t xml:space="preserve">[23] Ashley, K. D. (2017). Artificial Intelligence and Legal Analytics. Cambridge University Press.</w:t>
      </w:r>
    </w:p>
    <w:p>
      <w:pPr>
        <w:spacing w:after="100" w:before="40"/>
        <w:jc w:val="both"/>
      </w:pPr>
      <w:r>
        <w:rPr>
          <w:rFonts w:ascii="Times New Roman" w:cs="Times New Roman" w:eastAsia="Times New Roman" w:hAnsi="Times New Roman"/>
          <w:color w:val="1A1A1A"/>
          <w:sz w:val="22"/>
          <w:szCs w:val="22"/>
        </w:rPr>
        <w:t xml:space="preserve">[24] Chalkidis, I., Fergadiotis, M., Malakasiotis, P., Aletras, N., &amp; Androutsopoulos, I. (2020). LEGAL-BERT: The Muppets straight out of Law School. EMNLP 2020. arXiv:2010.02559.</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7A1E2E" w:sz="6"/>
      </w:pBdr>
      <w:spacing w:after="180" w:before="360"/>
      <w:outlineLvl w:val="0"/>
    </w:pPr>
    <w:rPr>
      <w:rFonts w:ascii="Times New Roman" w:cs="Times New Roman" w:eastAsia="Times New Roman" w:hAnsi="Times New Roman"/>
      <w:b/>
      <w:bCs/>
      <w:color w:val="7A1E2E"/>
      <w:sz w:val="30"/>
      <w:szCs w:val="30"/>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A1A1A"/>
      <w:sz w:val="27"/>
      <w:szCs w:val="27"/>
    </w:rPr>
  </w:style>
  <w:style w:type="paragraph" w:styleId="Heading3">
    <w:name w:val="Heading 3"/>
    <w:basedOn w:val="Normal"/>
    <w:next w:val="Normal"/>
    <w:qFormat/>
    <w:pPr>
      <w:spacing w:after="90" w:before="180"/>
      <w:outlineLvl w:val="2"/>
    </w:pPr>
    <w:rPr>
      <w:rFonts w:ascii="Times New Roman" w:cs="Times New Roman" w:eastAsia="Times New Roman" w:hAnsi="Times New Roman"/>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2026-05-06T07:52:51.223Z</dcterms:created>
  <dcterms:modified xsi:type="dcterms:W3CDTF">2026-05-06T07:52:51.223Z</dcterms:modified>
</cp:coreProperties>
</file>

<file path=docProps/custom.xml><?xml version="1.0" encoding="utf-8"?>
<Properties xmlns="http://schemas.openxmlformats.org/officeDocument/2006/custom-properties" xmlns:vt="http://schemas.openxmlformats.org/officeDocument/2006/docPropsVTypes"/>
</file>