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6C27" w14:textId="784CEA68" w:rsidR="00C12686" w:rsidRDefault="00C12686" w:rsidP="00C12686">
      <w:pPr>
        <w:jc w:val="center"/>
        <w:rPr>
          <w:rFonts w:ascii="Lora" w:hAnsi="Lora"/>
          <w:b/>
          <w:bCs/>
          <w:sz w:val="28"/>
          <w:szCs w:val="28"/>
        </w:rPr>
      </w:pPr>
      <w:r w:rsidRPr="00C12686">
        <w:drawing>
          <wp:inline distT="0" distB="0" distL="0" distR="0" wp14:anchorId="63E4F835" wp14:editId="56595BB8">
            <wp:extent cx="2108200" cy="2108200"/>
            <wp:effectExtent l="0" t="0" r="0" b="0"/>
            <wp:docPr id="10710725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2108200"/>
                    </a:xfrm>
                    <a:prstGeom prst="rect">
                      <a:avLst/>
                    </a:prstGeom>
                    <a:noFill/>
                    <a:ln>
                      <a:noFill/>
                    </a:ln>
                  </pic:spPr>
                </pic:pic>
              </a:graphicData>
            </a:graphic>
          </wp:inline>
        </w:drawing>
      </w:r>
    </w:p>
    <w:p w14:paraId="365BD3C0" w14:textId="59EB7F81" w:rsidR="00C12686" w:rsidRPr="00621F6B" w:rsidRDefault="00C12686" w:rsidP="00C12686">
      <w:pPr>
        <w:jc w:val="right"/>
        <w:rPr>
          <w:rFonts w:ascii="Lora" w:hAnsi="Lora"/>
          <w:b/>
          <w:bCs/>
          <w:sz w:val="28"/>
          <w:szCs w:val="28"/>
        </w:rPr>
      </w:pPr>
      <w:r w:rsidRPr="00621F6B">
        <w:rPr>
          <w:rFonts w:ascii="Lora" w:hAnsi="Lora"/>
          <w:b/>
          <w:bCs/>
          <w:sz w:val="28"/>
          <w:szCs w:val="28"/>
        </w:rPr>
        <w:t>Année académique : 2025-2026</w:t>
      </w:r>
    </w:p>
    <w:p w14:paraId="7BD739D9" w14:textId="77777777" w:rsidR="00C12686" w:rsidRPr="00621F6B" w:rsidRDefault="00C12686" w:rsidP="00C12686">
      <w:pPr>
        <w:jc w:val="right"/>
        <w:rPr>
          <w:rFonts w:ascii="Lora" w:hAnsi="Lora"/>
          <w:sz w:val="28"/>
          <w:szCs w:val="28"/>
        </w:rPr>
      </w:pPr>
    </w:p>
    <w:p w14:paraId="0AD33684" w14:textId="53A2C253" w:rsidR="00C12686" w:rsidRPr="00621F6B" w:rsidRDefault="00C12686" w:rsidP="00C12686">
      <w:pPr>
        <w:jc w:val="center"/>
        <w:rPr>
          <w:rFonts w:ascii="Lora" w:hAnsi="Lora"/>
          <w:b/>
          <w:bCs/>
          <w:sz w:val="28"/>
          <w:szCs w:val="28"/>
          <w:lang w:val="fr-029"/>
        </w:rPr>
      </w:pPr>
      <w:r>
        <w:rPr>
          <w:rFonts w:ascii="Lora" w:hAnsi="Lora"/>
          <w:b/>
          <w:bCs/>
          <w:sz w:val="28"/>
          <w:szCs w:val="28"/>
          <w:lang w:val="fr-029"/>
        </w:rPr>
        <w:t>TRUSTLAND : Plateforme de sécurisation foncière</w:t>
      </w:r>
    </w:p>
    <w:p w14:paraId="63DF2305" w14:textId="77777777" w:rsidR="00C12686" w:rsidRPr="00621F6B" w:rsidRDefault="00C12686" w:rsidP="00C12686">
      <w:pPr>
        <w:jc w:val="center"/>
        <w:rPr>
          <w:rFonts w:ascii="Lora" w:hAnsi="Lora"/>
          <w:b/>
          <w:bCs/>
          <w:sz w:val="28"/>
          <w:szCs w:val="28"/>
          <w:lang w:val="fr-029"/>
        </w:rPr>
      </w:pPr>
    </w:p>
    <w:p w14:paraId="024F5215" w14:textId="77777777" w:rsidR="00C12686" w:rsidRPr="00621F6B" w:rsidRDefault="00C12686" w:rsidP="00C12686">
      <w:pPr>
        <w:jc w:val="center"/>
        <w:rPr>
          <w:rFonts w:ascii="Lora" w:hAnsi="Lora"/>
          <w:b/>
          <w:bCs/>
          <w:sz w:val="28"/>
          <w:szCs w:val="28"/>
          <w:lang w:val="fr-029"/>
        </w:rPr>
      </w:pPr>
    </w:p>
    <w:p w14:paraId="380CAC3F" w14:textId="77777777" w:rsidR="00C12686" w:rsidRPr="00621F6B" w:rsidRDefault="00C12686" w:rsidP="00C12686">
      <w:pPr>
        <w:spacing w:after="0" w:line="360" w:lineRule="auto"/>
        <w:jc w:val="center"/>
        <w:rPr>
          <w:rFonts w:ascii="Lora" w:hAnsi="Lora"/>
          <w:b/>
          <w:bCs/>
          <w:sz w:val="28"/>
          <w:szCs w:val="28"/>
        </w:rPr>
      </w:pPr>
      <w:r w:rsidRPr="00621F6B">
        <w:rPr>
          <w:rFonts w:ascii="Lora" w:hAnsi="Lora"/>
          <w:b/>
          <w:bCs/>
          <w:sz w:val="28"/>
          <w:szCs w:val="28"/>
        </w:rPr>
        <w:t>Promotion : 2024</w:t>
      </w:r>
    </w:p>
    <w:p w14:paraId="5938C4B4" w14:textId="5346221C" w:rsidR="00C12686" w:rsidRPr="00621F6B" w:rsidRDefault="00C12686" w:rsidP="00C12686">
      <w:pPr>
        <w:spacing w:after="0" w:line="360" w:lineRule="auto"/>
        <w:jc w:val="center"/>
        <w:rPr>
          <w:rFonts w:ascii="Lora" w:hAnsi="Lora"/>
          <w:b/>
          <w:bCs/>
          <w:sz w:val="28"/>
          <w:szCs w:val="28"/>
        </w:rPr>
      </w:pPr>
      <w:r>
        <w:rPr>
          <w:rFonts w:ascii="Lora" w:hAnsi="Lora"/>
          <w:b/>
          <w:bCs/>
          <w:sz w:val="28"/>
          <w:szCs w:val="28"/>
        </w:rPr>
        <w:t>Cadre</w:t>
      </w:r>
      <w:r w:rsidRPr="00621F6B">
        <w:rPr>
          <w:rFonts w:ascii="Lora" w:hAnsi="Lora"/>
          <w:b/>
          <w:bCs/>
          <w:sz w:val="28"/>
          <w:szCs w:val="28"/>
        </w:rPr>
        <w:t xml:space="preserve"> : </w:t>
      </w:r>
      <w:r>
        <w:rPr>
          <w:rFonts w:ascii="Lora" w:hAnsi="Lora"/>
          <w:b/>
          <w:bCs/>
          <w:sz w:val="28"/>
          <w:szCs w:val="28"/>
        </w:rPr>
        <w:t>JPOPES 2026</w:t>
      </w:r>
    </w:p>
    <w:p w14:paraId="71DF19BC" w14:textId="77777777" w:rsidR="00C12686" w:rsidRPr="00621F6B" w:rsidRDefault="00C12686" w:rsidP="00C12686">
      <w:pPr>
        <w:jc w:val="center"/>
        <w:rPr>
          <w:rFonts w:ascii="Lora" w:hAnsi="Lora"/>
          <w:sz w:val="28"/>
          <w:szCs w:val="28"/>
        </w:rPr>
      </w:pPr>
    </w:p>
    <w:p w14:paraId="16EB342A" w14:textId="77777777" w:rsidR="00C12686" w:rsidRPr="00621F6B" w:rsidRDefault="00C12686" w:rsidP="00C12686">
      <w:pPr>
        <w:spacing w:after="0" w:line="360" w:lineRule="auto"/>
        <w:rPr>
          <w:rFonts w:ascii="Lora" w:hAnsi="Lora"/>
          <w:b/>
          <w:bCs/>
          <w:sz w:val="28"/>
          <w:szCs w:val="28"/>
          <w:u w:val="single"/>
        </w:rPr>
      </w:pPr>
      <w:r w:rsidRPr="00621F6B">
        <w:rPr>
          <w:rFonts w:ascii="Lora" w:hAnsi="Lora"/>
          <w:b/>
          <w:bCs/>
          <w:sz w:val="28"/>
          <w:szCs w:val="28"/>
          <w:u w:val="single"/>
        </w:rPr>
        <w:t>Groupe :</w:t>
      </w:r>
      <w:r w:rsidRPr="00621F6B">
        <w:rPr>
          <w:rFonts w:ascii="Lora" w:hAnsi="Lora"/>
          <w:b/>
          <w:bCs/>
          <w:sz w:val="28"/>
          <w:szCs w:val="28"/>
        </w:rPr>
        <w:t xml:space="preserve">               </w:t>
      </w:r>
      <w:r w:rsidRPr="00621F6B">
        <w:rPr>
          <w:rFonts w:ascii="Lora" w:hAnsi="Lora"/>
          <w:b/>
          <w:bCs/>
          <w:sz w:val="28"/>
          <w:szCs w:val="28"/>
        </w:rPr>
        <w:tab/>
        <w:t xml:space="preserve">                                                                                                         </w:t>
      </w:r>
      <w:r>
        <w:rPr>
          <w:rFonts w:ascii="Lora" w:hAnsi="Lora"/>
          <w:b/>
          <w:bCs/>
          <w:sz w:val="28"/>
          <w:szCs w:val="28"/>
        </w:rPr>
        <w:t xml:space="preserve">                  </w:t>
      </w:r>
    </w:p>
    <w:p w14:paraId="583CF444" w14:textId="77777777" w:rsidR="00C12686" w:rsidRPr="00621F6B" w:rsidRDefault="00C12686" w:rsidP="00C12686">
      <w:pPr>
        <w:tabs>
          <w:tab w:val="left" w:pos="7860"/>
        </w:tabs>
        <w:rPr>
          <w:rFonts w:ascii="Lora" w:hAnsi="Lora"/>
          <w:sz w:val="28"/>
          <w:szCs w:val="28"/>
        </w:rPr>
      </w:pPr>
      <w:r w:rsidRPr="00621F6B">
        <w:rPr>
          <w:rFonts w:ascii="Lora" w:hAnsi="Lora"/>
          <w:sz w:val="28"/>
          <w:szCs w:val="28"/>
        </w:rPr>
        <w:t xml:space="preserve">Membre 1 : BIAKOUYE Nana-Esi Abigail                                                                 </w:t>
      </w:r>
    </w:p>
    <w:p w14:paraId="3573B9B5" w14:textId="1018B897" w:rsidR="00C12686" w:rsidRPr="00621F6B" w:rsidRDefault="00C12686" w:rsidP="00C12686">
      <w:pPr>
        <w:rPr>
          <w:rFonts w:ascii="Lora" w:hAnsi="Lora"/>
          <w:sz w:val="28"/>
          <w:szCs w:val="28"/>
        </w:rPr>
      </w:pPr>
      <w:r w:rsidRPr="00621F6B">
        <w:rPr>
          <w:rFonts w:ascii="Lora" w:hAnsi="Lora"/>
          <w:sz w:val="28"/>
          <w:szCs w:val="28"/>
        </w:rPr>
        <w:t xml:space="preserve">Membre 2 : </w:t>
      </w:r>
      <w:r>
        <w:rPr>
          <w:rFonts w:ascii="Lora" w:hAnsi="Lora"/>
          <w:sz w:val="28"/>
          <w:szCs w:val="28"/>
        </w:rPr>
        <w:t>KPETCHE Solange</w:t>
      </w:r>
    </w:p>
    <w:p w14:paraId="33A828E6" w14:textId="77777777" w:rsidR="00C12686" w:rsidRDefault="00C12686" w:rsidP="00C12686">
      <w:pPr>
        <w:rPr>
          <w:rFonts w:ascii="Lora" w:hAnsi="Lora"/>
          <w:sz w:val="28"/>
          <w:szCs w:val="28"/>
        </w:rPr>
      </w:pPr>
    </w:p>
    <w:p w14:paraId="5535D8B8" w14:textId="77777777" w:rsidR="00C12686" w:rsidRPr="00621F6B" w:rsidRDefault="00C12686" w:rsidP="00C12686">
      <w:pPr>
        <w:jc w:val="right"/>
        <w:rPr>
          <w:rFonts w:ascii="Lora" w:hAnsi="Lora"/>
          <w:b/>
          <w:bCs/>
          <w:sz w:val="28"/>
          <w:szCs w:val="28"/>
          <w:u w:val="single"/>
        </w:rPr>
      </w:pPr>
      <w:r w:rsidRPr="00621F6B">
        <w:rPr>
          <w:rFonts w:ascii="Lora" w:hAnsi="Lora"/>
          <w:b/>
          <w:bCs/>
          <w:sz w:val="28"/>
          <w:szCs w:val="28"/>
          <w:u w:val="single"/>
        </w:rPr>
        <w:t>Encadreur :</w:t>
      </w:r>
    </w:p>
    <w:p w14:paraId="497D1529" w14:textId="77777777" w:rsidR="00C12686" w:rsidRDefault="00C12686" w:rsidP="00C12686">
      <w:pPr>
        <w:jc w:val="both"/>
        <w:rPr>
          <w:rFonts w:ascii="Lora" w:hAnsi="Lora"/>
          <w:sz w:val="28"/>
          <w:szCs w:val="28"/>
        </w:rPr>
      </w:pPr>
    </w:p>
    <w:p w14:paraId="5EA190BF" w14:textId="77777777" w:rsidR="00C12686" w:rsidRDefault="00C12686" w:rsidP="00C12686">
      <w:pPr>
        <w:jc w:val="both"/>
        <w:rPr>
          <w:rFonts w:ascii="Lora" w:hAnsi="Lora"/>
          <w:sz w:val="28"/>
          <w:szCs w:val="28"/>
        </w:rPr>
      </w:pPr>
    </w:p>
    <w:p w14:paraId="773ADAD5" w14:textId="77777777" w:rsidR="00C12686" w:rsidRDefault="00C12686" w:rsidP="00C12686">
      <w:pPr>
        <w:jc w:val="both"/>
        <w:rPr>
          <w:rFonts w:ascii="Lora" w:hAnsi="Lora"/>
          <w:sz w:val="28"/>
          <w:szCs w:val="28"/>
        </w:rPr>
      </w:pPr>
    </w:p>
    <w:p w14:paraId="27EA095A" w14:textId="654B0C2C" w:rsidR="00C12686" w:rsidRDefault="00C12686" w:rsidP="00C12686">
      <w:pPr>
        <w:jc w:val="center"/>
        <w:rPr>
          <w:rFonts w:ascii="Lora" w:hAnsi="Lora"/>
          <w:b/>
          <w:bCs/>
          <w:i/>
          <w:iCs/>
          <w:sz w:val="26"/>
          <w:szCs w:val="26"/>
          <w:u w:val="single"/>
        </w:rPr>
      </w:pPr>
      <w:r>
        <w:rPr>
          <w:rFonts w:ascii="Lora" w:hAnsi="Lora"/>
          <w:b/>
          <w:bCs/>
          <w:i/>
          <w:iCs/>
          <w:sz w:val="26"/>
          <w:szCs w:val="26"/>
          <w:u w:val="single"/>
        </w:rPr>
        <w:t>Cahier de charges du projet</w:t>
      </w:r>
    </w:p>
    <w:p w14:paraId="5308F312" w14:textId="77777777" w:rsidR="00C12686" w:rsidRDefault="00C12686" w:rsidP="00C12686">
      <w:pPr>
        <w:jc w:val="center"/>
        <w:rPr>
          <w:rFonts w:ascii="Lora" w:hAnsi="Lora"/>
          <w:b/>
          <w:bCs/>
          <w:i/>
          <w:iCs/>
          <w:sz w:val="26"/>
          <w:szCs w:val="26"/>
          <w:u w:val="single"/>
        </w:rPr>
      </w:pPr>
    </w:p>
    <w:p w14:paraId="5895464E" w14:textId="77777777" w:rsidR="00C12686" w:rsidRDefault="00C12686" w:rsidP="00C12686">
      <w:pPr>
        <w:jc w:val="center"/>
        <w:rPr>
          <w:rFonts w:ascii="Lora" w:hAnsi="Lora"/>
          <w:b/>
          <w:bCs/>
          <w:i/>
          <w:iCs/>
          <w:sz w:val="26"/>
          <w:szCs w:val="26"/>
          <w:u w:val="single"/>
        </w:rPr>
      </w:pPr>
    </w:p>
    <w:p w14:paraId="402BB8BD" w14:textId="0C800E15" w:rsidR="00C12686" w:rsidRPr="004B4554" w:rsidRDefault="00C12686" w:rsidP="00C12686">
      <w:pPr>
        <w:numPr>
          <w:ilvl w:val="0"/>
          <w:numId w:val="1"/>
        </w:numPr>
        <w:rPr>
          <w:rFonts w:ascii="Lora" w:hAnsi="Lora"/>
          <w:b/>
          <w:bCs/>
          <w:color w:val="1F4E79" w:themeColor="accent5" w:themeShade="80"/>
          <w:sz w:val="26"/>
          <w:szCs w:val="26"/>
          <w:u w:val="single"/>
        </w:rPr>
      </w:pPr>
      <w:r w:rsidRPr="004B4554">
        <w:rPr>
          <w:rFonts w:ascii="Lora" w:hAnsi="Lora"/>
          <w:b/>
          <w:bCs/>
          <w:color w:val="1F4E79" w:themeColor="accent5" w:themeShade="80"/>
          <w:sz w:val="26"/>
          <w:szCs w:val="26"/>
          <w:u w:val="single"/>
        </w:rPr>
        <w:lastRenderedPageBreak/>
        <w:t>CONTEXT DU PROJET</w:t>
      </w:r>
    </w:p>
    <w:p w14:paraId="5323D004" w14:textId="77777777" w:rsidR="00C12686" w:rsidRPr="00C12686" w:rsidRDefault="00C12686" w:rsidP="00C12686">
      <w:pPr>
        <w:rPr>
          <w:rFonts w:ascii="Lora" w:hAnsi="Lora"/>
          <w:sz w:val="24"/>
          <w:szCs w:val="24"/>
        </w:rPr>
      </w:pPr>
      <w:r>
        <w:rPr>
          <w:rFonts w:ascii="Lora" w:hAnsi="Lora"/>
          <w:sz w:val="26"/>
          <w:szCs w:val="26"/>
        </w:rPr>
        <w:t xml:space="preserve">       </w:t>
      </w:r>
      <w:r w:rsidRPr="00C12686">
        <w:rPr>
          <w:rFonts w:ascii="Lora" w:hAnsi="Lora"/>
          <w:sz w:val="24"/>
          <w:szCs w:val="24"/>
        </w:rPr>
        <w:t>Au Togo, ainsi que dans plusieurs pays africains, la gestion foncière est confrontée à de nombreux problèmes : doubles ventes de terrains, faux documents, litiges de propriété, mauvaise conservation des archives et absence de traçabilité des transactions. Ces difficultés engendrent des pertes financières importantes, des conflits sociaux et une méfiance envers les transactions foncières.</w:t>
      </w:r>
    </w:p>
    <w:p w14:paraId="1FEFFD4D" w14:textId="0DCBEAAA" w:rsidR="00C12686" w:rsidRDefault="00C12686" w:rsidP="00C12686">
      <w:pPr>
        <w:rPr>
          <w:rFonts w:ascii="Lora" w:hAnsi="Lora"/>
          <w:sz w:val="24"/>
          <w:szCs w:val="24"/>
        </w:rPr>
      </w:pPr>
      <w:r>
        <w:rPr>
          <w:rFonts w:ascii="Lora" w:hAnsi="Lora"/>
          <w:sz w:val="24"/>
          <w:szCs w:val="24"/>
        </w:rPr>
        <w:t xml:space="preserve">    Dans le but de répondre à toutes ces problématiques avec une solution innovante, </w:t>
      </w:r>
      <w:r w:rsidRPr="00C12686">
        <w:rPr>
          <w:rFonts w:ascii="Lora" w:hAnsi="Lora"/>
          <w:sz w:val="24"/>
          <w:szCs w:val="24"/>
        </w:rPr>
        <w:t>TrustLand</w:t>
      </w:r>
      <w:r>
        <w:rPr>
          <w:rFonts w:ascii="Lora" w:hAnsi="Lora"/>
          <w:sz w:val="24"/>
          <w:szCs w:val="24"/>
        </w:rPr>
        <w:t xml:space="preserve"> a été pensée. P</w:t>
      </w:r>
      <w:r w:rsidRPr="00C12686">
        <w:rPr>
          <w:rFonts w:ascii="Lora" w:hAnsi="Lora"/>
          <w:sz w:val="24"/>
          <w:szCs w:val="24"/>
        </w:rPr>
        <w:t>lateforme numérique de sécurisation des transactions foncières, combinant traçabilité cryptographique, géolocalisation et visualisation immersive, conçue pour être accessible à tous les profils d'utilisateurs — des acheteurs aux propriétaires — y compris ceux peu familiers avec le numérique.</w:t>
      </w:r>
    </w:p>
    <w:p w14:paraId="1BAF6941" w14:textId="77777777" w:rsidR="00C12686" w:rsidRDefault="00C12686" w:rsidP="00C12686">
      <w:pPr>
        <w:rPr>
          <w:rFonts w:ascii="Lora" w:hAnsi="Lora"/>
          <w:sz w:val="24"/>
          <w:szCs w:val="24"/>
        </w:rPr>
      </w:pPr>
    </w:p>
    <w:p w14:paraId="47475DF0" w14:textId="2A17DBEA" w:rsidR="004B4554" w:rsidRPr="004B4554" w:rsidRDefault="004B4554" w:rsidP="004B4554">
      <w:pPr>
        <w:pStyle w:val="Titre1"/>
        <w:numPr>
          <w:ilvl w:val="0"/>
          <w:numId w:val="1"/>
        </w:numPr>
        <w:spacing w:line="360" w:lineRule="auto"/>
        <w:rPr>
          <w:rFonts w:ascii="Lora" w:hAnsi="Lora"/>
          <w:b/>
          <w:bCs/>
          <w:color w:val="1F4E79" w:themeColor="accent5" w:themeShade="80"/>
          <w:sz w:val="26"/>
          <w:szCs w:val="26"/>
          <w:u w:val="single"/>
        </w:rPr>
      </w:pPr>
      <w:r w:rsidRPr="004B4554">
        <w:rPr>
          <w:rFonts w:ascii="Lora" w:hAnsi="Lora"/>
          <w:b/>
          <w:bCs/>
          <w:color w:val="1F4E79" w:themeColor="accent5" w:themeShade="80"/>
          <w:sz w:val="26"/>
          <w:szCs w:val="26"/>
          <w:u w:val="single"/>
        </w:rPr>
        <w:t>PROBLEMATIQUE</w:t>
      </w:r>
    </w:p>
    <w:p w14:paraId="4D492030" w14:textId="77777777" w:rsidR="004B4554" w:rsidRDefault="004B4554" w:rsidP="004B4554">
      <w:pPr>
        <w:rPr>
          <w:rFonts w:ascii="Lora" w:hAnsi="Lora"/>
          <w:sz w:val="24"/>
          <w:szCs w:val="24"/>
        </w:rPr>
      </w:pPr>
      <w:r w:rsidRPr="004B4554">
        <w:rPr>
          <w:rFonts w:ascii="Lora" w:hAnsi="Lora"/>
          <w:sz w:val="24"/>
          <w:szCs w:val="24"/>
        </w:rPr>
        <w:t xml:space="preserve">        </w:t>
      </w:r>
      <w:r w:rsidRPr="004B4554">
        <w:rPr>
          <w:rFonts w:ascii="Lora" w:hAnsi="Lora"/>
          <w:sz w:val="24"/>
          <w:szCs w:val="24"/>
        </w:rPr>
        <w:t>Comment garantir qu'un terrain vendu une fois ne puisse plus être vendu frauduleusement à une autre personne, tout en offrant aux acheteurs et aux propriétaires des outils concrets, simples et réellement utiles au quotidien — avec une solution progressivement adoptable par ses utilisateurs ?</w:t>
      </w:r>
    </w:p>
    <w:p w14:paraId="2220C088" w14:textId="77777777" w:rsidR="004B4554" w:rsidRDefault="004B4554" w:rsidP="004B4554">
      <w:pPr>
        <w:rPr>
          <w:rFonts w:ascii="Lora" w:hAnsi="Lora"/>
          <w:sz w:val="24"/>
          <w:szCs w:val="24"/>
        </w:rPr>
      </w:pPr>
    </w:p>
    <w:p w14:paraId="7C861E69" w14:textId="6B8FF0CF" w:rsidR="004B4554" w:rsidRDefault="004B4554" w:rsidP="004B4554">
      <w:pPr>
        <w:pStyle w:val="Titre1"/>
        <w:numPr>
          <w:ilvl w:val="0"/>
          <w:numId w:val="1"/>
        </w:numPr>
        <w:spacing w:line="360" w:lineRule="auto"/>
        <w:rPr>
          <w:rFonts w:ascii="Lora" w:hAnsi="Lora"/>
          <w:b/>
          <w:bCs/>
          <w:sz w:val="26"/>
          <w:szCs w:val="26"/>
          <w:u w:val="single"/>
        </w:rPr>
      </w:pPr>
      <w:r w:rsidRPr="004B4554">
        <w:rPr>
          <w:rFonts w:ascii="Lora" w:hAnsi="Lora"/>
          <w:b/>
          <w:bCs/>
          <w:sz w:val="26"/>
          <w:szCs w:val="26"/>
          <w:u w:val="single"/>
        </w:rPr>
        <w:t>OBJECTIF</w:t>
      </w:r>
      <w:r>
        <w:rPr>
          <w:rFonts w:ascii="Lora" w:hAnsi="Lora"/>
          <w:b/>
          <w:bCs/>
          <w:sz w:val="26"/>
          <w:szCs w:val="26"/>
          <w:u w:val="single"/>
        </w:rPr>
        <w:t xml:space="preserve">S </w:t>
      </w:r>
      <w:r w:rsidRPr="004B4554">
        <w:rPr>
          <w:rFonts w:ascii="Lora" w:hAnsi="Lora"/>
          <w:b/>
          <w:bCs/>
          <w:sz w:val="26"/>
          <w:szCs w:val="26"/>
          <w:u w:val="single"/>
        </w:rPr>
        <w:t>DU PROJET</w:t>
      </w:r>
    </w:p>
    <w:p w14:paraId="4B957BF5" w14:textId="50CF323C" w:rsidR="004B4554" w:rsidRDefault="004B4554" w:rsidP="004B4554"/>
    <w:p w14:paraId="69F26C3C" w14:textId="315E786E" w:rsidR="004B4554" w:rsidRDefault="004B4554" w:rsidP="004B4554">
      <w:pPr>
        <w:rPr>
          <w:rFonts w:ascii="Lora" w:hAnsi="Lora"/>
          <w:i/>
          <w:iCs/>
          <w:color w:val="1F4E79" w:themeColor="accent5" w:themeShade="80"/>
          <w:sz w:val="26"/>
          <w:szCs w:val="26"/>
          <w:u w:val="single"/>
        </w:rPr>
      </w:pPr>
      <w:r w:rsidRPr="004B4554">
        <w:rPr>
          <w:rFonts w:ascii="Lora" w:hAnsi="Lora"/>
          <w:i/>
          <w:iCs/>
          <w:color w:val="1F4E79" w:themeColor="accent5" w:themeShade="80"/>
          <w:sz w:val="26"/>
          <w:szCs w:val="26"/>
          <w:u w:val="single"/>
        </w:rPr>
        <w:t>3.1. Objectif général</w:t>
      </w:r>
    </w:p>
    <w:p w14:paraId="413D8A1A" w14:textId="77777777" w:rsidR="004B4554" w:rsidRDefault="004B4554" w:rsidP="004B4554">
      <w:pPr>
        <w:rPr>
          <w:rFonts w:ascii="Lora" w:hAnsi="Lora"/>
          <w:color w:val="000000" w:themeColor="text1"/>
          <w:sz w:val="24"/>
          <w:szCs w:val="24"/>
        </w:rPr>
      </w:pPr>
      <w:r w:rsidRPr="004B4554">
        <w:rPr>
          <w:rFonts w:ascii="Lora" w:hAnsi="Lora"/>
          <w:color w:val="000000" w:themeColor="text1"/>
          <w:sz w:val="24"/>
          <w:szCs w:val="24"/>
        </w:rPr>
        <w:t xml:space="preserve">     </w:t>
      </w:r>
      <w:r w:rsidRPr="004B4554">
        <w:rPr>
          <w:rFonts w:ascii="Lora" w:hAnsi="Lora"/>
          <w:color w:val="000000" w:themeColor="text1"/>
          <w:sz w:val="24"/>
          <w:szCs w:val="24"/>
        </w:rPr>
        <w:t>Développer une plateforme numérique permettant d'enregistrer, vérifier et tracer les transactions foncières, tout en offrant aux utilisateurs des outils concrets de protection et de décision, à travers un produit minimum viable fonctionnel et démontrable.</w:t>
      </w:r>
    </w:p>
    <w:p w14:paraId="1041748D" w14:textId="77777777" w:rsidR="004B4554" w:rsidRDefault="004B4554" w:rsidP="004B4554">
      <w:pPr>
        <w:rPr>
          <w:rFonts w:ascii="Lora" w:hAnsi="Lora"/>
          <w:color w:val="000000" w:themeColor="text1"/>
          <w:sz w:val="24"/>
          <w:szCs w:val="24"/>
        </w:rPr>
      </w:pPr>
    </w:p>
    <w:p w14:paraId="1CD52981" w14:textId="45336D6D" w:rsidR="004B4554" w:rsidRDefault="004B4554" w:rsidP="004B4554">
      <w:pPr>
        <w:rPr>
          <w:rFonts w:ascii="Lora" w:hAnsi="Lora"/>
          <w:color w:val="1F4E79" w:themeColor="accent5" w:themeShade="80"/>
          <w:sz w:val="26"/>
          <w:szCs w:val="26"/>
          <w:u w:val="single"/>
        </w:rPr>
      </w:pPr>
      <w:r w:rsidRPr="004B4554">
        <w:rPr>
          <w:rFonts w:ascii="Lora" w:hAnsi="Lora"/>
          <w:color w:val="1F4E79" w:themeColor="accent5" w:themeShade="80"/>
          <w:sz w:val="26"/>
          <w:szCs w:val="26"/>
          <w:u w:val="single"/>
        </w:rPr>
        <w:t>3.2. Objectifs spécifiques</w:t>
      </w:r>
    </w:p>
    <w:p w14:paraId="78D56982"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Attribuer un identifiant unique et infalsifiable à chaque terrain enregistré.</w:t>
      </w:r>
    </w:p>
    <w:p w14:paraId="2E3DA839"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Assurer la traçabilité des transactions via un chaînage cryptographique (hash SHA-256).</w:t>
      </w:r>
    </w:p>
    <w:p w14:paraId="0E6B6043"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lastRenderedPageBreak/>
        <w:t>Permettre la vérification rapide du statut d'un terrain (vert / orange / rouge) avant achat.</w:t>
      </w:r>
    </w:p>
    <w:p w14:paraId="48589DBE"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Fournir à l'acheteur un score de risque automatique basé sur les données disponibles.</w:t>
      </w:r>
    </w:p>
    <w:p w14:paraId="0AA84CBB"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Permettre au propriétaire de surveiller son terrain en temps réel et d'être alerté de toute activité suspecte.</w:t>
      </w:r>
    </w:p>
    <w:p w14:paraId="75945914"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Offrir un espace de stockage sécurisé pour les documents fonciers personnels.</w:t>
      </w:r>
    </w:p>
    <w:p w14:paraId="572A487A"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Exposer une carte publique interactive des terrains enregistrés pour favoriser l'adoption.</w:t>
      </w:r>
    </w:p>
    <w:p w14:paraId="0C2B6609"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Proposer une visualisation géolocalisée simplifiée via réalité augmentée.</w:t>
      </w:r>
    </w:p>
    <w:p w14:paraId="77F62874" w14:textId="77777777" w:rsidR="004B4554" w:rsidRDefault="004B4554" w:rsidP="004B4554">
      <w:pPr>
        <w:numPr>
          <w:ilvl w:val="0"/>
          <w:numId w:val="2"/>
        </w:numPr>
        <w:rPr>
          <w:rFonts w:ascii="Lora" w:hAnsi="Lora"/>
          <w:sz w:val="24"/>
          <w:szCs w:val="24"/>
        </w:rPr>
      </w:pPr>
      <w:r w:rsidRPr="004B4554">
        <w:rPr>
          <w:rFonts w:ascii="Lora" w:hAnsi="Lora"/>
          <w:sz w:val="24"/>
          <w:szCs w:val="24"/>
        </w:rPr>
        <w:t>Permettre le signalement et le suivi de litiges fonciers.</w:t>
      </w:r>
    </w:p>
    <w:p w14:paraId="2DD1F551" w14:textId="77777777" w:rsidR="004B4554" w:rsidRDefault="004B4554" w:rsidP="004B4554">
      <w:pPr>
        <w:ind w:left="540"/>
        <w:rPr>
          <w:rFonts w:ascii="Lora" w:hAnsi="Lora"/>
          <w:sz w:val="24"/>
          <w:szCs w:val="24"/>
        </w:rPr>
      </w:pPr>
    </w:p>
    <w:p w14:paraId="5D505B53" w14:textId="7AFA45DF" w:rsidR="004B4554" w:rsidRDefault="004B4554" w:rsidP="004B4554">
      <w:pPr>
        <w:rPr>
          <w:rFonts w:ascii="Lora" w:hAnsi="Lora"/>
          <w:color w:val="1F4E79" w:themeColor="accent5" w:themeShade="80"/>
          <w:sz w:val="26"/>
          <w:szCs w:val="26"/>
          <w:u w:val="single"/>
        </w:rPr>
      </w:pPr>
      <w:r w:rsidRPr="004B4554">
        <w:rPr>
          <w:rFonts w:ascii="Lora" w:hAnsi="Lora"/>
          <w:color w:val="1F4E79" w:themeColor="accent5" w:themeShade="80"/>
          <w:sz w:val="24"/>
          <w:szCs w:val="24"/>
        </w:rPr>
        <w:t xml:space="preserve">3.3. </w:t>
      </w:r>
      <w:r w:rsidRPr="004B4554">
        <w:rPr>
          <w:rFonts w:ascii="Lora" w:hAnsi="Lora"/>
          <w:color w:val="1F4E79" w:themeColor="accent5" w:themeShade="80"/>
          <w:sz w:val="26"/>
          <w:szCs w:val="26"/>
          <w:u w:val="single"/>
        </w:rPr>
        <w:t xml:space="preserve">Objectifs </w:t>
      </w:r>
      <w:r>
        <w:rPr>
          <w:rFonts w:ascii="Lora" w:hAnsi="Lora"/>
          <w:color w:val="1F4E79" w:themeColor="accent5" w:themeShade="80"/>
          <w:sz w:val="26"/>
          <w:szCs w:val="26"/>
          <w:u w:val="single"/>
        </w:rPr>
        <w:t>à long terme</w:t>
      </w:r>
    </w:p>
    <w:p w14:paraId="6F57BE53"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Intelligence artificielle avancée de détection de fraude documentaire.</w:t>
      </w:r>
    </w:p>
    <w:p w14:paraId="142D6520" w14:textId="77777777" w:rsidR="004B4554" w:rsidRPr="004B4554" w:rsidRDefault="004B4554" w:rsidP="004B4554">
      <w:pPr>
        <w:numPr>
          <w:ilvl w:val="0"/>
          <w:numId w:val="2"/>
        </w:numPr>
        <w:rPr>
          <w:rFonts w:ascii="Lora" w:hAnsi="Lora"/>
          <w:sz w:val="24"/>
          <w:szCs w:val="24"/>
        </w:rPr>
      </w:pPr>
      <w:r w:rsidRPr="004B4554">
        <w:rPr>
          <w:rFonts w:ascii="Lora" w:hAnsi="Lora"/>
          <w:sz w:val="24"/>
          <w:szCs w:val="24"/>
        </w:rPr>
        <w:t>Intégration avec les services fonciers officiels de l'État togolais.</w:t>
      </w:r>
    </w:p>
    <w:p w14:paraId="2C8D308D" w14:textId="285FDDE4" w:rsidR="004B4554" w:rsidRPr="004B4554" w:rsidRDefault="004B4554" w:rsidP="004B4554">
      <w:pPr>
        <w:numPr>
          <w:ilvl w:val="0"/>
          <w:numId w:val="2"/>
        </w:numPr>
        <w:rPr>
          <w:rFonts w:ascii="Lora" w:hAnsi="Lora"/>
          <w:sz w:val="24"/>
          <w:szCs w:val="24"/>
        </w:rPr>
      </w:pPr>
      <w:r w:rsidRPr="004B4554">
        <w:rPr>
          <w:rFonts w:ascii="Lora" w:hAnsi="Lora"/>
          <w:sz w:val="24"/>
          <w:szCs w:val="24"/>
        </w:rPr>
        <w:t xml:space="preserve">Gestion de la </w:t>
      </w:r>
      <w:r w:rsidRPr="004B4554">
        <w:rPr>
          <w:rFonts w:ascii="Lora" w:hAnsi="Lora"/>
          <w:sz w:val="24"/>
          <w:szCs w:val="24"/>
        </w:rPr>
        <w:t>copropriété</w:t>
      </w:r>
      <w:r w:rsidRPr="004B4554">
        <w:rPr>
          <w:rFonts w:ascii="Lora" w:hAnsi="Lora"/>
          <w:sz w:val="24"/>
          <w:szCs w:val="24"/>
        </w:rPr>
        <w:t xml:space="preserve"> et des héritages complexes.</w:t>
      </w:r>
    </w:p>
    <w:p w14:paraId="3F8C6657" w14:textId="77777777" w:rsidR="004B4554" w:rsidRDefault="004B4554" w:rsidP="004B4554">
      <w:pPr>
        <w:numPr>
          <w:ilvl w:val="0"/>
          <w:numId w:val="2"/>
        </w:numPr>
        <w:rPr>
          <w:rFonts w:ascii="Lora" w:hAnsi="Lora"/>
          <w:sz w:val="24"/>
          <w:szCs w:val="24"/>
        </w:rPr>
      </w:pPr>
      <w:r w:rsidRPr="004B4554">
        <w:rPr>
          <w:rFonts w:ascii="Lora" w:hAnsi="Lora"/>
          <w:sz w:val="24"/>
          <w:szCs w:val="24"/>
        </w:rPr>
        <w:t>Déploiement national avec partenariats institutionnels.</w:t>
      </w:r>
    </w:p>
    <w:p w14:paraId="4D020730" w14:textId="77777777" w:rsidR="004B4554" w:rsidRDefault="004B4554" w:rsidP="004B4554">
      <w:pPr>
        <w:rPr>
          <w:rFonts w:ascii="Lora" w:hAnsi="Lora"/>
          <w:sz w:val="24"/>
          <w:szCs w:val="24"/>
        </w:rPr>
      </w:pPr>
    </w:p>
    <w:p w14:paraId="77B72AD1" w14:textId="0FA6A021" w:rsidR="004B4554" w:rsidRDefault="004B4554" w:rsidP="004B4554">
      <w:pPr>
        <w:pStyle w:val="Titre1"/>
        <w:numPr>
          <w:ilvl w:val="0"/>
          <w:numId w:val="1"/>
        </w:numPr>
        <w:spacing w:line="360" w:lineRule="auto"/>
        <w:rPr>
          <w:rFonts w:ascii="Lora" w:hAnsi="Lora"/>
          <w:b/>
          <w:bCs/>
          <w:sz w:val="26"/>
          <w:szCs w:val="26"/>
          <w:u w:val="single"/>
        </w:rPr>
      </w:pPr>
      <w:r w:rsidRPr="00383662">
        <w:rPr>
          <w:rFonts w:ascii="Lora" w:hAnsi="Lora"/>
          <w:b/>
          <w:bCs/>
          <w:sz w:val="26"/>
          <w:szCs w:val="26"/>
          <w:u w:val="single"/>
        </w:rPr>
        <w:t>DESCRIPTION FONCTIONNELLE DES BESOINS</w:t>
      </w:r>
    </w:p>
    <w:p w14:paraId="618C588A" w14:textId="77777777" w:rsidR="00383662" w:rsidRPr="00F00243" w:rsidRDefault="00383662" w:rsidP="00383662">
      <w:pPr>
        <w:rPr>
          <w:rFonts w:ascii="Lora" w:hAnsi="Lora"/>
          <w:b/>
          <w:bCs/>
          <w:sz w:val="24"/>
          <w:szCs w:val="24"/>
        </w:rPr>
      </w:pPr>
    </w:p>
    <w:p w14:paraId="4FE05F1B" w14:textId="323E2365" w:rsidR="00383662" w:rsidRDefault="00F00243" w:rsidP="00383662">
      <w:pPr>
        <w:rPr>
          <w:rFonts w:ascii="Lora" w:hAnsi="Lora"/>
          <w:b/>
          <w:bCs/>
          <w:sz w:val="24"/>
          <w:szCs w:val="24"/>
        </w:rPr>
      </w:pPr>
      <w:r w:rsidRPr="00F00243">
        <w:rPr>
          <w:rFonts w:ascii="Lora" w:hAnsi="Lora"/>
          <w:b/>
          <w:bCs/>
          <w:sz w:val="24"/>
          <w:szCs w:val="24"/>
        </w:rPr>
        <w:t>Fonctionnalité n°1 — Enregistrement d'un terrain</w:t>
      </w:r>
    </w:p>
    <w:p w14:paraId="51655BE5" w14:textId="79684D43" w:rsidR="00F00243" w:rsidRPr="00F00243" w:rsidRDefault="00F00243" w:rsidP="00F00243">
      <w:pPr>
        <w:rPr>
          <w:rFonts w:ascii="Lora" w:hAnsi="Lora"/>
          <w:sz w:val="24"/>
          <w:szCs w:val="24"/>
        </w:rPr>
      </w:pPr>
      <w:r>
        <w:rPr>
          <w:rFonts w:ascii="Lora" w:hAnsi="Lora"/>
          <w:b/>
          <w:bCs/>
          <w:sz w:val="24"/>
          <w:szCs w:val="24"/>
        </w:rPr>
        <w:tab/>
      </w:r>
      <w:r w:rsidRPr="00F00243">
        <w:rPr>
          <w:rFonts w:ascii="Lora" w:hAnsi="Lora"/>
          <w:sz w:val="24"/>
          <w:szCs w:val="24"/>
        </w:rPr>
        <w:t xml:space="preserve">  Le propriétaire accède au formulaire d'enregistrement. Il renseigne le </w:t>
      </w:r>
      <w:r w:rsidRPr="00F00243">
        <w:rPr>
          <w:rFonts w:ascii="Lora" w:hAnsi="Lora"/>
          <w:b/>
          <w:bCs/>
          <w:i/>
          <w:iCs/>
          <w:sz w:val="24"/>
          <w:szCs w:val="24"/>
        </w:rPr>
        <w:t>nom du propriétaire</w:t>
      </w:r>
      <w:r w:rsidRPr="00F00243">
        <w:rPr>
          <w:rFonts w:ascii="Lora" w:hAnsi="Lora"/>
          <w:sz w:val="24"/>
          <w:szCs w:val="24"/>
        </w:rPr>
        <w:t xml:space="preserve">, </w:t>
      </w:r>
      <w:r w:rsidRPr="00F00243">
        <w:rPr>
          <w:rFonts w:ascii="Lora" w:hAnsi="Lora"/>
          <w:b/>
          <w:bCs/>
          <w:i/>
          <w:iCs/>
          <w:sz w:val="24"/>
          <w:szCs w:val="24"/>
        </w:rPr>
        <w:t>la localisation GPS</w:t>
      </w:r>
      <w:r w:rsidRPr="00F00243">
        <w:rPr>
          <w:rFonts w:ascii="Lora" w:hAnsi="Lora"/>
          <w:sz w:val="24"/>
          <w:szCs w:val="24"/>
        </w:rPr>
        <w:t xml:space="preserve"> ou </w:t>
      </w:r>
      <w:r w:rsidRPr="00F00243">
        <w:rPr>
          <w:rFonts w:ascii="Lora" w:hAnsi="Lora"/>
          <w:b/>
          <w:bCs/>
          <w:i/>
          <w:iCs/>
          <w:sz w:val="24"/>
          <w:szCs w:val="24"/>
        </w:rPr>
        <w:t>l'adresse</w:t>
      </w:r>
      <w:r w:rsidRPr="00F00243">
        <w:rPr>
          <w:rFonts w:ascii="Lora" w:hAnsi="Lora"/>
          <w:sz w:val="24"/>
          <w:szCs w:val="24"/>
        </w:rPr>
        <w:t xml:space="preserve">, </w:t>
      </w:r>
      <w:r w:rsidRPr="00F00243">
        <w:rPr>
          <w:rFonts w:ascii="Lora" w:hAnsi="Lora"/>
          <w:b/>
          <w:bCs/>
          <w:i/>
          <w:iCs/>
          <w:sz w:val="24"/>
          <w:szCs w:val="24"/>
        </w:rPr>
        <w:t>la superficie</w:t>
      </w:r>
      <w:r w:rsidRPr="00F00243">
        <w:rPr>
          <w:rFonts w:ascii="Lora" w:hAnsi="Lora"/>
          <w:sz w:val="24"/>
          <w:szCs w:val="24"/>
        </w:rPr>
        <w:t xml:space="preserve"> et </w:t>
      </w:r>
      <w:r w:rsidRPr="00F00243">
        <w:rPr>
          <w:rFonts w:ascii="Lora" w:hAnsi="Lora"/>
          <w:i/>
          <w:iCs/>
          <w:sz w:val="24"/>
          <w:szCs w:val="24"/>
        </w:rPr>
        <w:t>une photo</w:t>
      </w:r>
      <w:r w:rsidRPr="00F00243">
        <w:rPr>
          <w:rFonts w:ascii="Lora" w:hAnsi="Lora"/>
          <w:sz w:val="24"/>
          <w:szCs w:val="24"/>
        </w:rPr>
        <w:t xml:space="preserve"> du terrain. Le système génère automatiquement un identifiant unique (ex : TL-2024-00143). Le terrain est créé en base de données avec le statut initial </w:t>
      </w:r>
      <w:r w:rsidRPr="00F00243">
        <w:rPr>
          <w:rFonts w:ascii="Lora" w:hAnsi="Lora"/>
          <w:b/>
          <w:bCs/>
          <w:i/>
          <w:iCs/>
          <w:sz w:val="24"/>
          <w:szCs w:val="24"/>
        </w:rPr>
        <w:t xml:space="preserve">Vert </w:t>
      </w:r>
      <w:r w:rsidRPr="00F00243">
        <w:rPr>
          <w:rFonts w:ascii="Lora" w:hAnsi="Lora"/>
          <w:sz w:val="24"/>
          <w:szCs w:val="24"/>
        </w:rPr>
        <w:t>— vérifié. Un QR Code unique est généré et associé à ce terrain. Le propriétaire reçoit une confirmation par notification ou SMS.</w:t>
      </w:r>
    </w:p>
    <w:p w14:paraId="1AA714B7" w14:textId="77777777" w:rsidR="004B4554" w:rsidRDefault="004B4554" w:rsidP="004B4554">
      <w:pPr>
        <w:rPr>
          <w:rFonts w:ascii="Lora" w:hAnsi="Lora"/>
          <w:sz w:val="24"/>
          <w:szCs w:val="24"/>
        </w:rPr>
      </w:pPr>
    </w:p>
    <w:p w14:paraId="23388E93" w14:textId="6DEF2104" w:rsidR="00F00243" w:rsidRPr="00F00243" w:rsidRDefault="00F00243" w:rsidP="004B4554">
      <w:pPr>
        <w:rPr>
          <w:rFonts w:ascii="Lora" w:hAnsi="Lora"/>
          <w:b/>
          <w:bCs/>
          <w:sz w:val="24"/>
          <w:szCs w:val="24"/>
        </w:rPr>
      </w:pPr>
      <w:r w:rsidRPr="00F00243">
        <w:rPr>
          <w:rFonts w:ascii="Lora" w:hAnsi="Lora"/>
          <w:b/>
          <w:bCs/>
          <w:sz w:val="24"/>
          <w:szCs w:val="24"/>
        </w:rPr>
        <w:t>Fonctionnalité n°2 — Statut visuel du terrain</w:t>
      </w:r>
    </w:p>
    <w:p w14:paraId="51B4679C" w14:textId="5D27B30B" w:rsidR="004B4554" w:rsidRDefault="00F00243" w:rsidP="00F00243">
      <w:pPr>
        <w:rPr>
          <w:rFonts w:ascii="Lora" w:hAnsi="Lora"/>
          <w:sz w:val="24"/>
          <w:szCs w:val="24"/>
        </w:rPr>
      </w:pPr>
      <w:r w:rsidRPr="00F00243">
        <w:rPr>
          <w:rFonts w:ascii="Lora" w:hAnsi="Lora"/>
          <w:sz w:val="24"/>
          <w:szCs w:val="24"/>
        </w:rPr>
        <w:lastRenderedPageBreak/>
        <w:tab/>
      </w:r>
      <w:r w:rsidRPr="00F00243">
        <w:rPr>
          <w:rFonts w:ascii="Lora" w:hAnsi="Lora"/>
          <w:sz w:val="24"/>
          <w:szCs w:val="24"/>
        </w:rPr>
        <w:t xml:space="preserve">  Le système analyse automatiquement les données du terrain : </w:t>
      </w:r>
      <w:r w:rsidRPr="00364D4B">
        <w:rPr>
          <w:rFonts w:ascii="Lora" w:hAnsi="Lora"/>
          <w:b/>
          <w:bCs/>
          <w:i/>
          <w:iCs/>
          <w:sz w:val="24"/>
          <w:szCs w:val="24"/>
        </w:rPr>
        <w:t>historique</w:t>
      </w:r>
      <w:r w:rsidRPr="00F00243">
        <w:rPr>
          <w:rFonts w:ascii="Lora" w:hAnsi="Lora"/>
          <w:sz w:val="24"/>
          <w:szCs w:val="24"/>
        </w:rPr>
        <w:t xml:space="preserve">, </w:t>
      </w:r>
      <w:r w:rsidRPr="00364D4B">
        <w:rPr>
          <w:rFonts w:ascii="Lora" w:hAnsi="Lora"/>
          <w:b/>
          <w:bCs/>
          <w:i/>
          <w:iCs/>
          <w:sz w:val="24"/>
          <w:szCs w:val="24"/>
        </w:rPr>
        <w:t>litiges</w:t>
      </w:r>
      <w:r w:rsidRPr="00F00243">
        <w:rPr>
          <w:rFonts w:ascii="Lora" w:hAnsi="Lora"/>
          <w:sz w:val="24"/>
          <w:szCs w:val="24"/>
        </w:rPr>
        <w:t xml:space="preserve">, </w:t>
      </w:r>
      <w:r w:rsidRPr="00364D4B">
        <w:rPr>
          <w:rFonts w:ascii="Lora" w:hAnsi="Lora"/>
          <w:b/>
          <w:bCs/>
          <w:i/>
          <w:iCs/>
          <w:sz w:val="24"/>
          <w:szCs w:val="24"/>
        </w:rPr>
        <w:t>transactions en cours</w:t>
      </w:r>
      <w:r w:rsidRPr="00F00243">
        <w:rPr>
          <w:rFonts w:ascii="Lora" w:hAnsi="Lora"/>
          <w:sz w:val="24"/>
          <w:szCs w:val="24"/>
        </w:rPr>
        <w:t>. Un statut est calculé et affiché —</w:t>
      </w:r>
      <w:r w:rsidRPr="00364D4B">
        <w:rPr>
          <w:rFonts w:ascii="Lora" w:hAnsi="Lora"/>
          <w:b/>
          <w:bCs/>
          <w:i/>
          <w:iCs/>
          <w:sz w:val="24"/>
          <w:szCs w:val="24"/>
        </w:rPr>
        <w:t xml:space="preserve"> Vert</w:t>
      </w:r>
      <w:r w:rsidRPr="00F00243">
        <w:rPr>
          <w:rFonts w:ascii="Lora" w:hAnsi="Lora"/>
          <w:sz w:val="24"/>
          <w:szCs w:val="24"/>
        </w:rPr>
        <w:t xml:space="preserve"> (terrain vérifié, aucun problème),</w:t>
      </w:r>
      <w:r w:rsidRPr="00364D4B">
        <w:rPr>
          <w:rFonts w:ascii="Lora" w:hAnsi="Lora"/>
          <w:b/>
          <w:bCs/>
          <w:i/>
          <w:iCs/>
          <w:sz w:val="24"/>
          <w:szCs w:val="24"/>
        </w:rPr>
        <w:t xml:space="preserve"> Orange</w:t>
      </w:r>
      <w:r w:rsidRPr="00F00243">
        <w:rPr>
          <w:rFonts w:ascii="Lora" w:hAnsi="Lora"/>
          <w:sz w:val="24"/>
          <w:szCs w:val="24"/>
        </w:rPr>
        <w:t xml:space="preserve"> (transaction en cours ou signalement), </w:t>
      </w:r>
      <w:r w:rsidRPr="00364D4B">
        <w:rPr>
          <w:rFonts w:ascii="Lora" w:hAnsi="Lora"/>
          <w:b/>
          <w:bCs/>
          <w:i/>
          <w:iCs/>
          <w:sz w:val="24"/>
          <w:szCs w:val="24"/>
        </w:rPr>
        <w:t>Rouge</w:t>
      </w:r>
      <w:r w:rsidRPr="00F00243">
        <w:rPr>
          <w:rFonts w:ascii="Lora" w:hAnsi="Lora"/>
          <w:sz w:val="24"/>
          <w:szCs w:val="24"/>
        </w:rPr>
        <w:t xml:space="preserve"> (litige actif ou anomalie détectée). Ce statut est visible sur la fiche du terrain, sur la carte publique et dans le tableau de bord du propriétaire. Le statut se met à jour automatiquement à chaque événement : nouvelle transaction, signalement ou résolution de litige.</w:t>
      </w:r>
    </w:p>
    <w:p w14:paraId="11008795" w14:textId="77777777" w:rsidR="00364D4B" w:rsidRDefault="00364D4B" w:rsidP="00F00243">
      <w:pPr>
        <w:rPr>
          <w:rFonts w:ascii="Lora" w:hAnsi="Lora"/>
          <w:sz w:val="24"/>
          <w:szCs w:val="24"/>
        </w:rPr>
      </w:pPr>
    </w:p>
    <w:p w14:paraId="1EF421E1" w14:textId="7E20C2C2" w:rsidR="00364D4B" w:rsidRDefault="00364D4B" w:rsidP="00F00243">
      <w:pPr>
        <w:rPr>
          <w:rFonts w:ascii="Lora" w:hAnsi="Lora"/>
          <w:b/>
          <w:bCs/>
          <w:sz w:val="24"/>
          <w:szCs w:val="24"/>
        </w:rPr>
      </w:pPr>
      <w:r w:rsidRPr="00364D4B">
        <w:rPr>
          <w:rFonts w:ascii="Lora" w:hAnsi="Lora"/>
          <w:b/>
          <w:bCs/>
          <w:sz w:val="24"/>
          <w:szCs w:val="24"/>
        </w:rPr>
        <w:t>Fonctionnalité n°3 — Historique des transactions (chaînage hash)</w:t>
      </w:r>
    </w:p>
    <w:p w14:paraId="5CE9E75D" w14:textId="2ECD0A81" w:rsidR="00364D4B" w:rsidRDefault="00364D4B" w:rsidP="001F6F40">
      <w:pPr>
        <w:rPr>
          <w:rFonts w:ascii="Lora" w:hAnsi="Lora"/>
          <w:sz w:val="24"/>
          <w:szCs w:val="24"/>
        </w:rPr>
      </w:pPr>
      <w:r>
        <w:rPr>
          <w:rFonts w:ascii="Lora" w:hAnsi="Lora"/>
          <w:b/>
          <w:bCs/>
          <w:sz w:val="24"/>
          <w:szCs w:val="24"/>
        </w:rPr>
        <w:tab/>
      </w:r>
      <w:r w:rsidR="001F6F40" w:rsidRPr="001F6F40">
        <w:rPr>
          <w:rFonts w:ascii="Lora" w:hAnsi="Lora"/>
          <w:sz w:val="24"/>
          <w:szCs w:val="24"/>
        </w:rPr>
        <w:t xml:space="preserve"> Le vendeur initie une transaction en renseignant le </w:t>
      </w:r>
      <w:r w:rsidR="001F6F40" w:rsidRPr="001F6F40">
        <w:rPr>
          <w:rFonts w:ascii="Lora" w:hAnsi="Lora"/>
          <w:b/>
          <w:bCs/>
          <w:i/>
          <w:iCs/>
          <w:sz w:val="24"/>
          <w:szCs w:val="24"/>
        </w:rPr>
        <w:t>nom de l'acheteur</w:t>
      </w:r>
      <w:r w:rsidR="001F6F40" w:rsidRPr="001F6F40">
        <w:rPr>
          <w:rFonts w:ascii="Lora" w:hAnsi="Lora"/>
          <w:sz w:val="24"/>
          <w:szCs w:val="24"/>
        </w:rPr>
        <w:t xml:space="preserve"> et le </w:t>
      </w:r>
      <w:r w:rsidR="001F6F40" w:rsidRPr="001F6F40">
        <w:rPr>
          <w:rFonts w:ascii="Lora" w:hAnsi="Lora"/>
          <w:b/>
          <w:bCs/>
          <w:i/>
          <w:iCs/>
          <w:sz w:val="24"/>
          <w:szCs w:val="24"/>
        </w:rPr>
        <w:t>prix de vente</w:t>
      </w:r>
      <w:r w:rsidR="001F6F40" w:rsidRPr="001F6F40">
        <w:rPr>
          <w:rFonts w:ascii="Lora" w:hAnsi="Lora"/>
          <w:sz w:val="24"/>
          <w:szCs w:val="24"/>
        </w:rPr>
        <w:t xml:space="preserve">. Le système calcule </w:t>
      </w:r>
      <w:r w:rsidR="001F6F40" w:rsidRPr="001F6F40">
        <w:rPr>
          <w:rFonts w:ascii="Lora" w:hAnsi="Lora"/>
          <w:sz w:val="24"/>
          <w:szCs w:val="24"/>
        </w:rPr>
        <w:t xml:space="preserve">ensuite </w:t>
      </w:r>
      <w:r w:rsidR="001F6F40" w:rsidRPr="001F6F40">
        <w:rPr>
          <w:rFonts w:ascii="Lora" w:hAnsi="Lora"/>
          <w:sz w:val="24"/>
          <w:szCs w:val="24"/>
        </w:rPr>
        <w:t xml:space="preserve">un </w:t>
      </w:r>
      <w:r w:rsidR="001F6F40" w:rsidRPr="001F6F40">
        <w:rPr>
          <w:rFonts w:ascii="Lora" w:hAnsi="Lora"/>
          <w:b/>
          <w:bCs/>
          <w:i/>
          <w:iCs/>
          <w:sz w:val="24"/>
          <w:szCs w:val="24"/>
        </w:rPr>
        <w:t>hash SHA-256</w:t>
      </w:r>
      <w:r w:rsidR="001F6F40" w:rsidRPr="001F6F40">
        <w:rPr>
          <w:rFonts w:ascii="Lora" w:hAnsi="Lora"/>
          <w:sz w:val="24"/>
          <w:szCs w:val="24"/>
        </w:rPr>
        <w:t xml:space="preserve"> qui combine les données de cette transaction avec le hash de la transaction précédente. La transaction est enregistrée avec son</w:t>
      </w:r>
      <w:r w:rsidR="001F6F40" w:rsidRPr="001F6F40">
        <w:rPr>
          <w:rFonts w:ascii="Lora" w:hAnsi="Lora"/>
          <w:b/>
          <w:bCs/>
          <w:i/>
          <w:iCs/>
          <w:sz w:val="24"/>
          <w:szCs w:val="24"/>
        </w:rPr>
        <w:t xml:space="preserve"> hash</w:t>
      </w:r>
      <w:r w:rsidR="001F6F40" w:rsidRPr="001F6F40">
        <w:rPr>
          <w:rFonts w:ascii="Lora" w:hAnsi="Lora"/>
          <w:sz w:val="24"/>
          <w:szCs w:val="24"/>
        </w:rPr>
        <w:t xml:space="preserve"> en base de données — toute modification ultérieure rendrait le hash invalide. L'acheteur confirme la transaction depuis son espace. Le propriétaire du terrain est mis à jour. L'ancien propriétaire reste visible dans</w:t>
      </w:r>
      <w:r w:rsidR="001F6F40" w:rsidRPr="001F6F40">
        <w:rPr>
          <w:rFonts w:ascii="Lora" w:hAnsi="Lora"/>
          <w:b/>
          <w:bCs/>
          <w:i/>
          <w:iCs/>
          <w:sz w:val="24"/>
          <w:szCs w:val="24"/>
        </w:rPr>
        <w:t xml:space="preserve"> l'historique</w:t>
      </w:r>
      <w:r w:rsidR="001F6F40" w:rsidRPr="001F6F40">
        <w:rPr>
          <w:rFonts w:ascii="Lora" w:hAnsi="Lora"/>
          <w:sz w:val="24"/>
          <w:szCs w:val="24"/>
        </w:rPr>
        <w:t>. Toute tentative de modifier une ancienne transaction est détectée automatiquement par rupture de la chaîne de hash.</w:t>
      </w:r>
    </w:p>
    <w:p w14:paraId="4ED81FEB" w14:textId="77777777" w:rsidR="001F6F40" w:rsidRDefault="001F6F40" w:rsidP="001F6F40">
      <w:pPr>
        <w:rPr>
          <w:rFonts w:ascii="Lora" w:hAnsi="Lora"/>
          <w:sz w:val="24"/>
          <w:szCs w:val="24"/>
        </w:rPr>
      </w:pPr>
    </w:p>
    <w:p w14:paraId="391CA554" w14:textId="18E7F8F4" w:rsidR="001F6F40" w:rsidRDefault="001F6F40" w:rsidP="001F6F40">
      <w:pPr>
        <w:rPr>
          <w:rFonts w:ascii="Lora" w:hAnsi="Lora"/>
          <w:b/>
          <w:bCs/>
          <w:sz w:val="24"/>
          <w:szCs w:val="24"/>
        </w:rPr>
      </w:pPr>
      <w:r w:rsidRPr="001F6F40">
        <w:rPr>
          <w:rFonts w:ascii="Lora" w:hAnsi="Lora"/>
          <w:b/>
          <w:bCs/>
          <w:sz w:val="24"/>
          <w:szCs w:val="24"/>
        </w:rPr>
        <w:t>Fonctionnalité n°4 — QR Code par terrain</w:t>
      </w:r>
    </w:p>
    <w:p w14:paraId="24DF361C" w14:textId="14FF25F2" w:rsidR="001F6F40" w:rsidRPr="001F6F40" w:rsidRDefault="001F6F40" w:rsidP="001F6F40">
      <w:pPr>
        <w:ind w:firstLine="708"/>
        <w:rPr>
          <w:rFonts w:ascii="Lora" w:hAnsi="Lora"/>
          <w:sz w:val="24"/>
          <w:szCs w:val="24"/>
        </w:rPr>
      </w:pPr>
      <w:r w:rsidRPr="001F6F40">
        <w:rPr>
          <w:rFonts w:ascii="Lora" w:hAnsi="Lora"/>
          <w:sz w:val="24"/>
          <w:szCs w:val="24"/>
        </w:rPr>
        <w:t xml:space="preserve"> À la création du terrain, le système génère automatiquement un </w:t>
      </w:r>
      <w:r w:rsidRPr="001F6F40">
        <w:rPr>
          <w:rFonts w:ascii="Lora" w:hAnsi="Lora"/>
          <w:b/>
          <w:bCs/>
          <w:i/>
          <w:iCs/>
          <w:sz w:val="24"/>
          <w:szCs w:val="24"/>
        </w:rPr>
        <w:t>QR Code</w:t>
      </w:r>
      <w:r w:rsidRPr="001F6F40">
        <w:rPr>
          <w:rFonts w:ascii="Lora" w:hAnsi="Lora"/>
          <w:sz w:val="24"/>
          <w:szCs w:val="24"/>
        </w:rPr>
        <w:t xml:space="preserve"> unique contenant l'</w:t>
      </w:r>
      <w:r w:rsidRPr="001F6F40">
        <w:rPr>
          <w:rFonts w:ascii="Lora" w:hAnsi="Lora"/>
          <w:b/>
          <w:bCs/>
          <w:i/>
          <w:iCs/>
          <w:sz w:val="24"/>
          <w:szCs w:val="24"/>
        </w:rPr>
        <w:t>URL</w:t>
      </w:r>
      <w:r w:rsidRPr="001F6F40">
        <w:rPr>
          <w:rFonts w:ascii="Lora" w:hAnsi="Lora"/>
          <w:sz w:val="24"/>
          <w:szCs w:val="24"/>
        </w:rPr>
        <w:t xml:space="preserve"> de la fiche publique</w:t>
      </w:r>
      <w:r>
        <w:rPr>
          <w:rFonts w:ascii="Lora" w:hAnsi="Lora"/>
          <w:sz w:val="24"/>
          <w:szCs w:val="24"/>
        </w:rPr>
        <w:t>. En scannant le QR Code du terrain, la</w:t>
      </w:r>
      <w:r w:rsidRPr="001F6F40">
        <w:rPr>
          <w:rFonts w:ascii="Lora" w:hAnsi="Lora"/>
          <w:sz w:val="24"/>
          <w:szCs w:val="24"/>
        </w:rPr>
        <w:t xml:space="preserve"> fiche publique du terrain s'ouvre dans le navigateur : </w:t>
      </w:r>
      <w:r w:rsidRPr="001F6F40">
        <w:rPr>
          <w:rFonts w:ascii="Lora" w:hAnsi="Lora"/>
          <w:b/>
          <w:bCs/>
          <w:i/>
          <w:iCs/>
          <w:sz w:val="24"/>
          <w:szCs w:val="24"/>
        </w:rPr>
        <w:t>statut</w:t>
      </w:r>
      <w:r w:rsidRPr="001F6F40">
        <w:rPr>
          <w:rFonts w:ascii="Lora" w:hAnsi="Lora"/>
          <w:sz w:val="24"/>
          <w:szCs w:val="24"/>
        </w:rPr>
        <w:t xml:space="preserve">, </w:t>
      </w:r>
      <w:r w:rsidRPr="001F6F40">
        <w:rPr>
          <w:rFonts w:ascii="Lora" w:hAnsi="Lora"/>
          <w:b/>
          <w:bCs/>
          <w:i/>
          <w:iCs/>
          <w:sz w:val="24"/>
          <w:szCs w:val="24"/>
        </w:rPr>
        <w:t>identifiant</w:t>
      </w:r>
      <w:r w:rsidRPr="001F6F40">
        <w:rPr>
          <w:rFonts w:ascii="Lora" w:hAnsi="Lora"/>
          <w:sz w:val="24"/>
          <w:szCs w:val="24"/>
        </w:rPr>
        <w:t xml:space="preserve">, </w:t>
      </w:r>
      <w:r w:rsidRPr="001F6F40">
        <w:rPr>
          <w:rFonts w:ascii="Lora" w:hAnsi="Lora"/>
          <w:b/>
          <w:bCs/>
          <w:i/>
          <w:iCs/>
          <w:sz w:val="24"/>
          <w:szCs w:val="24"/>
        </w:rPr>
        <w:t>historique résumé</w:t>
      </w:r>
      <w:r w:rsidRPr="001F6F40">
        <w:rPr>
          <w:rFonts w:ascii="Lora" w:hAnsi="Lora"/>
          <w:sz w:val="24"/>
          <w:szCs w:val="24"/>
        </w:rPr>
        <w:t xml:space="preserve">, </w:t>
      </w:r>
      <w:r w:rsidRPr="001F6F40">
        <w:rPr>
          <w:rFonts w:ascii="Lora" w:hAnsi="Lora"/>
          <w:b/>
          <w:bCs/>
          <w:i/>
          <w:iCs/>
          <w:sz w:val="24"/>
          <w:szCs w:val="24"/>
        </w:rPr>
        <w:t>superficie</w:t>
      </w:r>
      <w:r w:rsidRPr="001F6F40">
        <w:rPr>
          <w:rFonts w:ascii="Lora" w:hAnsi="Lora"/>
          <w:sz w:val="24"/>
          <w:szCs w:val="24"/>
        </w:rPr>
        <w:t xml:space="preserve">, </w:t>
      </w:r>
      <w:r w:rsidRPr="001F6F40">
        <w:rPr>
          <w:rFonts w:ascii="Lora" w:hAnsi="Lora"/>
          <w:b/>
          <w:bCs/>
          <w:i/>
          <w:iCs/>
          <w:sz w:val="24"/>
          <w:szCs w:val="24"/>
        </w:rPr>
        <w:t>localisation sur carte</w:t>
      </w:r>
      <w:r w:rsidRPr="001F6F40">
        <w:rPr>
          <w:rFonts w:ascii="Lora" w:hAnsi="Lora"/>
          <w:sz w:val="24"/>
          <w:szCs w:val="24"/>
        </w:rPr>
        <w:t>. Aucun compte n'est requis pour consulter une fiche publique.</w:t>
      </w:r>
    </w:p>
    <w:p w14:paraId="411EEF23" w14:textId="6ECC5C49" w:rsidR="004B4554" w:rsidRPr="001F6F40" w:rsidRDefault="004B4554" w:rsidP="004B4554">
      <w:pPr>
        <w:rPr>
          <w:rFonts w:ascii="Lora" w:hAnsi="Lora"/>
          <w:b/>
          <w:bCs/>
          <w:sz w:val="24"/>
          <w:szCs w:val="24"/>
        </w:rPr>
      </w:pPr>
    </w:p>
    <w:p w14:paraId="39483291" w14:textId="11E4B40E" w:rsidR="001F6F40" w:rsidRDefault="001F6F40" w:rsidP="004B4554">
      <w:pPr>
        <w:rPr>
          <w:rFonts w:ascii="Lora" w:hAnsi="Lora"/>
          <w:b/>
          <w:bCs/>
          <w:sz w:val="24"/>
          <w:szCs w:val="24"/>
        </w:rPr>
      </w:pPr>
      <w:r w:rsidRPr="001F6F40">
        <w:rPr>
          <w:rFonts w:ascii="Lora" w:hAnsi="Lora"/>
          <w:b/>
          <w:bCs/>
          <w:sz w:val="24"/>
          <w:szCs w:val="24"/>
        </w:rPr>
        <w:t>Fonctionnalité n°</w:t>
      </w:r>
      <w:r w:rsidRPr="001F6F40">
        <w:rPr>
          <w:rFonts w:ascii="Lora" w:hAnsi="Lora"/>
          <w:b/>
          <w:bCs/>
          <w:sz w:val="24"/>
          <w:szCs w:val="24"/>
        </w:rPr>
        <w:t>5</w:t>
      </w:r>
      <w:r w:rsidRPr="001F6F40">
        <w:rPr>
          <w:rFonts w:ascii="Lora" w:hAnsi="Lora"/>
          <w:b/>
          <w:bCs/>
          <w:sz w:val="24"/>
          <w:szCs w:val="24"/>
        </w:rPr>
        <w:t xml:space="preserve"> — Réalité augmentée simplifiée</w:t>
      </w:r>
    </w:p>
    <w:p w14:paraId="53E68E7C" w14:textId="013D8F47" w:rsidR="001F6F40" w:rsidRPr="001F6F40" w:rsidRDefault="001F6F40" w:rsidP="001F6F40">
      <w:pPr>
        <w:ind w:firstLine="708"/>
        <w:rPr>
          <w:rFonts w:ascii="Lora" w:hAnsi="Lora"/>
          <w:sz w:val="24"/>
          <w:szCs w:val="24"/>
        </w:rPr>
      </w:pPr>
      <w:r w:rsidRPr="001F6F40">
        <w:rPr>
          <w:rFonts w:ascii="Lora" w:hAnsi="Lora"/>
          <w:sz w:val="24"/>
          <w:szCs w:val="24"/>
        </w:rPr>
        <w:t xml:space="preserve">  L'utilisateur ouvre la fonctionnalité </w:t>
      </w:r>
      <w:r w:rsidRPr="001F6F40">
        <w:rPr>
          <w:rFonts w:ascii="Lora" w:hAnsi="Lora"/>
          <w:b/>
          <w:bCs/>
          <w:sz w:val="24"/>
          <w:szCs w:val="24"/>
        </w:rPr>
        <w:t>AR</w:t>
      </w:r>
      <w:r w:rsidRPr="001F6F40">
        <w:rPr>
          <w:rFonts w:ascii="Lora" w:hAnsi="Lora"/>
          <w:sz w:val="24"/>
          <w:szCs w:val="24"/>
        </w:rPr>
        <w:t xml:space="preserve"> depuis la fiche d'un terrain.  L'application demande l'accès à la caméra et à la géolocalisation du smartphone. Le système récupère les </w:t>
      </w:r>
      <w:r w:rsidRPr="001F6F40">
        <w:rPr>
          <w:rFonts w:ascii="Lora" w:hAnsi="Lora"/>
          <w:b/>
          <w:bCs/>
          <w:i/>
          <w:iCs/>
          <w:sz w:val="24"/>
          <w:szCs w:val="24"/>
        </w:rPr>
        <w:t>coordonnées GPS</w:t>
      </w:r>
      <w:r w:rsidRPr="001F6F40">
        <w:rPr>
          <w:rFonts w:ascii="Lora" w:hAnsi="Lora"/>
          <w:sz w:val="24"/>
          <w:szCs w:val="24"/>
        </w:rPr>
        <w:t xml:space="preserve"> du terrain enregistré. Un </w:t>
      </w:r>
      <w:r w:rsidRPr="001F6F40">
        <w:rPr>
          <w:rFonts w:ascii="Lora" w:hAnsi="Lora"/>
          <w:b/>
          <w:bCs/>
          <w:i/>
          <w:iCs/>
          <w:sz w:val="24"/>
          <w:szCs w:val="24"/>
        </w:rPr>
        <w:t>marqueur</w:t>
      </w:r>
      <w:r w:rsidRPr="001F6F40">
        <w:rPr>
          <w:rFonts w:ascii="Lora" w:hAnsi="Lora"/>
          <w:sz w:val="24"/>
          <w:szCs w:val="24"/>
        </w:rPr>
        <w:t xml:space="preserve"> ou contour géolocalisé est superposé à l'image caméra en fonction de la position et de l'orientation du téléphone (boussole). Le statut coloré et les informations clés </w:t>
      </w:r>
      <w:r w:rsidRPr="001F6F40">
        <w:rPr>
          <w:rFonts w:ascii="Lora" w:hAnsi="Lora"/>
          <w:b/>
          <w:bCs/>
          <w:i/>
          <w:iCs/>
          <w:sz w:val="24"/>
          <w:szCs w:val="24"/>
        </w:rPr>
        <w:t>(identifiant, superficie</w:t>
      </w:r>
      <w:r w:rsidRPr="001F6F40">
        <w:rPr>
          <w:rFonts w:ascii="Lora" w:hAnsi="Lora"/>
          <w:sz w:val="24"/>
          <w:szCs w:val="24"/>
        </w:rPr>
        <w:t>) s'affichent dans la vue caméra. L'utilisateur peut se déplacer et voir le marqueur évoluer en temps réel.</w:t>
      </w:r>
    </w:p>
    <w:p w14:paraId="4656BDC4" w14:textId="70E7D598" w:rsidR="004B4554" w:rsidRDefault="004B4554" w:rsidP="004B4554">
      <w:pPr>
        <w:rPr>
          <w:rFonts w:ascii="Lora" w:hAnsi="Lora"/>
          <w:sz w:val="24"/>
          <w:szCs w:val="24"/>
        </w:rPr>
      </w:pPr>
    </w:p>
    <w:p w14:paraId="08DF4E29" w14:textId="77777777" w:rsidR="001F6F40" w:rsidRDefault="001F6F40" w:rsidP="004B4554">
      <w:pPr>
        <w:rPr>
          <w:rFonts w:ascii="Lora" w:hAnsi="Lora"/>
          <w:sz w:val="24"/>
          <w:szCs w:val="24"/>
        </w:rPr>
      </w:pPr>
    </w:p>
    <w:p w14:paraId="46140FE8" w14:textId="4E9F7874" w:rsidR="001F6F40" w:rsidRDefault="001F6F40" w:rsidP="004B4554">
      <w:pPr>
        <w:rPr>
          <w:rFonts w:ascii="Lora" w:hAnsi="Lora"/>
          <w:b/>
          <w:bCs/>
          <w:sz w:val="24"/>
          <w:szCs w:val="24"/>
        </w:rPr>
      </w:pPr>
      <w:r w:rsidRPr="001F6F40">
        <w:rPr>
          <w:rFonts w:ascii="Lora" w:hAnsi="Lora"/>
          <w:b/>
          <w:bCs/>
          <w:sz w:val="24"/>
          <w:szCs w:val="24"/>
        </w:rPr>
        <w:lastRenderedPageBreak/>
        <w:t>Fonctionnalité n°</w:t>
      </w:r>
      <w:r>
        <w:rPr>
          <w:rFonts w:ascii="Lora" w:hAnsi="Lora"/>
          <w:b/>
          <w:bCs/>
          <w:sz w:val="24"/>
          <w:szCs w:val="24"/>
        </w:rPr>
        <w:t>6</w:t>
      </w:r>
      <w:r w:rsidRPr="001F6F40">
        <w:rPr>
          <w:rFonts w:ascii="Lora" w:hAnsi="Lora"/>
          <w:b/>
          <w:bCs/>
          <w:sz w:val="24"/>
          <w:szCs w:val="24"/>
        </w:rPr>
        <w:t xml:space="preserve"> — Alerte de tentative de fraude</w:t>
      </w:r>
    </w:p>
    <w:p w14:paraId="722D054D" w14:textId="3CB922B8" w:rsidR="001F6F40" w:rsidRPr="00E47C20" w:rsidRDefault="00E47C20" w:rsidP="00E47C20">
      <w:pPr>
        <w:ind w:firstLine="708"/>
        <w:rPr>
          <w:rFonts w:ascii="Lora" w:hAnsi="Lora"/>
          <w:sz w:val="24"/>
          <w:szCs w:val="24"/>
        </w:rPr>
      </w:pPr>
      <w:r w:rsidRPr="00E47C20">
        <w:rPr>
          <w:rFonts w:ascii="Lora" w:hAnsi="Lora"/>
          <w:sz w:val="24"/>
          <w:szCs w:val="24"/>
        </w:rPr>
        <w:t xml:space="preserve"> Un </w:t>
      </w:r>
      <w:r w:rsidRPr="00E47C20">
        <w:rPr>
          <w:rFonts w:ascii="Lora" w:hAnsi="Lora"/>
          <w:b/>
          <w:bCs/>
          <w:i/>
          <w:iCs/>
          <w:sz w:val="24"/>
          <w:szCs w:val="24"/>
        </w:rPr>
        <w:t>tiers</w:t>
      </w:r>
      <w:r w:rsidRPr="00E47C20">
        <w:rPr>
          <w:rFonts w:ascii="Lora" w:hAnsi="Lora"/>
          <w:sz w:val="24"/>
          <w:szCs w:val="24"/>
        </w:rPr>
        <w:t xml:space="preserve"> tente d'initier une transaction sur un terrain dont il n'est pas le propriétaire enregistré. Le système détecte que l'identité de l'initiateur ne correspond pas au propriétaire actuel en base de données. La transaction est automatiquement </w:t>
      </w:r>
      <w:r w:rsidRPr="00E47C20">
        <w:rPr>
          <w:rFonts w:ascii="Lora" w:hAnsi="Lora"/>
          <w:b/>
          <w:bCs/>
          <w:i/>
          <w:iCs/>
          <w:sz w:val="24"/>
          <w:szCs w:val="24"/>
        </w:rPr>
        <w:t>bloquée</w:t>
      </w:r>
      <w:r w:rsidRPr="00E47C20">
        <w:rPr>
          <w:rFonts w:ascii="Lora" w:hAnsi="Lora"/>
          <w:sz w:val="24"/>
          <w:szCs w:val="24"/>
        </w:rPr>
        <w:t xml:space="preserve"> et </w:t>
      </w:r>
      <w:r w:rsidRPr="00E47C20">
        <w:rPr>
          <w:rFonts w:ascii="Lora" w:hAnsi="Lora"/>
          <w:b/>
          <w:bCs/>
          <w:i/>
          <w:iCs/>
          <w:sz w:val="24"/>
          <w:szCs w:val="24"/>
        </w:rPr>
        <w:t>mise en attente</w:t>
      </w:r>
      <w:r w:rsidRPr="00E47C20">
        <w:rPr>
          <w:rFonts w:ascii="Lora" w:hAnsi="Lora"/>
          <w:sz w:val="24"/>
          <w:szCs w:val="24"/>
        </w:rPr>
        <w:t xml:space="preserve">. Le terrain passe en statut </w:t>
      </w:r>
      <w:r w:rsidRPr="00E47C20">
        <w:rPr>
          <w:rFonts w:ascii="Lora" w:hAnsi="Lora"/>
          <w:b/>
          <w:bCs/>
          <w:i/>
          <w:iCs/>
          <w:sz w:val="24"/>
          <w:szCs w:val="24"/>
        </w:rPr>
        <w:t>Orange</w:t>
      </w:r>
      <w:r w:rsidRPr="00E47C20">
        <w:rPr>
          <w:rFonts w:ascii="Lora" w:hAnsi="Lora"/>
          <w:sz w:val="24"/>
          <w:szCs w:val="24"/>
        </w:rPr>
        <w:t xml:space="preserve">. Le propriétaire reçoit immédiatement une alerte par notification </w:t>
      </w:r>
      <w:r w:rsidRPr="00E47C20">
        <w:rPr>
          <w:rFonts w:ascii="Lora" w:hAnsi="Lora"/>
          <w:b/>
          <w:bCs/>
          <w:i/>
          <w:iCs/>
          <w:sz w:val="24"/>
          <w:szCs w:val="24"/>
        </w:rPr>
        <w:t>push</w:t>
      </w:r>
      <w:r w:rsidRPr="00E47C20">
        <w:rPr>
          <w:rFonts w:ascii="Lora" w:hAnsi="Lora"/>
          <w:sz w:val="24"/>
          <w:szCs w:val="24"/>
        </w:rPr>
        <w:t xml:space="preserve"> et par </w:t>
      </w:r>
      <w:r w:rsidRPr="00E47C20">
        <w:rPr>
          <w:rFonts w:ascii="Lora" w:hAnsi="Lora"/>
          <w:b/>
          <w:bCs/>
          <w:i/>
          <w:iCs/>
          <w:sz w:val="24"/>
          <w:szCs w:val="24"/>
        </w:rPr>
        <w:t>SMS</w:t>
      </w:r>
      <w:r w:rsidRPr="00E47C20">
        <w:rPr>
          <w:rFonts w:ascii="Lora" w:hAnsi="Lora"/>
          <w:sz w:val="24"/>
          <w:szCs w:val="24"/>
        </w:rPr>
        <w:t xml:space="preserve"> : Tentative de transaction détectée sur votre terrain </w:t>
      </w:r>
      <w:r w:rsidRPr="00E47C20">
        <w:rPr>
          <w:rFonts w:ascii="Lora" w:hAnsi="Lora"/>
          <w:b/>
          <w:bCs/>
          <w:i/>
          <w:iCs/>
          <w:sz w:val="24"/>
          <w:szCs w:val="24"/>
        </w:rPr>
        <w:t>TL-2024-00143.</w:t>
      </w:r>
      <w:r w:rsidRPr="00E47C20">
        <w:rPr>
          <w:rFonts w:ascii="Lora" w:hAnsi="Lora"/>
          <w:sz w:val="24"/>
          <w:szCs w:val="24"/>
        </w:rPr>
        <w:t xml:space="preserve"> L'administrateur est également notifié pour examen. Le propriétaire peut confirmer la transaction (si c'est lui qui l'a initiée depuis un autre compte) ou la dénoncer comme frauduleuse. </w:t>
      </w:r>
      <w:r w:rsidRPr="00E47C20">
        <w:rPr>
          <w:rFonts w:ascii="Lora" w:hAnsi="Lora"/>
          <w:b/>
          <w:bCs/>
          <w:i/>
          <w:iCs/>
          <w:sz w:val="24"/>
          <w:szCs w:val="24"/>
        </w:rPr>
        <w:t>En cas de dénonciation, le terrain passe en statut Rouge et un litige est ouvert automatiquement.</w:t>
      </w:r>
    </w:p>
    <w:p w14:paraId="5EA10540" w14:textId="77777777" w:rsidR="004B4554" w:rsidRDefault="004B4554" w:rsidP="004B4554">
      <w:pPr>
        <w:rPr>
          <w:sz w:val="24"/>
          <w:szCs w:val="24"/>
        </w:rPr>
      </w:pPr>
    </w:p>
    <w:p w14:paraId="33D527EB" w14:textId="3D72A694" w:rsidR="00E47C20" w:rsidRDefault="00E47C20" w:rsidP="004B4554">
      <w:pPr>
        <w:rPr>
          <w:rFonts w:ascii="Lora" w:hAnsi="Lora"/>
          <w:b/>
          <w:bCs/>
          <w:sz w:val="24"/>
          <w:szCs w:val="24"/>
        </w:rPr>
      </w:pPr>
      <w:r w:rsidRPr="00E47C20">
        <w:rPr>
          <w:rFonts w:ascii="Lora" w:hAnsi="Lora"/>
          <w:b/>
          <w:bCs/>
          <w:sz w:val="24"/>
          <w:szCs w:val="24"/>
        </w:rPr>
        <w:t>Fonctionnalité n°</w:t>
      </w:r>
      <w:r>
        <w:rPr>
          <w:rFonts w:ascii="Lora" w:hAnsi="Lora"/>
          <w:b/>
          <w:bCs/>
          <w:sz w:val="24"/>
          <w:szCs w:val="24"/>
        </w:rPr>
        <w:t>7</w:t>
      </w:r>
      <w:r w:rsidRPr="00E47C20">
        <w:rPr>
          <w:rFonts w:ascii="Lora" w:hAnsi="Lora"/>
          <w:b/>
          <w:bCs/>
          <w:sz w:val="24"/>
          <w:szCs w:val="24"/>
        </w:rPr>
        <w:t xml:space="preserve"> — Carte publique interactive des terrains</w:t>
      </w:r>
    </w:p>
    <w:p w14:paraId="39A73EC8" w14:textId="67E360D4" w:rsidR="00E47C20" w:rsidRDefault="00E47C20" w:rsidP="00E47C20">
      <w:pPr>
        <w:ind w:firstLine="708"/>
        <w:rPr>
          <w:rFonts w:ascii="Lora" w:hAnsi="Lora"/>
          <w:sz w:val="24"/>
          <w:szCs w:val="24"/>
        </w:rPr>
      </w:pPr>
      <w:r w:rsidRPr="00E47C20">
        <w:rPr>
          <w:rFonts w:ascii="Lora" w:hAnsi="Lora"/>
          <w:b/>
          <w:bCs/>
          <w:sz w:val="24"/>
          <w:szCs w:val="24"/>
        </w:rPr>
        <w:t xml:space="preserve">  </w:t>
      </w:r>
      <w:r w:rsidRPr="00E47C20">
        <w:rPr>
          <w:rFonts w:ascii="Lora" w:hAnsi="Lora"/>
          <w:sz w:val="24"/>
          <w:szCs w:val="24"/>
        </w:rPr>
        <w:t xml:space="preserve">N'importe qui accède à la carte publique depuis la </w:t>
      </w:r>
      <w:r w:rsidRPr="00E47C20">
        <w:rPr>
          <w:rFonts w:ascii="Lora" w:hAnsi="Lora"/>
          <w:b/>
          <w:bCs/>
          <w:i/>
          <w:iCs/>
          <w:sz w:val="24"/>
          <w:szCs w:val="24"/>
        </w:rPr>
        <w:t>page d'accueil</w:t>
      </w:r>
      <w:r w:rsidRPr="00E47C20">
        <w:rPr>
          <w:rFonts w:ascii="Lora" w:hAnsi="Lora"/>
          <w:sz w:val="24"/>
          <w:szCs w:val="24"/>
        </w:rPr>
        <w:t>, sans créer de compte. La carte affiche des marqueurs colorés (</w:t>
      </w:r>
      <w:r w:rsidRPr="00E47C20">
        <w:rPr>
          <w:rFonts w:ascii="Lora" w:hAnsi="Lora"/>
          <w:b/>
          <w:bCs/>
          <w:i/>
          <w:iCs/>
          <w:sz w:val="24"/>
          <w:szCs w:val="24"/>
        </w:rPr>
        <w:t>vert</w:t>
      </w:r>
      <w:r w:rsidRPr="00E47C20">
        <w:rPr>
          <w:rFonts w:ascii="Lora" w:hAnsi="Lora"/>
          <w:sz w:val="24"/>
          <w:szCs w:val="24"/>
        </w:rPr>
        <w:t xml:space="preserve">, </w:t>
      </w:r>
      <w:r w:rsidRPr="00E47C20">
        <w:rPr>
          <w:rFonts w:ascii="Lora" w:hAnsi="Lora"/>
          <w:b/>
          <w:bCs/>
          <w:i/>
          <w:iCs/>
          <w:sz w:val="24"/>
          <w:szCs w:val="24"/>
        </w:rPr>
        <w:t>orange</w:t>
      </w:r>
      <w:r w:rsidRPr="00E47C20">
        <w:rPr>
          <w:rFonts w:ascii="Lora" w:hAnsi="Lora"/>
          <w:sz w:val="24"/>
          <w:szCs w:val="24"/>
        </w:rPr>
        <w:t xml:space="preserve">, </w:t>
      </w:r>
      <w:r w:rsidRPr="00E47C20">
        <w:rPr>
          <w:rFonts w:ascii="Lora" w:hAnsi="Lora"/>
          <w:b/>
          <w:bCs/>
          <w:i/>
          <w:iCs/>
          <w:sz w:val="24"/>
          <w:szCs w:val="24"/>
        </w:rPr>
        <w:t>rouge</w:t>
      </w:r>
      <w:r w:rsidRPr="00E47C20">
        <w:rPr>
          <w:rFonts w:ascii="Lora" w:hAnsi="Lora"/>
          <w:sz w:val="24"/>
          <w:szCs w:val="24"/>
        </w:rPr>
        <w:t xml:space="preserve">) pour chaque terrain enregistré. L'utilisateur peut </w:t>
      </w:r>
      <w:r w:rsidRPr="00E47C20">
        <w:rPr>
          <w:rFonts w:ascii="Lora" w:hAnsi="Lora"/>
          <w:b/>
          <w:bCs/>
          <w:sz w:val="24"/>
          <w:szCs w:val="24"/>
        </w:rPr>
        <w:t>zoomer</w:t>
      </w:r>
      <w:r w:rsidRPr="00E47C20">
        <w:rPr>
          <w:rFonts w:ascii="Lora" w:hAnsi="Lora"/>
          <w:sz w:val="24"/>
          <w:szCs w:val="24"/>
        </w:rPr>
        <w:t xml:space="preserve">, </w:t>
      </w:r>
      <w:r w:rsidRPr="00E47C20">
        <w:rPr>
          <w:rFonts w:ascii="Lora" w:hAnsi="Lora"/>
          <w:b/>
          <w:bCs/>
          <w:sz w:val="24"/>
          <w:szCs w:val="24"/>
        </w:rPr>
        <w:t>naviguer</w:t>
      </w:r>
      <w:r w:rsidRPr="00E47C20">
        <w:rPr>
          <w:rFonts w:ascii="Lora" w:hAnsi="Lora"/>
          <w:sz w:val="24"/>
          <w:szCs w:val="24"/>
        </w:rPr>
        <w:t xml:space="preserve"> et </w:t>
      </w:r>
      <w:r w:rsidRPr="00E47C20">
        <w:rPr>
          <w:rFonts w:ascii="Lora" w:hAnsi="Lora"/>
          <w:b/>
          <w:bCs/>
          <w:sz w:val="24"/>
          <w:szCs w:val="24"/>
        </w:rPr>
        <w:t>cliquer</w:t>
      </w:r>
      <w:r w:rsidRPr="00E47C20">
        <w:rPr>
          <w:rFonts w:ascii="Lora" w:hAnsi="Lora"/>
          <w:sz w:val="24"/>
          <w:szCs w:val="24"/>
        </w:rPr>
        <w:t xml:space="preserve"> sur un marqueur. Un clic sur un marqueur ouvre un aperçu rapide : identifiant, statut, superficie. Un bouton </w:t>
      </w:r>
      <w:proofErr w:type="gramStart"/>
      <w:r w:rsidRPr="00E47C20">
        <w:rPr>
          <w:rFonts w:ascii="Lora" w:hAnsi="Lora"/>
          <w:b/>
          <w:bCs/>
          <w:sz w:val="24"/>
          <w:szCs w:val="24"/>
        </w:rPr>
        <w:t>Voir</w:t>
      </w:r>
      <w:proofErr w:type="gramEnd"/>
      <w:r w:rsidRPr="00E47C20">
        <w:rPr>
          <w:rFonts w:ascii="Lora" w:hAnsi="Lora"/>
          <w:sz w:val="24"/>
          <w:szCs w:val="24"/>
        </w:rPr>
        <w:t xml:space="preserve"> la fiche complète renvoie vers la fiche détaillée du terrain. L'acheteur peut ainsi visualiser si les terrains autour de celui qu'il veut acheter sont majoritairement verts. La carte se met à jour automatiquement à chaque nouvel enregistrement ou changement de statut.</w:t>
      </w:r>
    </w:p>
    <w:p w14:paraId="1F714ABF" w14:textId="77777777" w:rsidR="00E47C20" w:rsidRDefault="00E47C20" w:rsidP="00E47C20">
      <w:pPr>
        <w:rPr>
          <w:rFonts w:ascii="Lora" w:hAnsi="Lora"/>
          <w:sz w:val="24"/>
          <w:szCs w:val="24"/>
        </w:rPr>
      </w:pPr>
    </w:p>
    <w:p w14:paraId="39C2298F" w14:textId="76EA37B0" w:rsidR="00E47C20" w:rsidRDefault="00C867A1" w:rsidP="00E47C20">
      <w:pPr>
        <w:rPr>
          <w:rFonts w:ascii="Lora" w:hAnsi="Lora"/>
          <w:b/>
          <w:bCs/>
          <w:sz w:val="24"/>
          <w:szCs w:val="24"/>
        </w:rPr>
      </w:pPr>
      <w:r w:rsidRPr="00C867A1">
        <w:rPr>
          <w:rFonts w:ascii="Lora" w:hAnsi="Lora"/>
          <w:b/>
          <w:bCs/>
          <w:sz w:val="24"/>
          <w:szCs w:val="24"/>
        </w:rPr>
        <w:t>Fonctionnalité n°</w:t>
      </w:r>
      <w:r>
        <w:rPr>
          <w:rFonts w:ascii="Lora" w:hAnsi="Lora"/>
          <w:b/>
          <w:bCs/>
          <w:sz w:val="24"/>
          <w:szCs w:val="24"/>
        </w:rPr>
        <w:t>8</w:t>
      </w:r>
      <w:r w:rsidRPr="00C867A1">
        <w:rPr>
          <w:rFonts w:ascii="Lora" w:hAnsi="Lora"/>
          <w:b/>
          <w:bCs/>
          <w:sz w:val="24"/>
          <w:szCs w:val="24"/>
        </w:rPr>
        <w:t xml:space="preserve"> — Tableau de bord propriétaire</w:t>
      </w:r>
    </w:p>
    <w:p w14:paraId="20DE5450" w14:textId="66DF6C2D" w:rsidR="00C867A1" w:rsidRDefault="00C867A1" w:rsidP="00C867A1">
      <w:pPr>
        <w:rPr>
          <w:rFonts w:ascii="Lora" w:hAnsi="Lora"/>
          <w:sz w:val="24"/>
          <w:szCs w:val="24"/>
        </w:rPr>
      </w:pPr>
      <w:r>
        <w:rPr>
          <w:rFonts w:ascii="Lora" w:hAnsi="Lora"/>
          <w:b/>
          <w:bCs/>
          <w:sz w:val="24"/>
          <w:szCs w:val="24"/>
        </w:rPr>
        <w:tab/>
      </w:r>
      <w:r w:rsidRPr="00C867A1">
        <w:rPr>
          <w:rFonts w:ascii="Lora" w:hAnsi="Lora"/>
          <w:sz w:val="24"/>
          <w:szCs w:val="24"/>
        </w:rPr>
        <w:t xml:space="preserve">Un propriétaire (par exemple </w:t>
      </w:r>
      <w:r w:rsidRPr="00C867A1">
        <w:rPr>
          <w:rFonts w:ascii="Lora" w:hAnsi="Lora"/>
          <w:sz w:val="24"/>
          <w:szCs w:val="24"/>
        </w:rPr>
        <w:t>Kofi</w:t>
      </w:r>
      <w:r w:rsidRPr="00C867A1">
        <w:rPr>
          <w:rFonts w:ascii="Lora" w:hAnsi="Lora"/>
          <w:sz w:val="24"/>
          <w:szCs w:val="24"/>
        </w:rPr>
        <w:t>)</w:t>
      </w:r>
      <w:r w:rsidRPr="00C867A1">
        <w:rPr>
          <w:rFonts w:ascii="Lora" w:hAnsi="Lora"/>
          <w:sz w:val="24"/>
          <w:szCs w:val="24"/>
        </w:rPr>
        <w:t xml:space="preserve"> se connecte à son espace personnel avec ses </w:t>
      </w:r>
      <w:r w:rsidRPr="00C867A1">
        <w:rPr>
          <w:rFonts w:ascii="Lora" w:hAnsi="Lora"/>
          <w:b/>
          <w:bCs/>
          <w:sz w:val="24"/>
          <w:szCs w:val="24"/>
        </w:rPr>
        <w:t>identifiants</w:t>
      </w:r>
      <w:r w:rsidRPr="00C867A1">
        <w:rPr>
          <w:rFonts w:ascii="Lora" w:hAnsi="Lora"/>
          <w:sz w:val="24"/>
          <w:szCs w:val="24"/>
        </w:rPr>
        <w:t xml:space="preserve">. Le tableau de bord affiche la liste de tous ses terrains enregistrés sous forme de cartes. Pour chaque terrain sont affichés : </w:t>
      </w:r>
      <w:r w:rsidRPr="00C867A1">
        <w:rPr>
          <w:rFonts w:ascii="Lora" w:hAnsi="Lora"/>
          <w:b/>
          <w:bCs/>
          <w:sz w:val="24"/>
          <w:szCs w:val="24"/>
        </w:rPr>
        <w:t>identifiant</w:t>
      </w:r>
      <w:r w:rsidRPr="00C867A1">
        <w:rPr>
          <w:rFonts w:ascii="Lora" w:hAnsi="Lora"/>
          <w:sz w:val="24"/>
          <w:szCs w:val="24"/>
        </w:rPr>
        <w:t xml:space="preserve">, </w:t>
      </w:r>
      <w:r w:rsidRPr="00C867A1">
        <w:rPr>
          <w:rFonts w:ascii="Lora" w:hAnsi="Lora"/>
          <w:b/>
          <w:bCs/>
          <w:sz w:val="24"/>
          <w:szCs w:val="24"/>
        </w:rPr>
        <w:t>superficie</w:t>
      </w:r>
      <w:r w:rsidRPr="00C867A1">
        <w:rPr>
          <w:rFonts w:ascii="Lora" w:hAnsi="Lora"/>
          <w:sz w:val="24"/>
          <w:szCs w:val="24"/>
        </w:rPr>
        <w:t>,</w:t>
      </w:r>
      <w:r w:rsidRPr="00C867A1">
        <w:rPr>
          <w:rFonts w:ascii="Lora" w:hAnsi="Lora"/>
          <w:b/>
          <w:bCs/>
          <w:sz w:val="24"/>
          <w:szCs w:val="24"/>
        </w:rPr>
        <w:t xml:space="preserve"> localisation</w:t>
      </w:r>
      <w:r w:rsidRPr="00C867A1">
        <w:rPr>
          <w:rFonts w:ascii="Lora" w:hAnsi="Lora"/>
          <w:sz w:val="24"/>
          <w:szCs w:val="24"/>
        </w:rPr>
        <w:t xml:space="preserve">, </w:t>
      </w:r>
      <w:r w:rsidRPr="00C867A1">
        <w:rPr>
          <w:rFonts w:ascii="Lora" w:hAnsi="Lora"/>
          <w:b/>
          <w:bCs/>
          <w:sz w:val="24"/>
          <w:szCs w:val="24"/>
        </w:rPr>
        <w:t>statut coloré</w:t>
      </w:r>
      <w:r w:rsidRPr="00C867A1">
        <w:rPr>
          <w:rFonts w:ascii="Lora" w:hAnsi="Lora"/>
          <w:sz w:val="24"/>
          <w:szCs w:val="24"/>
        </w:rPr>
        <w:t xml:space="preserve"> et </w:t>
      </w:r>
      <w:r w:rsidRPr="00C867A1">
        <w:rPr>
          <w:rFonts w:ascii="Lora" w:hAnsi="Lora"/>
          <w:b/>
          <w:bCs/>
          <w:sz w:val="24"/>
          <w:szCs w:val="24"/>
        </w:rPr>
        <w:t>date du dernier événement</w:t>
      </w:r>
      <w:r w:rsidRPr="00C867A1">
        <w:rPr>
          <w:rFonts w:ascii="Lora" w:hAnsi="Lora"/>
          <w:sz w:val="24"/>
          <w:szCs w:val="24"/>
        </w:rPr>
        <w:t>. Un résumé en haut de page indique le nombre de terrains actifs, le nombre d'alertes en attente et la dernière activité. Il clique sur un terrain pour accéder à sa fiche complète avec historique. Un fil d'activité récente liste les derniers événements sur l'ensemble de ses terrains.</w:t>
      </w:r>
    </w:p>
    <w:p w14:paraId="29C6DA9F" w14:textId="77777777" w:rsidR="00C867A1" w:rsidRDefault="00C867A1" w:rsidP="00C867A1">
      <w:pPr>
        <w:rPr>
          <w:rFonts w:ascii="Lora" w:hAnsi="Lora"/>
          <w:sz w:val="24"/>
          <w:szCs w:val="24"/>
        </w:rPr>
      </w:pPr>
    </w:p>
    <w:p w14:paraId="2B6BA64A" w14:textId="151393DB" w:rsidR="00C867A1" w:rsidRDefault="00C867A1" w:rsidP="00C867A1">
      <w:pPr>
        <w:rPr>
          <w:rFonts w:ascii="Lora" w:hAnsi="Lora"/>
          <w:b/>
          <w:bCs/>
          <w:sz w:val="24"/>
          <w:szCs w:val="24"/>
        </w:rPr>
      </w:pPr>
      <w:r w:rsidRPr="00C867A1">
        <w:rPr>
          <w:rFonts w:ascii="Lora" w:hAnsi="Lora"/>
          <w:b/>
          <w:bCs/>
          <w:sz w:val="24"/>
          <w:szCs w:val="24"/>
        </w:rPr>
        <w:t>Fonctionnalité n°</w:t>
      </w:r>
      <w:r>
        <w:rPr>
          <w:rFonts w:ascii="Lora" w:hAnsi="Lora"/>
          <w:b/>
          <w:bCs/>
          <w:sz w:val="24"/>
          <w:szCs w:val="24"/>
        </w:rPr>
        <w:t>9</w:t>
      </w:r>
      <w:r w:rsidRPr="00C867A1">
        <w:rPr>
          <w:rFonts w:ascii="Lora" w:hAnsi="Lora"/>
          <w:b/>
          <w:bCs/>
          <w:sz w:val="24"/>
          <w:szCs w:val="24"/>
        </w:rPr>
        <w:t xml:space="preserve"> — Calculateur de risque avant achat</w:t>
      </w:r>
    </w:p>
    <w:p w14:paraId="6A577A23" w14:textId="59C04169" w:rsidR="00C867A1" w:rsidRDefault="00C867A1" w:rsidP="00C867A1">
      <w:pPr>
        <w:rPr>
          <w:rFonts w:ascii="Lora" w:hAnsi="Lora"/>
          <w:sz w:val="24"/>
          <w:szCs w:val="24"/>
        </w:rPr>
      </w:pPr>
      <w:r>
        <w:rPr>
          <w:rFonts w:ascii="Lora" w:hAnsi="Lora"/>
          <w:b/>
          <w:bCs/>
          <w:sz w:val="24"/>
          <w:szCs w:val="24"/>
        </w:rPr>
        <w:tab/>
        <w:t>Un acheteur (</w:t>
      </w:r>
      <w:r w:rsidRPr="00C867A1">
        <w:rPr>
          <w:rFonts w:ascii="Lora" w:hAnsi="Lora"/>
          <w:sz w:val="24"/>
          <w:szCs w:val="24"/>
        </w:rPr>
        <w:t>Salimata</w:t>
      </w:r>
      <w:r>
        <w:rPr>
          <w:rFonts w:ascii="Lora" w:hAnsi="Lora"/>
          <w:sz w:val="24"/>
          <w:szCs w:val="24"/>
        </w:rPr>
        <w:t xml:space="preserve"> par exemple)</w:t>
      </w:r>
      <w:r w:rsidRPr="00C867A1">
        <w:rPr>
          <w:rFonts w:ascii="Lora" w:hAnsi="Lora"/>
          <w:sz w:val="24"/>
          <w:szCs w:val="24"/>
        </w:rPr>
        <w:t xml:space="preserve"> scanne le </w:t>
      </w:r>
      <w:r w:rsidRPr="00C867A1">
        <w:rPr>
          <w:rFonts w:ascii="Lora" w:hAnsi="Lora"/>
          <w:b/>
          <w:bCs/>
          <w:sz w:val="24"/>
          <w:szCs w:val="24"/>
        </w:rPr>
        <w:t>QR Code</w:t>
      </w:r>
      <w:r w:rsidRPr="00C867A1">
        <w:rPr>
          <w:rFonts w:ascii="Lora" w:hAnsi="Lora"/>
          <w:sz w:val="24"/>
          <w:szCs w:val="24"/>
        </w:rPr>
        <w:t xml:space="preserve"> du terrain ou saisit son identifiant. Elle clique sur Calculer le risque de ce terrain. Le système analyse automatiquement les données du terrain : nombre de propriétaires différents sur les </w:t>
      </w:r>
      <w:r w:rsidRPr="00C867A1">
        <w:rPr>
          <w:rFonts w:ascii="Lora" w:hAnsi="Lora"/>
          <w:b/>
          <w:bCs/>
          <w:sz w:val="24"/>
          <w:szCs w:val="24"/>
        </w:rPr>
        <w:t>12</w:t>
      </w:r>
      <w:r w:rsidRPr="00C867A1">
        <w:rPr>
          <w:rFonts w:ascii="Lora" w:hAnsi="Lora"/>
          <w:sz w:val="24"/>
          <w:szCs w:val="24"/>
        </w:rPr>
        <w:t xml:space="preserve"> derniers mois, présence d'un litige</w:t>
      </w:r>
      <w:r w:rsidRPr="00C867A1">
        <w:rPr>
          <w:rFonts w:ascii="Lora" w:hAnsi="Lora"/>
          <w:b/>
          <w:bCs/>
          <w:sz w:val="24"/>
          <w:szCs w:val="24"/>
        </w:rPr>
        <w:t xml:space="preserve"> passé</w:t>
      </w:r>
      <w:r w:rsidRPr="00C867A1">
        <w:rPr>
          <w:rFonts w:ascii="Lora" w:hAnsi="Lora"/>
          <w:sz w:val="24"/>
          <w:szCs w:val="24"/>
        </w:rPr>
        <w:t xml:space="preserve"> ou </w:t>
      </w:r>
      <w:r w:rsidRPr="00C867A1">
        <w:rPr>
          <w:rFonts w:ascii="Lora" w:hAnsi="Lora"/>
          <w:b/>
          <w:bCs/>
          <w:sz w:val="24"/>
          <w:szCs w:val="24"/>
        </w:rPr>
        <w:t>actif</w:t>
      </w:r>
      <w:r w:rsidRPr="00C867A1">
        <w:rPr>
          <w:rFonts w:ascii="Lora" w:hAnsi="Lora"/>
          <w:sz w:val="24"/>
          <w:szCs w:val="24"/>
        </w:rPr>
        <w:t xml:space="preserve">, </w:t>
      </w:r>
      <w:r w:rsidRPr="00C867A1">
        <w:rPr>
          <w:rFonts w:ascii="Lora" w:hAnsi="Lora"/>
          <w:b/>
          <w:bCs/>
          <w:sz w:val="24"/>
          <w:szCs w:val="24"/>
        </w:rPr>
        <w:t>incohérence</w:t>
      </w:r>
      <w:r w:rsidRPr="00C867A1">
        <w:rPr>
          <w:rFonts w:ascii="Lora" w:hAnsi="Lora"/>
          <w:sz w:val="24"/>
          <w:szCs w:val="24"/>
        </w:rPr>
        <w:t xml:space="preserve"> de prix </w:t>
      </w:r>
      <w:r w:rsidRPr="00C867A1">
        <w:rPr>
          <w:rFonts w:ascii="Lora" w:hAnsi="Lora"/>
          <w:sz w:val="24"/>
          <w:szCs w:val="24"/>
        </w:rPr>
        <w:lastRenderedPageBreak/>
        <w:t xml:space="preserve">entre transactions successives, ancienneté de l'enregistrement. Un score de risque est calculé et affiché : </w:t>
      </w:r>
      <w:r w:rsidRPr="00C867A1">
        <w:rPr>
          <w:rFonts w:ascii="Lora" w:hAnsi="Lora"/>
          <w:b/>
          <w:bCs/>
          <w:sz w:val="24"/>
          <w:szCs w:val="24"/>
        </w:rPr>
        <w:t>Faible</w:t>
      </w:r>
      <w:r w:rsidRPr="00C867A1">
        <w:rPr>
          <w:rFonts w:ascii="Lora" w:hAnsi="Lora"/>
          <w:sz w:val="24"/>
          <w:szCs w:val="24"/>
        </w:rPr>
        <w:t xml:space="preserve"> (vert), </w:t>
      </w:r>
      <w:r w:rsidRPr="00C867A1">
        <w:rPr>
          <w:rFonts w:ascii="Lora" w:hAnsi="Lora"/>
          <w:b/>
          <w:bCs/>
          <w:sz w:val="24"/>
          <w:szCs w:val="24"/>
        </w:rPr>
        <w:t xml:space="preserve">Modéré </w:t>
      </w:r>
      <w:r w:rsidRPr="00C867A1">
        <w:rPr>
          <w:rFonts w:ascii="Lora" w:hAnsi="Lora"/>
          <w:sz w:val="24"/>
          <w:szCs w:val="24"/>
        </w:rPr>
        <w:t xml:space="preserve">(orange) ou </w:t>
      </w:r>
      <w:r w:rsidRPr="00C867A1">
        <w:rPr>
          <w:rFonts w:ascii="Lora" w:hAnsi="Lora"/>
          <w:b/>
          <w:bCs/>
          <w:sz w:val="24"/>
          <w:szCs w:val="24"/>
        </w:rPr>
        <w:t>Élevé</w:t>
      </w:r>
      <w:r w:rsidRPr="00C867A1">
        <w:rPr>
          <w:rFonts w:ascii="Lora" w:hAnsi="Lora"/>
          <w:sz w:val="24"/>
          <w:szCs w:val="24"/>
        </w:rPr>
        <w:t xml:space="preserve"> (rouge). Une explication simple accompagne le score, par exemple : Ce terrain a changé de propriétaire 3 fois en 2 mois — c'est inhabituel. Salimata peut partager ce rapport ou le télécharger en PDF.</w:t>
      </w:r>
    </w:p>
    <w:p w14:paraId="1A7495C8" w14:textId="77777777" w:rsidR="00C867A1" w:rsidRDefault="00C867A1" w:rsidP="00C867A1">
      <w:pPr>
        <w:rPr>
          <w:rFonts w:ascii="Lora" w:hAnsi="Lora"/>
          <w:sz w:val="24"/>
          <w:szCs w:val="24"/>
        </w:rPr>
      </w:pPr>
    </w:p>
    <w:p w14:paraId="527BF953" w14:textId="6B2E8688" w:rsidR="00C867A1" w:rsidRDefault="00C867A1" w:rsidP="00C867A1">
      <w:pPr>
        <w:rPr>
          <w:rFonts w:ascii="Lora" w:hAnsi="Lora"/>
          <w:b/>
          <w:bCs/>
          <w:sz w:val="24"/>
          <w:szCs w:val="24"/>
        </w:rPr>
      </w:pPr>
      <w:r w:rsidRPr="00C867A1">
        <w:rPr>
          <w:rFonts w:ascii="Lora" w:hAnsi="Lora"/>
          <w:b/>
          <w:bCs/>
          <w:sz w:val="24"/>
          <w:szCs w:val="24"/>
        </w:rPr>
        <w:t>Fonctionnalité n°1</w:t>
      </w:r>
      <w:r>
        <w:rPr>
          <w:rFonts w:ascii="Lora" w:hAnsi="Lora"/>
          <w:b/>
          <w:bCs/>
          <w:sz w:val="24"/>
          <w:szCs w:val="24"/>
        </w:rPr>
        <w:t>0</w:t>
      </w:r>
      <w:r w:rsidRPr="00C867A1">
        <w:rPr>
          <w:rFonts w:ascii="Lora" w:hAnsi="Lora"/>
          <w:b/>
          <w:bCs/>
          <w:sz w:val="24"/>
          <w:szCs w:val="24"/>
        </w:rPr>
        <w:t xml:space="preserve"> — Coffre-fort numérique de documents</w:t>
      </w:r>
    </w:p>
    <w:p w14:paraId="639B96CD" w14:textId="6A21450E" w:rsidR="00C867A1" w:rsidRDefault="00C64C92" w:rsidP="00C867A1">
      <w:pPr>
        <w:ind w:firstLine="708"/>
        <w:rPr>
          <w:rFonts w:ascii="Lora" w:hAnsi="Lora"/>
          <w:sz w:val="24"/>
          <w:szCs w:val="24"/>
        </w:rPr>
      </w:pPr>
      <w:r>
        <w:rPr>
          <w:rFonts w:ascii="Lora" w:hAnsi="Lora"/>
          <w:sz w:val="24"/>
          <w:szCs w:val="24"/>
        </w:rPr>
        <w:t>Un propriétaire (</w:t>
      </w:r>
      <w:r w:rsidR="00C867A1" w:rsidRPr="00C867A1">
        <w:rPr>
          <w:rFonts w:ascii="Lora" w:hAnsi="Lora"/>
          <w:sz w:val="24"/>
          <w:szCs w:val="24"/>
        </w:rPr>
        <w:t>Kofi</w:t>
      </w:r>
      <w:r>
        <w:rPr>
          <w:rFonts w:ascii="Lora" w:hAnsi="Lora"/>
          <w:sz w:val="24"/>
          <w:szCs w:val="24"/>
        </w:rPr>
        <w:t xml:space="preserve"> par exemple)</w:t>
      </w:r>
      <w:r w:rsidR="00C867A1" w:rsidRPr="00C867A1">
        <w:rPr>
          <w:rFonts w:ascii="Lora" w:hAnsi="Lora"/>
          <w:sz w:val="24"/>
          <w:szCs w:val="24"/>
        </w:rPr>
        <w:t xml:space="preserve"> accède à la fiche d'un de ses terrains depuis son tableau de bord. Il clique sur </w:t>
      </w:r>
      <w:r w:rsidR="00C867A1" w:rsidRPr="00C64C92">
        <w:rPr>
          <w:rFonts w:ascii="Lora" w:hAnsi="Lora"/>
          <w:b/>
          <w:bCs/>
          <w:sz w:val="24"/>
          <w:szCs w:val="24"/>
        </w:rPr>
        <w:t>Ajouter un document</w:t>
      </w:r>
      <w:r w:rsidR="00C867A1" w:rsidRPr="00C867A1">
        <w:rPr>
          <w:rFonts w:ascii="Lora" w:hAnsi="Lora"/>
          <w:sz w:val="24"/>
          <w:szCs w:val="24"/>
        </w:rPr>
        <w:t xml:space="preserve"> dans la section </w:t>
      </w:r>
      <w:r w:rsidR="00C867A1" w:rsidRPr="00C64C92">
        <w:rPr>
          <w:rFonts w:ascii="Lora" w:hAnsi="Lora"/>
          <w:b/>
          <w:bCs/>
          <w:sz w:val="24"/>
          <w:szCs w:val="24"/>
        </w:rPr>
        <w:t>Coffre-fort</w:t>
      </w:r>
      <w:r w:rsidR="00C867A1" w:rsidRPr="00C867A1">
        <w:rPr>
          <w:rFonts w:ascii="Lora" w:hAnsi="Lora"/>
          <w:sz w:val="24"/>
          <w:szCs w:val="24"/>
        </w:rPr>
        <w:t>. Il choisit le type de document (</w:t>
      </w:r>
      <w:r w:rsidR="00C867A1" w:rsidRPr="00C64C92">
        <w:rPr>
          <w:rFonts w:ascii="Lora" w:hAnsi="Lora"/>
          <w:b/>
          <w:bCs/>
          <w:sz w:val="24"/>
          <w:szCs w:val="24"/>
        </w:rPr>
        <w:t>titre foncier</w:t>
      </w:r>
      <w:r w:rsidR="00C867A1" w:rsidRPr="00C867A1">
        <w:rPr>
          <w:rFonts w:ascii="Lora" w:hAnsi="Lora"/>
          <w:sz w:val="24"/>
          <w:szCs w:val="24"/>
        </w:rPr>
        <w:t xml:space="preserve">, </w:t>
      </w:r>
      <w:r w:rsidR="00C867A1" w:rsidRPr="00C64C92">
        <w:rPr>
          <w:rFonts w:ascii="Lora" w:hAnsi="Lora"/>
          <w:b/>
          <w:bCs/>
          <w:sz w:val="24"/>
          <w:szCs w:val="24"/>
        </w:rPr>
        <w:t>attestation de vente</w:t>
      </w:r>
      <w:r w:rsidR="00C867A1" w:rsidRPr="00C867A1">
        <w:rPr>
          <w:rFonts w:ascii="Lora" w:hAnsi="Lora"/>
          <w:sz w:val="24"/>
          <w:szCs w:val="24"/>
        </w:rPr>
        <w:t xml:space="preserve">, </w:t>
      </w:r>
      <w:r w:rsidR="00C867A1" w:rsidRPr="00C64C92">
        <w:rPr>
          <w:rFonts w:ascii="Lora" w:hAnsi="Lora"/>
          <w:b/>
          <w:bCs/>
          <w:sz w:val="24"/>
          <w:szCs w:val="24"/>
        </w:rPr>
        <w:t>photo du terrain</w:t>
      </w:r>
      <w:r w:rsidR="00C867A1" w:rsidRPr="00C867A1">
        <w:rPr>
          <w:rFonts w:ascii="Lora" w:hAnsi="Lora"/>
          <w:sz w:val="24"/>
          <w:szCs w:val="24"/>
        </w:rPr>
        <w:t>,</w:t>
      </w:r>
      <w:r w:rsidR="00C867A1" w:rsidRPr="00C64C92">
        <w:rPr>
          <w:rFonts w:ascii="Lora" w:hAnsi="Lora"/>
          <w:b/>
          <w:bCs/>
          <w:sz w:val="24"/>
          <w:szCs w:val="24"/>
        </w:rPr>
        <w:t xml:space="preserve"> etc</w:t>
      </w:r>
      <w:r w:rsidR="00C867A1" w:rsidRPr="00C867A1">
        <w:rPr>
          <w:rFonts w:ascii="Lora" w:hAnsi="Lora"/>
          <w:sz w:val="24"/>
          <w:szCs w:val="24"/>
        </w:rPr>
        <w:t xml:space="preserve">.) et importe le fichier </w:t>
      </w:r>
      <w:r w:rsidR="00C867A1" w:rsidRPr="00C64C92">
        <w:rPr>
          <w:rFonts w:ascii="Lora" w:hAnsi="Lora"/>
          <w:b/>
          <w:bCs/>
          <w:sz w:val="24"/>
          <w:szCs w:val="24"/>
        </w:rPr>
        <w:t xml:space="preserve">image </w:t>
      </w:r>
      <w:r w:rsidR="00C867A1" w:rsidRPr="00C867A1">
        <w:rPr>
          <w:rFonts w:ascii="Lora" w:hAnsi="Lora"/>
          <w:sz w:val="24"/>
          <w:szCs w:val="24"/>
        </w:rPr>
        <w:t xml:space="preserve">ou </w:t>
      </w:r>
      <w:r w:rsidR="00C867A1" w:rsidRPr="00C64C92">
        <w:rPr>
          <w:rFonts w:ascii="Lora" w:hAnsi="Lora"/>
          <w:b/>
          <w:bCs/>
          <w:sz w:val="24"/>
          <w:szCs w:val="24"/>
        </w:rPr>
        <w:t>PDF</w:t>
      </w:r>
      <w:r w:rsidR="00C867A1" w:rsidRPr="00C867A1">
        <w:rPr>
          <w:rFonts w:ascii="Lora" w:hAnsi="Lora"/>
          <w:sz w:val="24"/>
          <w:szCs w:val="24"/>
        </w:rPr>
        <w:t xml:space="preserve">. Le système enregistre le fichier avec un </w:t>
      </w:r>
      <w:r w:rsidR="00C867A1" w:rsidRPr="00C64C92">
        <w:rPr>
          <w:rFonts w:ascii="Lora" w:hAnsi="Lora"/>
          <w:b/>
          <w:bCs/>
          <w:sz w:val="24"/>
          <w:szCs w:val="24"/>
        </w:rPr>
        <w:t>horodatage</w:t>
      </w:r>
      <w:r w:rsidR="00C867A1" w:rsidRPr="00C867A1">
        <w:rPr>
          <w:rFonts w:ascii="Lora" w:hAnsi="Lora"/>
          <w:sz w:val="24"/>
          <w:szCs w:val="24"/>
        </w:rPr>
        <w:t xml:space="preserve"> automatique et le rattache à l'identifiant du terrain. Kofi peut consulter, télécharger ou supprimer ses documents à tout moment depuis son espace sécurisé. Aucun autre utilisateur ne peut accéder à ces documents — l'accès est limité au propriétaire </w:t>
      </w:r>
      <w:r w:rsidR="00C867A1" w:rsidRPr="00C64C92">
        <w:rPr>
          <w:rFonts w:ascii="Lora" w:hAnsi="Lora"/>
          <w:b/>
          <w:bCs/>
          <w:sz w:val="24"/>
          <w:szCs w:val="24"/>
        </w:rPr>
        <w:t>authentifié</w:t>
      </w:r>
      <w:r w:rsidR="00C867A1" w:rsidRPr="00C867A1">
        <w:rPr>
          <w:rFonts w:ascii="Lora" w:hAnsi="Lora"/>
          <w:sz w:val="24"/>
          <w:szCs w:val="24"/>
        </w:rPr>
        <w:t>.</w:t>
      </w:r>
    </w:p>
    <w:p w14:paraId="37F149E2" w14:textId="77777777" w:rsidR="00C64C92" w:rsidRDefault="00C64C92" w:rsidP="00C64C92">
      <w:pPr>
        <w:rPr>
          <w:rFonts w:ascii="Lora" w:hAnsi="Lora"/>
          <w:sz w:val="24"/>
          <w:szCs w:val="24"/>
        </w:rPr>
      </w:pPr>
    </w:p>
    <w:p w14:paraId="6267C7D9" w14:textId="00BBC6C6" w:rsidR="00C64C92" w:rsidRDefault="00C64C92" w:rsidP="00C64C92">
      <w:pPr>
        <w:rPr>
          <w:rFonts w:ascii="Lora" w:hAnsi="Lora"/>
          <w:b/>
          <w:bCs/>
          <w:sz w:val="24"/>
          <w:szCs w:val="24"/>
        </w:rPr>
      </w:pPr>
      <w:r w:rsidRPr="00C64C92">
        <w:rPr>
          <w:rFonts w:ascii="Lora" w:hAnsi="Lora"/>
          <w:b/>
          <w:bCs/>
          <w:sz w:val="24"/>
          <w:szCs w:val="24"/>
        </w:rPr>
        <w:t>Fonctionnalité n°1</w:t>
      </w:r>
      <w:r w:rsidRPr="00C64C92">
        <w:rPr>
          <w:rFonts w:ascii="Lora" w:hAnsi="Lora"/>
          <w:b/>
          <w:bCs/>
          <w:sz w:val="24"/>
          <w:szCs w:val="24"/>
        </w:rPr>
        <w:t>1</w:t>
      </w:r>
      <w:r w:rsidRPr="00C64C92">
        <w:rPr>
          <w:rFonts w:ascii="Lora" w:hAnsi="Lora"/>
          <w:b/>
          <w:bCs/>
          <w:sz w:val="24"/>
          <w:szCs w:val="24"/>
        </w:rPr>
        <w:t xml:space="preserve"> — Alerte terrain en veille</w:t>
      </w:r>
    </w:p>
    <w:p w14:paraId="2F2F4360" w14:textId="221B96D3" w:rsidR="00C64C92" w:rsidRPr="00C64C92" w:rsidRDefault="00C64C92" w:rsidP="00C64C92">
      <w:pPr>
        <w:rPr>
          <w:rFonts w:ascii="Lora" w:hAnsi="Lora"/>
          <w:b/>
          <w:bCs/>
          <w:sz w:val="24"/>
          <w:szCs w:val="24"/>
        </w:rPr>
      </w:pPr>
      <w:r>
        <w:rPr>
          <w:rFonts w:ascii="Lora" w:hAnsi="Lora"/>
          <w:b/>
          <w:bCs/>
          <w:sz w:val="24"/>
          <w:szCs w:val="24"/>
        </w:rPr>
        <w:tab/>
        <w:t>Un acheteur potentiel (</w:t>
      </w:r>
      <w:r w:rsidRPr="00C64C92">
        <w:rPr>
          <w:rFonts w:ascii="Lora" w:hAnsi="Lora"/>
          <w:sz w:val="24"/>
          <w:szCs w:val="24"/>
        </w:rPr>
        <w:t>Salimata</w:t>
      </w:r>
      <w:r>
        <w:rPr>
          <w:rFonts w:ascii="Lora" w:hAnsi="Lora"/>
          <w:sz w:val="24"/>
          <w:szCs w:val="24"/>
        </w:rPr>
        <w:t xml:space="preserve"> par exemple) </w:t>
      </w:r>
      <w:r w:rsidRPr="00C64C92">
        <w:rPr>
          <w:rFonts w:ascii="Lora" w:hAnsi="Lora"/>
          <w:sz w:val="24"/>
          <w:szCs w:val="24"/>
        </w:rPr>
        <w:t xml:space="preserve">consulte la fiche d'un terrain qui l'intéresse mais sur lequel elle n'est pas encore prête à acheter. Elle clique sur </w:t>
      </w:r>
      <w:r w:rsidRPr="00C64C92">
        <w:rPr>
          <w:rFonts w:ascii="Lora" w:hAnsi="Lora"/>
          <w:b/>
          <w:bCs/>
          <w:i/>
          <w:iCs/>
          <w:sz w:val="24"/>
          <w:szCs w:val="24"/>
        </w:rPr>
        <w:t>Mettre en veille ce terrain</w:t>
      </w:r>
      <w:r w:rsidRPr="00C64C92">
        <w:rPr>
          <w:rFonts w:ascii="Lora" w:hAnsi="Lora"/>
          <w:sz w:val="24"/>
          <w:szCs w:val="24"/>
        </w:rPr>
        <w:t xml:space="preserve">. Le système enregistre la relation entre son compte et ce terrain en base de données. À chaque changement de </w:t>
      </w:r>
      <w:r w:rsidRPr="00C64C92">
        <w:rPr>
          <w:rFonts w:ascii="Lora" w:hAnsi="Lora"/>
          <w:b/>
          <w:bCs/>
          <w:sz w:val="24"/>
          <w:szCs w:val="24"/>
        </w:rPr>
        <w:t xml:space="preserve">statut </w:t>
      </w:r>
      <w:r w:rsidRPr="00C64C92">
        <w:rPr>
          <w:rFonts w:ascii="Lora" w:hAnsi="Lora"/>
          <w:sz w:val="24"/>
          <w:szCs w:val="24"/>
        </w:rPr>
        <w:t xml:space="preserve">ou </w:t>
      </w:r>
      <w:r w:rsidRPr="00C64C92">
        <w:rPr>
          <w:rFonts w:ascii="Lora" w:hAnsi="Lora"/>
          <w:b/>
          <w:bCs/>
          <w:sz w:val="24"/>
          <w:szCs w:val="24"/>
        </w:rPr>
        <w:t>événement</w:t>
      </w:r>
      <w:r w:rsidRPr="00C64C92">
        <w:rPr>
          <w:rFonts w:ascii="Lora" w:hAnsi="Lora"/>
          <w:sz w:val="24"/>
          <w:szCs w:val="24"/>
        </w:rPr>
        <w:t xml:space="preserve"> sur ce terrain (nouveau propriétaire, ouverture de litige, transaction initiée), le système déclenche automatiquement une alerte. Salimata reçoit une notification </w:t>
      </w:r>
      <w:r w:rsidRPr="00C64C92">
        <w:rPr>
          <w:rFonts w:ascii="Lora" w:hAnsi="Lora"/>
          <w:b/>
          <w:bCs/>
          <w:sz w:val="24"/>
          <w:szCs w:val="24"/>
        </w:rPr>
        <w:t>push</w:t>
      </w:r>
      <w:r w:rsidRPr="00C64C92">
        <w:rPr>
          <w:rFonts w:ascii="Lora" w:hAnsi="Lora"/>
          <w:sz w:val="24"/>
          <w:szCs w:val="24"/>
        </w:rPr>
        <w:t xml:space="preserve"> ou un </w:t>
      </w:r>
      <w:r w:rsidRPr="00C64C92">
        <w:rPr>
          <w:rFonts w:ascii="Lora" w:hAnsi="Lora"/>
          <w:b/>
          <w:bCs/>
          <w:sz w:val="24"/>
          <w:szCs w:val="24"/>
        </w:rPr>
        <w:t>SMS</w:t>
      </w:r>
      <w:r w:rsidRPr="00C64C92">
        <w:rPr>
          <w:rFonts w:ascii="Lora" w:hAnsi="Lora"/>
          <w:sz w:val="24"/>
          <w:szCs w:val="24"/>
        </w:rPr>
        <w:t xml:space="preserve"> : Le terrain </w:t>
      </w:r>
      <w:r w:rsidRPr="00C64C92">
        <w:rPr>
          <w:rFonts w:ascii="Lora" w:hAnsi="Lora"/>
          <w:b/>
          <w:bCs/>
          <w:sz w:val="24"/>
          <w:szCs w:val="24"/>
        </w:rPr>
        <w:t>TL-2024-00143</w:t>
      </w:r>
      <w:r w:rsidRPr="00C64C92">
        <w:rPr>
          <w:rFonts w:ascii="Lora" w:hAnsi="Lora"/>
          <w:sz w:val="24"/>
          <w:szCs w:val="24"/>
        </w:rPr>
        <w:t xml:space="preserve"> que vous surveillez vient de changer de statut. Elle peut gérer sa liste de terrains en veille depuis son espace personnel </w:t>
      </w:r>
      <w:r w:rsidRPr="00C64C92">
        <w:rPr>
          <w:rFonts w:ascii="Lora" w:hAnsi="Lora"/>
          <w:b/>
          <w:bCs/>
          <w:sz w:val="24"/>
          <w:szCs w:val="24"/>
        </w:rPr>
        <w:t>(ajouter ou supprimer).</w:t>
      </w:r>
    </w:p>
    <w:p w14:paraId="18CFB1B5" w14:textId="77777777" w:rsidR="004B4554" w:rsidRPr="004B4554" w:rsidRDefault="004B4554" w:rsidP="004B4554">
      <w:pPr>
        <w:rPr>
          <w:rFonts w:ascii="Lora" w:hAnsi="Lora"/>
          <w:sz w:val="24"/>
          <w:szCs w:val="24"/>
        </w:rPr>
      </w:pPr>
    </w:p>
    <w:p w14:paraId="44B76DC2" w14:textId="0964B3F9" w:rsidR="004B4554" w:rsidRPr="004B4554" w:rsidRDefault="004B4554" w:rsidP="004B4554">
      <w:pPr>
        <w:rPr>
          <w:rFonts w:ascii="Lora" w:hAnsi="Lora"/>
          <w:sz w:val="24"/>
          <w:szCs w:val="24"/>
        </w:rPr>
      </w:pPr>
    </w:p>
    <w:p w14:paraId="5B781F4F" w14:textId="77777777" w:rsidR="00C12686" w:rsidRPr="004B4554" w:rsidRDefault="00C12686" w:rsidP="00C12686">
      <w:pPr>
        <w:rPr>
          <w:rFonts w:ascii="Lora" w:hAnsi="Lora"/>
          <w:sz w:val="24"/>
          <w:szCs w:val="24"/>
        </w:rPr>
      </w:pPr>
    </w:p>
    <w:p w14:paraId="167F5545" w14:textId="54D53043" w:rsidR="00C12686" w:rsidRPr="004B4554" w:rsidRDefault="00C12686" w:rsidP="00C12686">
      <w:pPr>
        <w:rPr>
          <w:rFonts w:ascii="Lora" w:hAnsi="Lora"/>
          <w:sz w:val="24"/>
          <w:szCs w:val="24"/>
        </w:rPr>
      </w:pPr>
    </w:p>
    <w:p w14:paraId="170A7D9A" w14:textId="77777777" w:rsidR="00C12686" w:rsidRPr="004B4554" w:rsidRDefault="00C12686" w:rsidP="00C12686">
      <w:pPr>
        <w:rPr>
          <w:rFonts w:ascii="Lora" w:hAnsi="Lora"/>
          <w:b/>
          <w:bCs/>
          <w:i/>
          <w:iCs/>
          <w:sz w:val="24"/>
          <w:szCs w:val="24"/>
          <w:u w:val="single"/>
        </w:rPr>
      </w:pPr>
    </w:p>
    <w:p w14:paraId="6212E7A9" w14:textId="587591CB" w:rsidR="00C12686" w:rsidRPr="004B4554" w:rsidRDefault="00C12686" w:rsidP="00C12686">
      <w:pPr>
        <w:jc w:val="center"/>
        <w:rPr>
          <w:sz w:val="24"/>
          <w:szCs w:val="24"/>
        </w:rPr>
      </w:pPr>
    </w:p>
    <w:p w14:paraId="094397ED" w14:textId="77777777" w:rsidR="00D65830" w:rsidRDefault="00D65830" w:rsidP="00C12686">
      <w:pPr>
        <w:jc w:val="center"/>
      </w:pPr>
    </w:p>
    <w:sectPr w:rsidR="00D658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65477"/>
    <w:multiLevelType w:val="hybridMultilevel"/>
    <w:tmpl w:val="1248BAE0"/>
    <w:lvl w:ilvl="0" w:tplc="040C0013">
      <w:start w:val="1"/>
      <w:numFmt w:val="upperRoman"/>
      <w:lvlText w:val="%1."/>
      <w:lvlJc w:val="righ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1" w15:restartNumberingAfterBreak="0">
    <w:nsid w:val="6D5947E8"/>
    <w:multiLevelType w:val="hybridMultilevel"/>
    <w:tmpl w:val="BA1094F4"/>
    <w:lvl w:ilvl="0" w:tplc="F26E0F60">
      <w:start w:val="1"/>
      <w:numFmt w:val="bullet"/>
      <w:lvlText w:val="•"/>
      <w:lvlJc w:val="left"/>
      <w:pPr>
        <w:ind w:left="540" w:hanging="270"/>
      </w:pPr>
    </w:lvl>
    <w:lvl w:ilvl="1" w:tplc="14569F46">
      <w:numFmt w:val="decimal"/>
      <w:lvlText w:val=""/>
      <w:lvlJc w:val="left"/>
      <w:pPr>
        <w:ind w:left="0" w:firstLine="0"/>
      </w:pPr>
    </w:lvl>
    <w:lvl w:ilvl="2" w:tplc="DB62D804">
      <w:numFmt w:val="decimal"/>
      <w:lvlText w:val=""/>
      <w:lvlJc w:val="left"/>
      <w:pPr>
        <w:ind w:left="0" w:firstLine="0"/>
      </w:pPr>
    </w:lvl>
    <w:lvl w:ilvl="3" w:tplc="A7D889EE">
      <w:numFmt w:val="decimal"/>
      <w:lvlText w:val=""/>
      <w:lvlJc w:val="left"/>
      <w:pPr>
        <w:ind w:left="0" w:firstLine="0"/>
      </w:pPr>
    </w:lvl>
    <w:lvl w:ilvl="4" w:tplc="CF9AFB22">
      <w:numFmt w:val="decimal"/>
      <w:lvlText w:val=""/>
      <w:lvlJc w:val="left"/>
      <w:pPr>
        <w:ind w:left="0" w:firstLine="0"/>
      </w:pPr>
    </w:lvl>
    <w:lvl w:ilvl="5" w:tplc="09206410">
      <w:numFmt w:val="decimal"/>
      <w:lvlText w:val=""/>
      <w:lvlJc w:val="left"/>
      <w:pPr>
        <w:ind w:left="0" w:firstLine="0"/>
      </w:pPr>
    </w:lvl>
    <w:lvl w:ilvl="6" w:tplc="3B601F36">
      <w:numFmt w:val="decimal"/>
      <w:lvlText w:val=""/>
      <w:lvlJc w:val="left"/>
      <w:pPr>
        <w:ind w:left="0" w:firstLine="0"/>
      </w:pPr>
    </w:lvl>
    <w:lvl w:ilvl="7" w:tplc="D01C5E0E">
      <w:numFmt w:val="decimal"/>
      <w:lvlText w:val=""/>
      <w:lvlJc w:val="left"/>
      <w:pPr>
        <w:ind w:left="0" w:firstLine="0"/>
      </w:pPr>
    </w:lvl>
    <w:lvl w:ilvl="8" w:tplc="9968D656">
      <w:numFmt w:val="decimal"/>
      <w:lvlText w:val=""/>
      <w:lvlJc w:val="left"/>
      <w:pPr>
        <w:ind w:left="0" w:firstLine="0"/>
      </w:pPr>
    </w:lvl>
  </w:abstractNum>
  <w:num w:numId="1" w16cid:durableId="7609570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836472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686"/>
    <w:rsid w:val="001F6F40"/>
    <w:rsid w:val="002A3DC6"/>
    <w:rsid w:val="00364D4B"/>
    <w:rsid w:val="00374285"/>
    <w:rsid w:val="00383662"/>
    <w:rsid w:val="004B4554"/>
    <w:rsid w:val="00C12686"/>
    <w:rsid w:val="00C64C92"/>
    <w:rsid w:val="00C867A1"/>
    <w:rsid w:val="00D65830"/>
    <w:rsid w:val="00E47C20"/>
    <w:rsid w:val="00F002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87A80"/>
  <w15:chartTrackingRefBased/>
  <w15:docId w15:val="{807DF1C4-5E62-48A8-913E-0ADF6B2A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2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2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1268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268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268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268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268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268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268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268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268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1268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268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268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268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268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268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2686"/>
    <w:rPr>
      <w:rFonts w:eastAsiaTheme="majorEastAsia" w:cstheme="majorBidi"/>
      <w:color w:val="272727" w:themeColor="text1" w:themeTint="D8"/>
    </w:rPr>
  </w:style>
  <w:style w:type="paragraph" w:styleId="Titre">
    <w:name w:val="Title"/>
    <w:basedOn w:val="Normal"/>
    <w:next w:val="Normal"/>
    <w:link w:val="TitreCar"/>
    <w:uiPriority w:val="10"/>
    <w:qFormat/>
    <w:rsid w:val="00C12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268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268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268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2686"/>
    <w:pPr>
      <w:spacing w:before="160"/>
      <w:jc w:val="center"/>
    </w:pPr>
    <w:rPr>
      <w:i/>
      <w:iCs/>
      <w:color w:val="404040" w:themeColor="text1" w:themeTint="BF"/>
    </w:rPr>
  </w:style>
  <w:style w:type="character" w:customStyle="1" w:styleId="CitationCar">
    <w:name w:val="Citation Car"/>
    <w:basedOn w:val="Policepardfaut"/>
    <w:link w:val="Citation"/>
    <w:uiPriority w:val="29"/>
    <w:rsid w:val="00C12686"/>
    <w:rPr>
      <w:i/>
      <w:iCs/>
      <w:color w:val="404040" w:themeColor="text1" w:themeTint="BF"/>
    </w:rPr>
  </w:style>
  <w:style w:type="paragraph" w:styleId="Paragraphedeliste">
    <w:name w:val="List Paragraph"/>
    <w:basedOn w:val="Normal"/>
    <w:uiPriority w:val="34"/>
    <w:qFormat/>
    <w:rsid w:val="00C12686"/>
    <w:pPr>
      <w:ind w:left="720"/>
      <w:contextualSpacing/>
    </w:pPr>
  </w:style>
  <w:style w:type="character" w:styleId="Accentuationintense">
    <w:name w:val="Intense Emphasis"/>
    <w:basedOn w:val="Policepardfaut"/>
    <w:uiPriority w:val="21"/>
    <w:qFormat/>
    <w:rsid w:val="00C12686"/>
    <w:rPr>
      <w:i/>
      <w:iCs/>
      <w:color w:val="2F5496" w:themeColor="accent1" w:themeShade="BF"/>
    </w:rPr>
  </w:style>
  <w:style w:type="paragraph" w:styleId="Citationintense">
    <w:name w:val="Intense Quote"/>
    <w:basedOn w:val="Normal"/>
    <w:next w:val="Normal"/>
    <w:link w:val="CitationintenseCar"/>
    <w:uiPriority w:val="30"/>
    <w:qFormat/>
    <w:rsid w:val="00C12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2686"/>
    <w:rPr>
      <w:i/>
      <w:iCs/>
      <w:color w:val="2F5496" w:themeColor="accent1" w:themeShade="BF"/>
    </w:rPr>
  </w:style>
  <w:style w:type="character" w:styleId="Rfrenceintense">
    <w:name w:val="Intense Reference"/>
    <w:basedOn w:val="Policepardfaut"/>
    <w:uiPriority w:val="32"/>
    <w:qFormat/>
    <w:rsid w:val="00C126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1525</Words>
  <Characters>8388</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 Esi Adigail Ecknam BIAKOUYE "</dc:creator>
  <cp:keywords/>
  <dc:description/>
  <cp:lastModifiedBy>"Nana - Esi Adigail Ecknam BIAKOUYE "</cp:lastModifiedBy>
  <cp:revision>2</cp:revision>
  <dcterms:created xsi:type="dcterms:W3CDTF">2026-06-23T01:22:00Z</dcterms:created>
  <dcterms:modified xsi:type="dcterms:W3CDTF">2026-06-23T01:22:00Z</dcterms:modified>
</cp:coreProperties>
</file>