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left"/>
        <w:rPr/>
      </w:pPr>
      <w:r>
        <w:rPr>
          <w:rFonts w:ascii="Arial" w:hAnsi="Arial"/>
          <w:b/>
          <w:color w:val="000000"/>
          <w:sz w:val="46"/>
        </w:rPr>
        <w:t xml:space="preserve">Week 1: miRNA-mRNA human – chimp brain development </w:t>
      </w:r>
    </w:p>
    <w:p>
      <w:pPr>
        <w:pStyle w:val="Normal"/>
        <w:rPr/>
      </w:pPr>
      <w:r>
        <w:rPr>
          <w:b/>
          <w:bCs/>
          <w:color w:val="000000"/>
          <w:sz w:val="22"/>
        </w:rPr>
        <w:t xml:space="preserve">Goals: </w:t>
      </w:r>
      <w:r>
        <w:rPr>
          <w:color w:val="000000"/>
          <w:sz w:val="22"/>
        </w:rPr>
        <w:t xml:space="preserve"> 1.)  assemble the core PFC expression and metadata resources</w:t>
      </w:r>
    </w:p>
    <w:p>
      <w:pPr>
        <w:pStyle w:val="Normal"/>
        <w:rPr/>
      </w:pPr>
      <w:r>
        <w:rPr>
          <w:color w:val="000000"/>
          <w:sz w:val="22"/>
        </w:rPr>
        <w:t xml:space="preserve">            </w:t>
      </w:r>
      <w:r>
        <w:rPr>
          <w:color w:val="000000"/>
          <w:sz w:val="22"/>
        </w:rPr>
        <w:t>2.)  confirm the matched subjects</w:t>
      </w:r>
    </w:p>
    <w:p>
      <w:pPr>
        <w:pStyle w:val="Normal"/>
        <w:rPr/>
      </w:pPr>
      <w:r>
        <w:rPr>
          <w:color w:val="000000"/>
          <w:sz w:val="22"/>
        </w:rPr>
        <w:t xml:space="preserve">            </w:t>
      </w:r>
      <w:r>
        <w:rPr>
          <w:color w:val="000000"/>
          <w:sz w:val="22"/>
        </w:rPr>
        <w:t>3.)  build small test datasets</w:t>
      </w:r>
    </w:p>
    <w:p>
      <w:pPr>
        <w:pStyle w:val="Normal"/>
        <w:rPr>
          <w:rFonts w:ascii="Arial" w:hAnsi="Arial"/>
          <w:color w:val="000000"/>
          <w:sz w:val="22"/>
        </w:rPr>
      </w:pPr>
      <w:r>
        <w:rPr>
          <w:color w:val="000000"/>
          <w:sz w:val="22"/>
        </w:rPr>
      </w:r>
    </w:p>
    <w:p>
      <w:pPr>
        <w:pStyle w:val="Title"/>
        <w:spacing w:before="0" w:after="160"/>
        <w:contextualSpacing/>
        <w:rPr>
          <w:sz w:val="30"/>
          <w:szCs w:val="30"/>
        </w:rPr>
      </w:pPr>
      <w:r>
        <w:rPr>
          <w:rFonts w:ascii="Liberation Sans" w:hAnsi="Liberation Sans"/>
          <w:b/>
          <w:i w:val="false"/>
          <w:color w:val="000000"/>
          <w:sz w:val="30"/>
          <w:szCs w:val="30"/>
        </w:rPr>
        <w:t>1.) PFC dataset summary</w:t>
      </w:r>
    </w:p>
    <w:p>
      <w:pPr>
        <w:pStyle w:val="Normal"/>
        <w:spacing w:lineRule="auto" w:line="259" w:before="0" w:after="200"/>
        <w:rPr/>
      </w:pPr>
      <w:r>
        <w:rPr>
          <w:rFonts w:ascii="Liberation Sans" w:hAnsi="Liberation Sans"/>
          <w:b w:val="false"/>
          <w:i w:val="false"/>
          <w:color w:val="000000"/>
          <w:sz w:val="22"/>
        </w:rPr>
        <w:t>Prefrontal cortex sample sizes and retained expression features in the human, chimpanzee and rhesus macaque comparison.</w:t>
      </w:r>
    </w:p>
    <w:tbl>
      <w:tblPr>
        <w:tblW w:w="10224" w:type="dxa"/>
        <w:jc w:val="center"/>
        <w:tblInd w:w="0" w:type="dxa"/>
        <w:tblLayout w:type="fixed"/>
        <w:tblCellMar>
          <w:top w:w="110" w:type="dxa"/>
          <w:left w:w="110" w:type="dxa"/>
          <w:bottom w:w="110" w:type="dxa"/>
          <w:right w:w="110" w:type="dxa"/>
        </w:tblCellMar>
        <w:tblLook w:val="04a0" w:noHBand="0" w:noVBand="1" w:firstColumn="1" w:lastRow="0" w:lastColumn="0" w:firstRow="1"/>
      </w:tblPr>
      <w:tblGrid>
        <w:gridCol w:w="1704"/>
        <w:gridCol w:w="1703"/>
        <w:gridCol w:w="1705"/>
        <w:gridCol w:w="1704"/>
        <w:gridCol w:w="1703"/>
        <w:gridCol w:w="1704"/>
      </w:tblGrid>
      <w:tr>
        <w:trPr/>
        <w:tc>
          <w:tcPr>
            <w:tcW w:w="1704" w:type="dxa"/>
            <w:tcBorders>
              <w:top w:val="single" w:sz="6" w:space="0" w:color="D9D9D9"/>
              <w:left w:val="single" w:sz="6" w:space="0" w:color="D9D9D9"/>
              <w:bottom w:val="single" w:sz="6" w:space="0" w:color="D9D9D9"/>
              <w:right w:val="single" w:sz="6" w:space="0" w:color="D9D9D9"/>
            </w:tcBorders>
            <w:shd w:fill="243B53"/>
            <w:vAlign w:val="center"/>
          </w:tcPr>
          <w:p>
            <w:pPr>
              <w:pStyle w:val="Normal"/>
              <w:spacing w:before="0" w:after="0"/>
              <w:rPr/>
            </w:pPr>
            <w:r>
              <w:rPr>
                <w:rFonts w:ascii="Liberation Sans" w:hAnsi="Liberation Sans"/>
                <w:b/>
                <w:i w:val="false"/>
                <w:color w:val="FFFFFF"/>
                <w:sz w:val="18"/>
              </w:rPr>
              <w:t>Dataset</w:t>
            </w:r>
          </w:p>
        </w:tc>
        <w:tc>
          <w:tcPr>
            <w:tcW w:w="1703" w:type="dxa"/>
            <w:tcBorders>
              <w:top w:val="single" w:sz="6" w:space="0" w:color="D9D9D9"/>
              <w:left w:val="single" w:sz="6" w:space="0" w:color="D9D9D9"/>
              <w:bottom w:val="single" w:sz="6" w:space="0" w:color="D9D9D9"/>
              <w:right w:val="single" w:sz="6" w:space="0" w:color="D9D9D9"/>
            </w:tcBorders>
            <w:shd w:fill="243B53"/>
            <w:vAlign w:val="center"/>
          </w:tcPr>
          <w:p>
            <w:pPr>
              <w:pStyle w:val="Normal"/>
              <w:spacing w:before="0" w:after="0"/>
              <w:jc w:val="center"/>
              <w:rPr/>
            </w:pPr>
            <w:r>
              <w:rPr>
                <w:rFonts w:ascii="Liberation Sans" w:hAnsi="Liberation Sans"/>
                <w:b/>
                <w:i w:val="false"/>
                <w:color w:val="FFFFFF"/>
                <w:sz w:val="18"/>
              </w:rPr>
              <w:t>Human n</w:t>
            </w:r>
          </w:p>
        </w:tc>
        <w:tc>
          <w:tcPr>
            <w:tcW w:w="1705" w:type="dxa"/>
            <w:tcBorders>
              <w:top w:val="single" w:sz="6" w:space="0" w:color="D9D9D9"/>
              <w:left w:val="single" w:sz="6" w:space="0" w:color="D9D9D9"/>
              <w:bottom w:val="single" w:sz="6" w:space="0" w:color="D9D9D9"/>
              <w:right w:val="single" w:sz="6" w:space="0" w:color="D9D9D9"/>
            </w:tcBorders>
            <w:shd w:fill="243B53"/>
            <w:vAlign w:val="center"/>
          </w:tcPr>
          <w:p>
            <w:pPr>
              <w:pStyle w:val="Normal"/>
              <w:spacing w:before="0" w:after="0"/>
              <w:jc w:val="center"/>
              <w:rPr/>
            </w:pPr>
            <w:r>
              <w:rPr>
                <w:rFonts w:ascii="Liberation Sans" w:hAnsi="Liberation Sans"/>
                <w:b/>
                <w:i w:val="false"/>
                <w:color w:val="FFFFFF"/>
                <w:sz w:val="18"/>
              </w:rPr>
              <w:t>Chimpanzee n</w:t>
            </w:r>
          </w:p>
        </w:tc>
        <w:tc>
          <w:tcPr>
            <w:tcW w:w="1704" w:type="dxa"/>
            <w:tcBorders>
              <w:top w:val="single" w:sz="6" w:space="0" w:color="D9D9D9"/>
              <w:left w:val="single" w:sz="6" w:space="0" w:color="D9D9D9"/>
              <w:bottom w:val="single" w:sz="6" w:space="0" w:color="D9D9D9"/>
              <w:right w:val="single" w:sz="6" w:space="0" w:color="D9D9D9"/>
            </w:tcBorders>
            <w:shd w:fill="243B53"/>
            <w:vAlign w:val="center"/>
          </w:tcPr>
          <w:p>
            <w:pPr>
              <w:pStyle w:val="Normal"/>
              <w:spacing w:before="0" w:after="0"/>
              <w:jc w:val="center"/>
              <w:rPr/>
            </w:pPr>
            <w:r>
              <w:rPr>
                <w:rFonts w:ascii="Liberation Sans" w:hAnsi="Liberation Sans"/>
                <w:b/>
                <w:i w:val="false"/>
                <w:color w:val="FFFFFF"/>
                <w:sz w:val="18"/>
              </w:rPr>
              <w:t>Macaque n</w:t>
            </w:r>
          </w:p>
        </w:tc>
        <w:tc>
          <w:tcPr>
            <w:tcW w:w="1703" w:type="dxa"/>
            <w:tcBorders>
              <w:top w:val="single" w:sz="6" w:space="0" w:color="D9D9D9"/>
              <w:left w:val="single" w:sz="6" w:space="0" w:color="D9D9D9"/>
              <w:bottom w:val="single" w:sz="6" w:space="0" w:color="D9D9D9"/>
              <w:right w:val="single" w:sz="6" w:space="0" w:color="D9D9D9"/>
            </w:tcBorders>
            <w:shd w:fill="243B53"/>
            <w:vAlign w:val="center"/>
          </w:tcPr>
          <w:p>
            <w:pPr>
              <w:pStyle w:val="Normal"/>
              <w:spacing w:before="0" w:after="0"/>
              <w:jc w:val="center"/>
              <w:rPr/>
            </w:pPr>
            <w:r>
              <w:rPr>
                <w:rFonts w:ascii="Liberation Sans" w:hAnsi="Liberation Sans"/>
                <w:b/>
                <w:i w:val="false"/>
                <w:color w:val="FFFFFF"/>
                <w:sz w:val="18"/>
              </w:rPr>
              <w:t>Total n</w:t>
            </w:r>
          </w:p>
        </w:tc>
        <w:tc>
          <w:tcPr>
            <w:tcW w:w="1704" w:type="dxa"/>
            <w:tcBorders>
              <w:top w:val="single" w:sz="6" w:space="0" w:color="D9D9D9"/>
              <w:left w:val="single" w:sz="6" w:space="0" w:color="D9D9D9"/>
              <w:bottom w:val="single" w:sz="6" w:space="0" w:color="D9D9D9"/>
              <w:right w:val="single" w:sz="6" w:space="0" w:color="D9D9D9"/>
            </w:tcBorders>
            <w:shd w:fill="243B53"/>
            <w:vAlign w:val="center"/>
          </w:tcPr>
          <w:p>
            <w:pPr>
              <w:pStyle w:val="Normal"/>
              <w:spacing w:before="0" w:after="0"/>
              <w:rPr/>
            </w:pPr>
            <w:r>
              <w:rPr>
                <w:rFonts w:ascii="Liberation Sans" w:hAnsi="Liberation Sans"/>
                <w:b/>
                <w:i w:val="false"/>
                <w:color w:val="FFFFFF"/>
                <w:sz w:val="18"/>
              </w:rPr>
              <w:t>Retained PFC features</w:t>
            </w:r>
          </w:p>
        </w:tc>
      </w:tr>
      <w:tr>
        <w:trPr/>
        <w:tc>
          <w:tcPr>
            <w:tcW w:w="1704"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lineRule="auto" w:line="247" w:before="0" w:after="0"/>
              <w:rPr/>
            </w:pPr>
            <w:r>
              <w:rPr>
                <w:rFonts w:ascii="Liberation Sans" w:hAnsi="Liberation Sans"/>
                <w:b w:val="false"/>
                <w:i w:val="false"/>
                <w:color w:val="000000"/>
                <w:sz w:val="19"/>
              </w:rPr>
              <w:t>mRNA microarray</w:t>
            </w:r>
          </w:p>
        </w:tc>
        <w:tc>
          <w:tcPr>
            <w:tcW w:w="1703"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lineRule="auto" w:line="247" w:before="0" w:after="0"/>
              <w:jc w:val="center"/>
              <w:rPr/>
            </w:pPr>
            <w:r>
              <w:rPr>
                <w:rFonts w:ascii="Liberation Sans" w:hAnsi="Liberation Sans"/>
                <w:b w:val="false"/>
                <w:i w:val="false"/>
                <w:color w:val="000000"/>
                <w:sz w:val="19"/>
              </w:rPr>
              <w:t>2</w:t>
            </w:r>
            <w:r>
              <w:rPr>
                <w:rFonts w:ascii="Liberation Sans" w:hAnsi="Liberation Sans"/>
                <w:b w:val="false"/>
                <w:i w:val="false"/>
                <w:color w:val="000000"/>
                <w:sz w:val="19"/>
              </w:rPr>
              <w:t>3</w:t>
            </w:r>
          </w:p>
        </w:tc>
        <w:tc>
          <w:tcPr>
            <w:tcW w:w="1705"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lineRule="auto" w:line="247" w:before="0" w:after="0"/>
              <w:jc w:val="center"/>
              <w:rPr/>
            </w:pPr>
            <w:r>
              <w:rPr>
                <w:rFonts w:ascii="Liberation Sans" w:hAnsi="Liberation Sans"/>
                <w:b w:val="false"/>
                <w:i w:val="false"/>
                <w:color w:val="000000"/>
                <w:sz w:val="19"/>
              </w:rPr>
              <w:t>12</w:t>
            </w:r>
          </w:p>
        </w:tc>
        <w:tc>
          <w:tcPr>
            <w:tcW w:w="1704"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lineRule="auto" w:line="247" w:before="0" w:after="0"/>
              <w:jc w:val="center"/>
              <w:rPr/>
            </w:pPr>
            <w:r>
              <w:rPr>
                <w:rFonts w:ascii="Liberation Sans" w:hAnsi="Liberation Sans"/>
                <w:b w:val="false"/>
                <w:i w:val="false"/>
                <w:color w:val="000000"/>
                <w:sz w:val="19"/>
              </w:rPr>
              <w:t>2</w:t>
            </w:r>
            <w:r>
              <w:rPr>
                <w:rFonts w:ascii="Liberation Sans" w:hAnsi="Liberation Sans"/>
                <w:b w:val="false"/>
                <w:i w:val="false"/>
                <w:color w:val="000000"/>
                <w:sz w:val="19"/>
              </w:rPr>
              <w:t>6</w:t>
            </w:r>
          </w:p>
        </w:tc>
        <w:tc>
          <w:tcPr>
            <w:tcW w:w="1703"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lineRule="auto" w:line="247" w:before="0" w:after="0"/>
              <w:jc w:val="center"/>
              <w:rPr/>
            </w:pPr>
            <w:r>
              <w:rPr>
                <w:rFonts w:ascii="Liberation Sans" w:hAnsi="Liberation Sans"/>
                <w:b w:val="false"/>
                <w:i w:val="false"/>
                <w:color w:val="000000"/>
                <w:sz w:val="19"/>
              </w:rPr>
              <w:t>61</w:t>
            </w:r>
          </w:p>
        </w:tc>
        <w:tc>
          <w:tcPr>
            <w:tcW w:w="1704"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lineRule="auto" w:line="247" w:before="0" w:after="0"/>
              <w:rPr/>
            </w:pPr>
            <w:r>
              <w:rPr>
                <w:rFonts w:ascii="Liberation Sans" w:hAnsi="Liberation Sans"/>
                <w:b w:val="false"/>
                <w:i w:val="false"/>
                <w:color w:val="000000"/>
                <w:sz w:val="19"/>
              </w:rPr>
              <w:t>12,447 expressed genes</w:t>
            </w:r>
          </w:p>
        </w:tc>
      </w:tr>
      <w:tr>
        <w:trPr/>
        <w:tc>
          <w:tcPr>
            <w:tcW w:w="1704" w:type="dxa"/>
            <w:tcBorders>
              <w:top w:val="single" w:sz="6" w:space="0" w:color="D9D9D9"/>
              <w:left w:val="single" w:sz="6" w:space="0" w:color="D9D9D9"/>
              <w:bottom w:val="single" w:sz="6" w:space="0" w:color="D9D9D9"/>
              <w:right w:val="single" w:sz="6" w:space="0" w:color="D9D9D9"/>
            </w:tcBorders>
            <w:shd w:fill="EAF2F8"/>
            <w:vAlign w:val="center"/>
          </w:tcPr>
          <w:p>
            <w:pPr>
              <w:pStyle w:val="Normal"/>
              <w:spacing w:lineRule="auto" w:line="247" w:before="0" w:after="0"/>
              <w:rPr/>
            </w:pPr>
            <w:r>
              <w:rPr>
                <w:rFonts w:ascii="Liberation Sans" w:hAnsi="Liberation Sans"/>
                <w:b w:val="false"/>
                <w:i w:val="false"/>
                <w:color w:val="000000"/>
                <w:sz w:val="19"/>
              </w:rPr>
              <w:t>miRNA microarray</w:t>
            </w:r>
          </w:p>
        </w:tc>
        <w:tc>
          <w:tcPr>
            <w:tcW w:w="1703" w:type="dxa"/>
            <w:tcBorders>
              <w:top w:val="single" w:sz="6" w:space="0" w:color="D9D9D9"/>
              <w:left w:val="single" w:sz="6" w:space="0" w:color="D9D9D9"/>
              <w:bottom w:val="single" w:sz="6" w:space="0" w:color="D9D9D9"/>
              <w:right w:val="single" w:sz="6" w:space="0" w:color="D9D9D9"/>
            </w:tcBorders>
            <w:shd w:fill="EAF2F8"/>
            <w:vAlign w:val="center"/>
          </w:tcPr>
          <w:p>
            <w:pPr>
              <w:pStyle w:val="Normal"/>
              <w:spacing w:lineRule="auto" w:line="247" w:before="0" w:after="0"/>
              <w:jc w:val="center"/>
              <w:rPr/>
            </w:pPr>
            <w:r>
              <w:rPr>
                <w:rFonts w:ascii="Liberation Sans" w:hAnsi="Liberation Sans"/>
                <w:b w:val="false"/>
                <w:i w:val="false"/>
                <w:color w:val="000000"/>
                <w:sz w:val="19"/>
              </w:rPr>
              <w:t>8</w:t>
            </w:r>
          </w:p>
        </w:tc>
        <w:tc>
          <w:tcPr>
            <w:tcW w:w="1705" w:type="dxa"/>
            <w:tcBorders>
              <w:top w:val="single" w:sz="6" w:space="0" w:color="D9D9D9"/>
              <w:left w:val="single" w:sz="6" w:space="0" w:color="D9D9D9"/>
              <w:bottom w:val="single" w:sz="6" w:space="0" w:color="D9D9D9"/>
              <w:right w:val="single" w:sz="6" w:space="0" w:color="D9D9D9"/>
            </w:tcBorders>
            <w:shd w:fill="EAF2F8"/>
            <w:vAlign w:val="center"/>
          </w:tcPr>
          <w:p>
            <w:pPr>
              <w:pStyle w:val="Normal"/>
              <w:spacing w:lineRule="auto" w:line="247" w:before="0" w:after="0"/>
              <w:jc w:val="center"/>
              <w:rPr/>
            </w:pPr>
            <w:r>
              <w:rPr>
                <w:rFonts w:ascii="Liberation Sans" w:hAnsi="Liberation Sans"/>
                <w:b w:val="false"/>
                <w:i w:val="false"/>
                <w:color w:val="000000"/>
                <w:sz w:val="19"/>
              </w:rPr>
              <w:t>11</w:t>
            </w:r>
          </w:p>
        </w:tc>
        <w:tc>
          <w:tcPr>
            <w:tcW w:w="1704" w:type="dxa"/>
            <w:tcBorders>
              <w:top w:val="single" w:sz="6" w:space="0" w:color="D9D9D9"/>
              <w:left w:val="single" w:sz="6" w:space="0" w:color="D9D9D9"/>
              <w:bottom w:val="single" w:sz="6" w:space="0" w:color="D9D9D9"/>
              <w:right w:val="single" w:sz="6" w:space="0" w:color="D9D9D9"/>
            </w:tcBorders>
            <w:shd w:fill="EAF2F8"/>
            <w:vAlign w:val="center"/>
          </w:tcPr>
          <w:p>
            <w:pPr>
              <w:pStyle w:val="Normal"/>
              <w:spacing w:lineRule="auto" w:line="247" w:before="0" w:after="0"/>
              <w:jc w:val="center"/>
              <w:rPr/>
            </w:pPr>
            <w:r>
              <w:rPr>
                <w:rFonts w:ascii="Liberation Sans" w:hAnsi="Liberation Sans"/>
                <w:b w:val="false"/>
                <w:i w:val="false"/>
                <w:color w:val="000000"/>
                <w:sz w:val="19"/>
              </w:rPr>
              <w:t>8</w:t>
            </w:r>
          </w:p>
        </w:tc>
        <w:tc>
          <w:tcPr>
            <w:tcW w:w="1703" w:type="dxa"/>
            <w:tcBorders>
              <w:top w:val="single" w:sz="6" w:space="0" w:color="D9D9D9"/>
              <w:left w:val="single" w:sz="6" w:space="0" w:color="D9D9D9"/>
              <w:bottom w:val="single" w:sz="6" w:space="0" w:color="D9D9D9"/>
              <w:right w:val="single" w:sz="6" w:space="0" w:color="D9D9D9"/>
            </w:tcBorders>
            <w:shd w:fill="EAF2F8"/>
            <w:vAlign w:val="center"/>
          </w:tcPr>
          <w:p>
            <w:pPr>
              <w:pStyle w:val="Normal"/>
              <w:spacing w:lineRule="auto" w:line="247" w:before="0" w:after="0"/>
              <w:jc w:val="center"/>
              <w:rPr/>
            </w:pPr>
            <w:r>
              <w:rPr>
                <w:rFonts w:ascii="Liberation Sans" w:hAnsi="Liberation Sans"/>
                <w:b w:val="false"/>
                <w:i w:val="false"/>
                <w:color w:val="000000"/>
                <w:sz w:val="19"/>
              </w:rPr>
              <w:t>27</w:t>
            </w:r>
          </w:p>
        </w:tc>
        <w:tc>
          <w:tcPr>
            <w:tcW w:w="1704" w:type="dxa"/>
            <w:tcBorders>
              <w:top w:val="single" w:sz="6" w:space="0" w:color="D9D9D9"/>
              <w:left w:val="single" w:sz="6" w:space="0" w:color="D9D9D9"/>
              <w:bottom w:val="single" w:sz="6" w:space="0" w:color="D9D9D9"/>
              <w:right w:val="single" w:sz="6" w:space="0" w:color="D9D9D9"/>
            </w:tcBorders>
            <w:shd w:fill="EAF2F8"/>
            <w:vAlign w:val="center"/>
          </w:tcPr>
          <w:p>
            <w:pPr>
              <w:pStyle w:val="Normal"/>
              <w:spacing w:lineRule="auto" w:line="247" w:before="0" w:after="0"/>
              <w:rPr/>
            </w:pPr>
            <w:r>
              <w:rPr>
                <w:rFonts w:ascii="Liberation Sans" w:hAnsi="Liberation Sans"/>
                <w:b w:val="false"/>
                <w:i w:val="false"/>
                <w:color w:val="000000"/>
                <w:sz w:val="19"/>
              </w:rPr>
              <w:t>198 detected miRNAs</w:t>
            </w:r>
          </w:p>
        </w:tc>
      </w:tr>
    </w:tbl>
    <w:p>
      <w:pPr>
        <w:pStyle w:val="Normal"/>
        <w:spacing w:before="240" w:after="80"/>
        <w:rPr/>
      </w:pPr>
      <w:r>
        <w:rPr>
          <w:rFonts w:ascii="Liberation Sans" w:hAnsi="Liberation Sans"/>
          <w:b/>
          <w:i w:val="false"/>
          <w:color w:val="000000"/>
          <w:sz w:val="26"/>
        </w:rPr>
        <w:t>Selection notes</w:t>
      </w:r>
    </w:p>
    <w:p>
      <w:pPr>
        <w:pStyle w:val="ListBullet"/>
        <w:numPr>
          <w:ilvl w:val="0"/>
          <w:numId w:val="1"/>
        </w:numPr>
        <w:spacing w:lineRule="auto" w:line="252" w:before="0" w:after="80"/>
        <w:contextualSpacing/>
        <w:rPr/>
      </w:pPr>
      <w:r>
        <w:rPr>
          <w:rFonts w:ascii="Liberation Sans" w:hAnsi="Liberation Sans"/>
          <w:b w:val="false"/>
          <w:i w:val="false"/>
          <w:color w:val="000000"/>
          <w:sz w:val="20"/>
        </w:rPr>
        <w:t>mRNA: probes were restricted to sequences matching the human, chimpanzee and macaque genomes perfectly and uniquely; 12,447 genes were expressed in the PFC dataset.</w:t>
      </w:r>
    </w:p>
    <w:p>
      <w:pPr>
        <w:pStyle w:val="ListBullet"/>
        <w:numPr>
          <w:ilvl w:val="0"/>
          <w:numId w:val="1"/>
        </w:numPr>
        <w:spacing w:lineRule="auto" w:line="252" w:before="0" w:after="80"/>
        <w:contextualSpacing/>
        <w:rPr/>
      </w:pPr>
      <w:r>
        <w:rPr>
          <w:rFonts w:ascii="Liberation Sans" w:hAnsi="Liberation Sans"/>
          <w:b w:val="false"/>
          <w:i w:val="false"/>
          <w:color w:val="000000"/>
          <w:sz w:val="20"/>
        </w:rPr>
        <w:t>miRNA: 866 array features were reduced to 500 mature miRNAs conserved across all three species and then to 198 miRNAs detected in the PFC after expression filtering.</w:t>
      </w:r>
    </w:p>
    <w:p>
      <w:pPr>
        <w:pStyle w:val="ListBullet"/>
        <w:numPr>
          <w:ilvl w:val="0"/>
          <w:numId w:val="1"/>
        </w:numPr>
        <w:spacing w:lineRule="auto" w:line="252" w:before="0" w:after="80"/>
        <w:contextualSpacing/>
        <w:rPr/>
      </w:pPr>
      <w:r>
        <w:rPr>
          <w:rFonts w:ascii="Liberation Sans" w:hAnsi="Liberation Sans"/>
          <w:b w:val="false"/>
          <w:i w:val="false"/>
          <w:color w:val="000000"/>
          <w:sz w:val="20"/>
        </w:rPr>
        <w:t>The mRNA and miRNA experiments used different, only partially overlapping sets of individuals and should not be treated as a completely paired cohort.</w:t>
      </w:r>
    </w:p>
    <w:p>
      <w:pPr>
        <w:pStyle w:val="Normal"/>
        <w:spacing w:before="160" w:after="0"/>
        <w:rPr>
          <w:rFonts w:ascii="Arial" w:hAnsi="Arial"/>
          <w:b w:val="false"/>
          <w:i w:val="false"/>
          <w:i w:val="false"/>
          <w:color w:val="000000"/>
          <w:sz w:val="22"/>
        </w:rPr>
      </w:pPr>
      <w:r>
        <w:rPr>
          <w:b w:val="false"/>
          <w:i w:val="false"/>
          <w:color w:val="000000"/>
          <w:sz w:val="22"/>
        </w:rPr>
      </w:r>
    </w:p>
    <w:p>
      <w:pPr>
        <w:pStyle w:val="Heading1"/>
        <w:rPr/>
      </w:pPr>
      <w:r>
        <w:rPr/>
        <w:t>Data to download</w:t>
      </w:r>
    </w:p>
    <w:tbl>
      <w:tblPr>
        <w:tblW w:w="9993" w:type="dxa"/>
        <w:jc w:val="center"/>
        <w:tblInd w:w="0" w:type="dxa"/>
        <w:tblLayout w:type="fixed"/>
        <w:tblCellMar>
          <w:top w:w="110" w:type="dxa"/>
          <w:left w:w="120" w:type="dxa"/>
          <w:bottom w:w="110" w:type="dxa"/>
          <w:right w:w="120" w:type="dxa"/>
        </w:tblCellMar>
        <w:tblLook w:val="04a0" w:noHBand="0" w:noVBand="1" w:firstColumn="1" w:lastRow="0" w:lastColumn="0" w:firstRow="1"/>
      </w:tblPr>
      <w:tblGrid>
        <w:gridCol w:w="3331"/>
        <w:gridCol w:w="3331"/>
        <w:gridCol w:w="3331"/>
      </w:tblGrid>
      <w:tr>
        <w:trPr>
          <w:tblHeader w:val="true"/>
        </w:trPr>
        <w:tc>
          <w:tcPr>
            <w:tcW w:w="3331" w:type="dxa"/>
            <w:tcBorders>
              <w:top w:val="single" w:sz="6" w:space="0" w:color="D9D9D9"/>
              <w:left w:val="single" w:sz="6" w:space="0" w:color="D9D9D9"/>
              <w:bottom w:val="single" w:sz="6" w:space="0" w:color="D9D9D9"/>
              <w:right w:val="single" w:sz="6" w:space="0" w:color="D9D9D9"/>
            </w:tcBorders>
            <w:shd w:fill="255A7E"/>
            <w:vAlign w:val="center"/>
          </w:tcPr>
          <w:p>
            <w:pPr>
              <w:pStyle w:val="Normal"/>
              <w:spacing w:before="0" w:after="0"/>
              <w:jc w:val="center"/>
              <w:rPr/>
            </w:pPr>
            <w:r>
              <w:rPr>
                <w:b/>
                <w:color w:val="FFFFFF"/>
                <w:sz w:val="20"/>
              </w:rPr>
              <w:t>Source</w:t>
            </w:r>
          </w:p>
        </w:tc>
        <w:tc>
          <w:tcPr>
            <w:tcW w:w="3331" w:type="dxa"/>
            <w:tcBorders>
              <w:top w:val="single" w:sz="6" w:space="0" w:color="D9D9D9"/>
              <w:left w:val="single" w:sz="6" w:space="0" w:color="D9D9D9"/>
              <w:bottom w:val="single" w:sz="6" w:space="0" w:color="D9D9D9"/>
              <w:right w:val="single" w:sz="6" w:space="0" w:color="D9D9D9"/>
            </w:tcBorders>
            <w:shd w:fill="255A7E"/>
            <w:vAlign w:val="center"/>
          </w:tcPr>
          <w:p>
            <w:pPr>
              <w:pStyle w:val="Normal"/>
              <w:spacing w:before="0" w:after="0"/>
              <w:jc w:val="center"/>
              <w:rPr/>
            </w:pPr>
            <w:r>
              <w:rPr>
                <w:b/>
                <w:color w:val="FFFFFF"/>
                <w:sz w:val="20"/>
              </w:rPr>
              <w:t>Download</w:t>
            </w:r>
          </w:p>
        </w:tc>
        <w:tc>
          <w:tcPr>
            <w:tcW w:w="3331" w:type="dxa"/>
            <w:tcBorders>
              <w:top w:val="single" w:sz="6" w:space="0" w:color="D9D9D9"/>
              <w:left w:val="single" w:sz="6" w:space="0" w:color="D9D9D9"/>
              <w:bottom w:val="single" w:sz="6" w:space="0" w:color="D9D9D9"/>
              <w:right w:val="single" w:sz="6" w:space="0" w:color="D9D9D9"/>
            </w:tcBorders>
            <w:shd w:fill="255A7E"/>
            <w:vAlign w:val="center"/>
          </w:tcPr>
          <w:p>
            <w:pPr>
              <w:pStyle w:val="Normal"/>
              <w:spacing w:before="0" w:after="0"/>
              <w:jc w:val="center"/>
              <w:rPr/>
            </w:pPr>
            <w:r>
              <w:rPr>
                <w:b/>
                <w:color w:val="FFFFFF"/>
                <w:sz w:val="20"/>
              </w:rPr>
              <w:t>Decscription</w:t>
            </w:r>
          </w:p>
        </w:tc>
      </w:tr>
      <w:tr>
        <w:trPr/>
        <w:tc>
          <w:tcPr>
            <w:tcW w:w="3331"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before="0" w:after="0"/>
              <w:jc w:val="center"/>
              <w:rPr/>
            </w:pPr>
            <w:r>
              <w:rPr>
                <w:b/>
                <w:color w:val="000000"/>
                <w:sz w:val="19"/>
              </w:rPr>
              <w:t>GSE29356</w:t>
            </w:r>
          </w:p>
        </w:tc>
        <w:tc>
          <w:tcPr>
            <w:tcW w:w="3331"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before="0" w:after="0"/>
              <w:jc w:val="left"/>
              <w:rPr/>
            </w:pPr>
            <w:r>
              <w:rPr>
                <w:b w:val="false"/>
                <w:color w:val="000000"/>
                <w:sz w:val="19"/>
              </w:rPr>
              <w:t>Processed PFC miRNA file and series metadata</w:t>
            </w:r>
          </w:p>
        </w:tc>
        <w:tc>
          <w:tcPr>
            <w:tcW w:w="3331"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before="0" w:after="0"/>
              <w:jc w:val="left"/>
              <w:rPr/>
            </w:pPr>
            <w:r>
              <w:rPr>
                <w:b w:val="false"/>
                <w:color w:val="000000"/>
                <w:sz w:val="19"/>
              </w:rPr>
              <w:t>Processed PFC miRNA expression.</w:t>
            </w:r>
          </w:p>
          <w:p>
            <w:pPr>
              <w:pStyle w:val="Normal"/>
              <w:spacing w:before="0" w:after="0"/>
              <w:jc w:val="left"/>
              <w:rPr/>
            </w:pPr>
            <w:r>
              <w:rPr>
                <w:b w:val="false"/>
                <w:color w:val="000000"/>
                <w:sz w:val="19"/>
              </w:rPr>
              <w:t xml:space="preserve"> </w:t>
            </w:r>
            <w:r>
              <w:rPr>
                <w:b w:val="false"/>
                <w:color w:val="000000"/>
                <w:sz w:val="19"/>
              </w:rPr>
              <w:t>198 detected in PFC</w:t>
            </w:r>
          </w:p>
        </w:tc>
      </w:tr>
      <w:tr>
        <w:trPr/>
        <w:tc>
          <w:tcPr>
            <w:tcW w:w="3331" w:type="dxa"/>
            <w:tcBorders>
              <w:top w:val="single" w:sz="6" w:space="0" w:color="D9D9D9"/>
              <w:left w:val="single" w:sz="6" w:space="0" w:color="D9D9D9"/>
              <w:bottom w:val="single" w:sz="6" w:space="0" w:color="D9D9D9"/>
              <w:right w:val="single" w:sz="6" w:space="0" w:color="D9D9D9"/>
            </w:tcBorders>
            <w:shd w:fill="EEF4F8"/>
            <w:vAlign w:val="center"/>
          </w:tcPr>
          <w:p>
            <w:pPr>
              <w:pStyle w:val="Normal"/>
              <w:spacing w:before="0" w:after="0"/>
              <w:jc w:val="center"/>
              <w:rPr/>
            </w:pPr>
            <w:r>
              <w:rPr>
                <w:b/>
                <w:color w:val="000000"/>
                <w:sz w:val="19"/>
              </w:rPr>
              <w:t>GSE22521</w:t>
            </w:r>
          </w:p>
        </w:tc>
        <w:tc>
          <w:tcPr>
            <w:tcW w:w="3331" w:type="dxa"/>
            <w:tcBorders>
              <w:top w:val="single" w:sz="6" w:space="0" w:color="D9D9D9"/>
              <w:left w:val="single" w:sz="6" w:space="0" w:color="D9D9D9"/>
              <w:bottom w:val="single" w:sz="6" w:space="0" w:color="D9D9D9"/>
              <w:right w:val="single" w:sz="6" w:space="0" w:color="D9D9D9"/>
            </w:tcBorders>
            <w:shd w:fill="EEF4F8"/>
            <w:vAlign w:val="center"/>
          </w:tcPr>
          <w:p>
            <w:pPr>
              <w:pStyle w:val="Normal"/>
              <w:spacing w:before="0" w:after="0"/>
              <w:jc w:val="left"/>
              <w:rPr/>
            </w:pPr>
            <w:r>
              <w:rPr>
                <w:b w:val="false"/>
                <w:color w:val="000000"/>
                <w:sz w:val="19"/>
              </w:rPr>
              <w:t>Processed PFC mRNA expression or series matrix</w:t>
            </w:r>
          </w:p>
        </w:tc>
        <w:tc>
          <w:tcPr>
            <w:tcW w:w="3331" w:type="dxa"/>
            <w:tcBorders>
              <w:top w:val="single" w:sz="6" w:space="0" w:color="D9D9D9"/>
              <w:left w:val="single" w:sz="6" w:space="0" w:color="D9D9D9"/>
              <w:bottom w:val="single" w:sz="6" w:space="0" w:color="D9D9D9"/>
              <w:right w:val="single" w:sz="6" w:space="0" w:color="D9D9D9"/>
            </w:tcBorders>
            <w:shd w:fill="EEF4F8"/>
            <w:vAlign w:val="center"/>
          </w:tcPr>
          <w:p>
            <w:pPr>
              <w:pStyle w:val="Normal"/>
              <w:spacing w:before="0" w:after="0"/>
              <w:jc w:val="left"/>
              <w:rPr/>
            </w:pPr>
            <w:r>
              <w:rPr>
                <w:b w:val="false"/>
                <w:color w:val="000000"/>
                <w:sz w:val="19"/>
              </w:rPr>
              <w:t>PFC mRNA expression. 12447 genes expressed in PFC</w:t>
            </w:r>
          </w:p>
        </w:tc>
      </w:tr>
      <w:tr>
        <w:trPr/>
        <w:tc>
          <w:tcPr>
            <w:tcW w:w="3331"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before="0" w:after="0"/>
              <w:jc w:val="center"/>
              <w:rPr/>
            </w:pPr>
            <w:r>
              <w:rPr>
                <w:b/>
                <w:color w:val="000000"/>
                <w:sz w:val="19"/>
              </w:rPr>
              <w:t>GPL6244</w:t>
            </w:r>
          </w:p>
        </w:tc>
        <w:tc>
          <w:tcPr>
            <w:tcW w:w="3331"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before="0" w:after="0"/>
              <w:jc w:val="left"/>
              <w:rPr/>
            </w:pPr>
            <w:r>
              <w:rPr>
                <w:b w:val="false"/>
                <w:color w:val="000000"/>
                <w:sz w:val="19"/>
              </w:rPr>
              <w:t>Platform annotation table</w:t>
            </w:r>
          </w:p>
        </w:tc>
        <w:tc>
          <w:tcPr>
            <w:tcW w:w="3331" w:type="dxa"/>
            <w:tcBorders>
              <w:top w:val="single" w:sz="6" w:space="0" w:color="D9D9D9"/>
              <w:left w:val="single" w:sz="6" w:space="0" w:color="D9D9D9"/>
              <w:bottom w:val="single" w:sz="6" w:space="0" w:color="D9D9D9"/>
              <w:right w:val="single" w:sz="6" w:space="0" w:color="D9D9D9"/>
            </w:tcBorders>
            <w:shd w:fill="FFFFFF"/>
            <w:vAlign w:val="center"/>
          </w:tcPr>
          <w:p>
            <w:pPr>
              <w:pStyle w:val="Normal"/>
              <w:spacing w:before="0" w:after="0"/>
              <w:jc w:val="left"/>
              <w:rPr/>
            </w:pPr>
            <w:r>
              <w:rPr>
                <w:b w:val="false"/>
                <w:color w:val="000000"/>
                <w:sz w:val="19"/>
              </w:rPr>
              <w:t>Map Affymetrix probes to genes</w:t>
            </w:r>
          </w:p>
        </w:tc>
      </w:tr>
      <w:tr>
        <w:trPr/>
        <w:tc>
          <w:tcPr>
            <w:tcW w:w="3331" w:type="dxa"/>
            <w:tcBorders>
              <w:top w:val="single" w:sz="6" w:space="0" w:color="D9D9D9"/>
              <w:left w:val="single" w:sz="6" w:space="0" w:color="D9D9D9"/>
              <w:bottom w:val="single" w:sz="6" w:space="0" w:color="D9D9D9"/>
              <w:right w:val="single" w:sz="6" w:space="0" w:color="D9D9D9"/>
            </w:tcBorders>
            <w:shd w:fill="EEF4F8"/>
            <w:vAlign w:val="center"/>
          </w:tcPr>
          <w:p>
            <w:pPr>
              <w:pStyle w:val="Normal"/>
              <w:spacing w:before="0" w:after="0"/>
              <w:jc w:val="center"/>
              <w:rPr/>
            </w:pPr>
            <w:r>
              <w:rPr>
                <w:b/>
                <w:color w:val="000000"/>
                <w:sz w:val="19"/>
              </w:rPr>
              <w:t>Somel et al.</w:t>
            </w:r>
          </w:p>
        </w:tc>
        <w:tc>
          <w:tcPr>
            <w:tcW w:w="3331" w:type="dxa"/>
            <w:tcBorders>
              <w:top w:val="single" w:sz="6" w:space="0" w:color="D9D9D9"/>
              <w:left w:val="single" w:sz="6" w:space="0" w:color="D9D9D9"/>
              <w:bottom w:val="single" w:sz="6" w:space="0" w:color="D9D9D9"/>
              <w:right w:val="single" w:sz="6" w:space="0" w:color="D9D9D9"/>
            </w:tcBorders>
            <w:shd w:fill="EEF4F8"/>
            <w:vAlign w:val="center"/>
          </w:tcPr>
          <w:p>
            <w:pPr>
              <w:pStyle w:val="Normal"/>
              <w:spacing w:before="0" w:after="0"/>
              <w:jc w:val="left"/>
              <w:rPr/>
            </w:pPr>
            <w:r>
              <w:rPr>
                <w:b w:val="false"/>
                <w:color w:val="000000"/>
                <w:sz w:val="19"/>
              </w:rPr>
              <w:t>Table S1 and Text S1</w:t>
            </w:r>
          </w:p>
        </w:tc>
        <w:tc>
          <w:tcPr>
            <w:tcW w:w="3331" w:type="dxa"/>
            <w:tcBorders>
              <w:top w:val="single" w:sz="6" w:space="0" w:color="D9D9D9"/>
              <w:left w:val="single" w:sz="6" w:space="0" w:color="D9D9D9"/>
              <w:bottom w:val="single" w:sz="6" w:space="0" w:color="D9D9D9"/>
              <w:right w:val="single" w:sz="6" w:space="0" w:color="D9D9D9"/>
            </w:tcBorders>
            <w:shd w:fill="EEF4F8"/>
            <w:vAlign w:val="center"/>
          </w:tcPr>
          <w:p>
            <w:pPr>
              <w:pStyle w:val="Normal"/>
              <w:spacing w:before="0" w:after="0"/>
              <w:jc w:val="left"/>
              <w:rPr/>
            </w:pPr>
            <w:r>
              <w:rPr>
                <w:b w:val="false"/>
                <w:color w:val="000000"/>
                <w:sz w:val="19"/>
              </w:rPr>
              <w:t>Sample metadata and detailed methods</w:t>
            </w:r>
          </w:p>
        </w:tc>
      </w:tr>
    </w:tbl>
    <w:p>
      <w:pPr>
        <w:pStyle w:val="Normal"/>
        <w:spacing w:before="140" w:after="120"/>
        <w:rPr/>
      </w:pPr>
      <w:r>
        <w:rPr>
          <w:b/>
          <w:color w:val="000000"/>
          <w:sz w:val="21"/>
        </w:rPr>
        <w:t xml:space="preserve">Naming note. </w:t>
      </w:r>
      <w:r>
        <w:rPr>
          <w:color w:val="000000"/>
          <w:sz w:val="21"/>
        </w:rPr>
        <w:t>The article cites GSE22570, the complete mRNA data. GSE22521 is its PFC component and is therefore the appropriate starting dataset for the PFC-only analysis.</w:t>
      </w:r>
    </w:p>
    <w:p>
      <w:pPr>
        <w:pStyle w:val="Normal"/>
        <w:rPr/>
      </w:pPr>
      <w:r>
        <w:rPr>
          <w:b/>
          <w:color w:val="000000"/>
          <w:sz w:val="21"/>
        </w:rPr>
        <w:t xml:space="preserve">Normalization note. </w:t>
      </w:r>
      <w:r>
        <w:rPr>
          <w:color w:val="000000"/>
          <w:sz w:val="21"/>
        </w:rPr>
        <w:t>The authors' processed expression values were log2 transformed and quantile normalized. They are suitable for learning and for reproducing downstream analyses without beginning with raw microarray preprocessing.</w:t>
      </w:r>
    </w:p>
    <w:p>
      <w:pPr>
        <w:pStyle w:val="Normal"/>
        <w:rPr>
          <w:color w:val="000000"/>
          <w:sz w:val="21"/>
        </w:rPr>
      </w:pPr>
      <w:r>
        <w:rPr/>
      </w:r>
    </w:p>
    <w:p>
      <w:pPr>
        <w:pStyle w:val="Normal"/>
        <w:rPr>
          <w:b/>
          <w:bCs/>
        </w:rPr>
      </w:pPr>
      <w:r>
        <w:rPr>
          <w:b/>
          <w:bCs/>
          <w:color w:val="000000"/>
          <w:sz w:val="21"/>
        </w:rPr>
        <w:t xml:space="preserve">Data files: </w:t>
      </w:r>
    </w:p>
    <w:p>
      <w:pPr>
        <w:pStyle w:val="BodyText"/>
        <w:numPr>
          <w:ilvl w:val="0"/>
          <w:numId w:val="9"/>
        </w:numPr>
        <w:tabs>
          <w:tab w:val="clear" w:pos="720"/>
          <w:tab w:val="left" w:pos="0" w:leader="none"/>
        </w:tabs>
        <w:bidi w:val="0"/>
        <w:spacing w:before="0" w:after="0"/>
        <w:ind w:hanging="283" w:left="720" w:right="0"/>
        <w:rPr/>
      </w:pPr>
      <w:r>
        <w:rPr>
          <w:rStyle w:val="SourceText"/>
          <w:color w:val="000000"/>
          <w:sz w:val="21"/>
        </w:rPr>
        <w:t>series_matrix.txt.gz</w:t>
      </w:r>
      <w:r>
        <w:rPr>
          <w:color w:val="000000"/>
          <w:sz w:val="21"/>
        </w:rPr>
        <w:t xml:space="preserve"> =  expression matrix;</w:t>
      </w:r>
    </w:p>
    <w:p>
      <w:pPr>
        <w:pStyle w:val="BodyText"/>
        <w:numPr>
          <w:ilvl w:val="0"/>
          <w:numId w:val="10"/>
        </w:numPr>
        <w:tabs>
          <w:tab w:val="clear" w:pos="720"/>
          <w:tab w:val="left" w:pos="0" w:leader="none"/>
        </w:tabs>
        <w:bidi w:val="0"/>
        <w:ind w:hanging="283" w:left="720" w:right="0"/>
        <w:rPr/>
      </w:pPr>
      <w:r>
        <w:rPr>
          <w:rStyle w:val="SourceText"/>
        </w:rPr>
        <w:t>family.soft.gz</w:t>
      </w:r>
      <w:r>
        <w:rPr/>
        <w:t xml:space="preserve"> = detailed metadata and documentation, sometimes including another representation of the processed values;</w:t>
      </w:r>
    </w:p>
    <w:p>
      <w:pPr>
        <w:pStyle w:val="Heading1"/>
        <w:rPr/>
      </w:pPr>
      <w:r>
        <w:rPr/>
        <w:t>Create two test datasets</w:t>
      </w:r>
    </w:p>
    <w:p>
      <w:pPr>
        <w:pStyle w:val="ListNumber"/>
        <w:numPr>
          <w:ilvl w:val="0"/>
          <w:numId w:val="4"/>
        </w:numPr>
        <w:spacing w:lineRule="auto" w:line="259" w:before="0" w:after="60"/>
        <w:contextualSpacing/>
        <w:rPr/>
      </w:pPr>
      <w:r>
        <w:rPr>
          <w:b/>
          <w:color w:val="000000"/>
          <w:sz w:val="21"/>
        </w:rPr>
        <w:t xml:space="preserve">Check set: </w:t>
      </w:r>
      <w:r>
        <w:rPr>
          <w:color w:val="000000"/>
          <w:sz w:val="21"/>
        </w:rPr>
        <w:t>Use nine artificial subjects representing three species at three ages, four miRNAs, eight mRNAs, and approximately eight known edges. Construct several deliberately negative miRNA-mRNA relationships. This dataset verifies score direction, summary calculations, and regression code.</w:t>
      </w:r>
    </w:p>
    <w:p>
      <w:pPr>
        <w:pStyle w:val="ListNumber"/>
        <w:numPr>
          <w:ilvl w:val="0"/>
          <w:numId w:val="0"/>
        </w:numPr>
        <w:spacing w:lineRule="auto" w:line="259" w:before="0" w:after="60"/>
        <w:ind w:hanging="0" w:left="360"/>
        <w:contextualSpacing/>
        <w:rPr>
          <w:color w:val="000000"/>
          <w:sz w:val="21"/>
        </w:rPr>
      </w:pPr>
      <w:r>
        <w:rPr>
          <w:color w:val="000000"/>
          <w:sz w:val="21"/>
        </w:rPr>
      </w:r>
    </w:p>
    <w:p>
      <w:pPr>
        <w:pStyle w:val="ListNumber"/>
        <w:numPr>
          <w:ilvl w:val="0"/>
          <w:numId w:val="4"/>
        </w:numPr>
        <w:spacing w:lineRule="auto" w:line="259" w:before="0" w:after="60"/>
        <w:contextualSpacing/>
        <w:rPr/>
      </w:pPr>
      <w:r>
        <w:rPr>
          <w:b/>
          <w:color w:val="000000"/>
          <w:sz w:val="21"/>
        </w:rPr>
        <w:t xml:space="preserve">Debugging set. </w:t>
      </w:r>
      <w:r>
        <w:rPr>
          <w:color w:val="000000"/>
          <w:sz w:val="21"/>
        </w:rPr>
        <w:t>Retain all 26 matched PFC subjects, but initially use approximately 20 miRNAs, 200 targeted genes, and 500 to 1,000 interactions. Keeping every subject preserves the species and age structure needed for developmental models.</w:t>
      </w:r>
    </w:p>
    <w:p>
      <w:pPr>
        <w:pStyle w:val="ListNumber"/>
        <w:numPr>
          <w:ilvl w:val="0"/>
          <w:numId w:val="4"/>
        </w:numPr>
        <w:spacing w:lineRule="auto" w:line="259" w:before="0" w:after="60"/>
        <w:contextualSpacing/>
        <w:rPr>
          <w:color w:val="000000"/>
          <w:sz w:val="21"/>
        </w:rPr>
      </w:pPr>
      <w:r>
        <w:rPr>
          <w:color w:val="000000"/>
          <w:sz w:val="21"/>
        </w:rPr>
      </w:r>
    </w:p>
    <w:p>
      <w:pPr>
        <w:pStyle w:val="Normal"/>
        <w:rPr>
          <w:b/>
          <w:bCs/>
          <w:sz w:val="24"/>
          <w:szCs w:val="24"/>
        </w:rPr>
      </w:pPr>
      <w:r>
        <w:rPr>
          <w:b/>
          <w:bCs/>
          <w:color w:val="000000"/>
          <w:sz w:val="24"/>
          <w:szCs w:val="24"/>
        </w:rPr>
        <w:t>Purpose / Idea</w:t>
      </w:r>
    </w:p>
    <w:p>
      <w:pPr>
        <w:pStyle w:val="BodyText"/>
        <w:numPr>
          <w:ilvl w:val="0"/>
          <w:numId w:val="7"/>
        </w:numPr>
        <w:tabs>
          <w:tab w:val="clear" w:pos="720"/>
          <w:tab w:val="left" w:pos="0" w:leader="none"/>
        </w:tabs>
        <w:spacing w:before="0" w:after="0"/>
        <w:ind w:hanging="283" w:left="720"/>
        <w:rPr/>
      </w:pPr>
      <w:r>
        <w:rPr>
          <w:rStyle w:val="Strong"/>
          <w:color w:val="000000"/>
          <w:sz w:val="21"/>
        </w:rPr>
        <w:t>Check set:</w:t>
      </w:r>
      <w:r>
        <w:rPr>
          <w:color w:val="000000"/>
          <w:sz w:val="21"/>
        </w:rPr>
        <w:t xml:space="preserve"> verify calculations against known answers.</w:t>
      </w:r>
    </w:p>
    <w:p>
      <w:pPr>
        <w:pStyle w:val="BodyText"/>
        <w:numPr>
          <w:ilvl w:val="0"/>
          <w:numId w:val="8"/>
        </w:numPr>
        <w:tabs>
          <w:tab w:val="clear" w:pos="720"/>
          <w:tab w:val="left" w:pos="0" w:leader="none"/>
        </w:tabs>
        <w:spacing w:before="0" w:after="0"/>
        <w:ind w:hanging="283" w:left="720"/>
        <w:rPr/>
      </w:pPr>
      <w:r>
        <w:rPr>
          <w:rStyle w:val="Strong"/>
        </w:rPr>
        <w:t>Debugging set:</w:t>
      </w:r>
      <w:r>
        <w:rPr/>
        <w:t xml:space="preserve"> For debugging only. Verify the pipeline using all 26 individuals but fewer molecular features. </w:t>
      </w:r>
      <w:r>
        <w:rPr>
          <w:color w:val="000000"/>
          <w:sz w:val="21"/>
        </w:rPr>
        <w:t>Biological conclusions must be based on the full dataset.</w:t>
      </w:r>
    </w:p>
    <w:p>
      <w:pPr>
        <w:pStyle w:val="BodyText"/>
        <w:numPr>
          <w:ilvl w:val="0"/>
          <w:numId w:val="0"/>
        </w:numPr>
        <w:tabs>
          <w:tab w:val="clear" w:pos="720"/>
          <w:tab w:val="left" w:pos="0" w:leader="none"/>
        </w:tabs>
        <w:spacing w:before="0" w:after="0"/>
        <w:ind w:hanging="0" w:left="720"/>
        <w:rPr>
          <w:color w:val="000000"/>
          <w:sz w:val="21"/>
        </w:rPr>
      </w:pPr>
      <w:r>
        <w:rPr>
          <w:color w:val="000000"/>
          <w:sz w:val="21"/>
        </w:rPr>
      </w:r>
    </w:p>
    <w:p>
      <w:pPr>
        <w:pStyle w:val="BodyText"/>
        <w:tabs>
          <w:tab w:val="clear" w:pos="720"/>
          <w:tab w:val="left" w:pos="0" w:leader="none"/>
        </w:tabs>
        <w:ind w:hanging="0" w:left="720"/>
        <w:rPr/>
      </w:pPr>
      <w:r>
        <w:rPr/>
      </w:r>
    </w:p>
    <w:p>
      <w:pPr>
        <w:pStyle w:val="Heading1"/>
        <w:rPr/>
      </w:pPr>
      <w:r>
        <w:rPr/>
        <w:t>Sources</w:t>
      </w:r>
    </w:p>
    <w:p>
      <w:pPr>
        <w:pStyle w:val="Normal"/>
        <w:spacing w:before="0" w:after="60"/>
        <w:ind w:hanging="317" w:left="317"/>
        <w:rPr/>
      </w:pPr>
      <w:r>
        <w:rPr>
          <w:color w:val="000000"/>
          <w:sz w:val="18"/>
        </w:rPr>
        <w:t>1.  Somel M et al. MicroRNA-Driven Developmental Remodeling in the Brain Distinguishes Humans from Other Primates. PLOS Biology 9(12): e1001214. https://doi.org/10.1371/journal.pbio.1001214</w:t>
      </w:r>
    </w:p>
    <w:p>
      <w:pPr>
        <w:pStyle w:val="Normal"/>
        <w:spacing w:before="0" w:after="60"/>
        <w:ind w:hanging="317" w:left="317"/>
        <w:rPr/>
      </w:pPr>
      <w:r>
        <w:rPr>
          <w:color w:val="000000"/>
          <w:sz w:val="18"/>
        </w:rPr>
        <w:t>2.  NCBI Gene Expression Omnibus GSE29356. https://www.ncbi.nlm.nih.gov/geo/query/acc.cgi?acc=GSE29356</w:t>
      </w:r>
    </w:p>
    <w:p>
      <w:pPr>
        <w:pStyle w:val="Normal"/>
        <w:spacing w:before="0" w:after="60"/>
        <w:ind w:hanging="317" w:left="317"/>
        <w:rPr/>
      </w:pPr>
      <w:r>
        <w:rPr>
          <w:color w:val="000000"/>
          <w:sz w:val="18"/>
        </w:rPr>
        <w:t>3.  NCBI Gene Expression Omnibus GSE22521. https://www.ncbi.nlm.nih.gov/geo/query/acc.cgi?acc=GSE22521</w:t>
      </w:r>
    </w:p>
    <w:p>
      <w:pPr>
        <w:pStyle w:val="Normal"/>
        <w:spacing w:before="0" w:after="60"/>
        <w:ind w:hanging="317" w:left="317"/>
        <w:rPr/>
      </w:pPr>
      <w:r>
        <w:rPr>
          <w:color w:val="000000"/>
          <w:sz w:val="18"/>
        </w:rPr>
        <w:t>4.  NCBI Gene Expression Omnibus GPL6244. https://www.ncbi.nlm.nih.gov/geo/query/acc.cgi?acc=GPL6244</w:t>
      </w:r>
    </w:p>
    <w:p>
      <w:pPr>
        <w:pStyle w:val="Normal"/>
        <w:spacing w:before="0" w:after="60"/>
        <w:ind w:hanging="317" w:left="317"/>
        <w:rPr/>
      </w:pPr>
      <w:r>
        <w:rPr>
          <w:color w:val="000000"/>
          <w:sz w:val="18"/>
        </w:rPr>
        <w:t xml:space="preserve">5.  TargetScanHuman Release 8.0 data download. </w:t>
      </w:r>
      <w:hyperlink r:id="rId3">
        <w:r>
          <w:rPr>
            <w:rStyle w:val="Hyperlink"/>
            <w:color w:val="000000"/>
            <w:sz w:val="18"/>
          </w:rPr>
          <w:t>https://www.targetscan.org/cgi-bin/targetscan/data_download.vert80.cgi</w:t>
        </w:r>
      </w:hyperlink>
    </w:p>
    <w:p>
      <w:pPr>
        <w:pStyle w:val="Normal"/>
        <w:spacing w:before="0" w:after="60"/>
        <w:ind w:hanging="317" w:left="317"/>
        <w:rPr>
          <w:color w:val="000000"/>
          <w:sz w:val="18"/>
        </w:rPr>
      </w:pPr>
      <w:r>
        <w:rPr/>
      </w:r>
    </w:p>
    <w:p>
      <w:pPr>
        <w:pStyle w:val="Normal"/>
        <w:spacing w:before="0" w:after="60"/>
        <w:ind w:hanging="317" w:left="317"/>
        <w:rPr>
          <w:color w:val="000000"/>
          <w:sz w:val="18"/>
        </w:rPr>
      </w:pPr>
      <w:r>
        <w:rPr/>
      </w:r>
    </w:p>
    <w:p>
      <w:pPr>
        <w:pStyle w:val="Normal"/>
        <w:spacing w:before="0" w:after="60"/>
        <w:ind w:hanging="317" w:left="317"/>
        <w:rPr>
          <w:color w:val="000000"/>
          <w:sz w:val="18"/>
        </w:rPr>
      </w:pPr>
      <w:r>
        <w:rPr/>
      </w:r>
    </w:p>
    <w:p>
      <w:pPr>
        <w:pStyle w:val="Title"/>
        <w:jc w:val="left"/>
        <w:rPr/>
      </w:pPr>
      <w:r>
        <w:rPr>
          <w:rFonts w:ascii="Arial" w:hAnsi="Arial"/>
          <w:b/>
          <w:color w:val="000000"/>
          <w:sz w:val="46"/>
        </w:rPr>
        <w:t xml:space="preserve">Week </w:t>
      </w:r>
      <w:r>
        <w:rPr>
          <w:rFonts w:ascii="Arial" w:hAnsi="Arial"/>
          <w:b/>
          <w:color w:val="000000"/>
          <w:sz w:val="46"/>
        </w:rPr>
        <w:t>2</w:t>
      </w:r>
      <w:r>
        <w:rPr>
          <w:rFonts w:ascii="Arial" w:hAnsi="Arial"/>
          <w:b/>
          <w:color w:val="000000"/>
          <w:sz w:val="46"/>
        </w:rPr>
        <w:t xml:space="preserve">: miRNA-mRNA human – chimp brain development </w:t>
      </w:r>
    </w:p>
    <w:p>
      <w:pPr>
        <w:pStyle w:val="Normal"/>
        <w:jc w:val="left"/>
        <w:rPr>
          <w:rFonts w:ascii="Arial" w:hAnsi="Arial"/>
          <w:b/>
          <w:color w:val="000000"/>
          <w:sz w:val="46"/>
        </w:rPr>
      </w:pPr>
      <w:r>
        <w:rPr/>
      </w:r>
    </w:p>
    <w:p>
      <w:pPr>
        <w:pStyle w:val="BodyText"/>
        <w:jc w:val="left"/>
        <w:rPr>
          <w:rFonts w:ascii="Liberation Sans" w:hAnsi="Liberation Sans"/>
          <w:b/>
          <w:sz w:val="30"/>
          <w:szCs w:val="30"/>
        </w:rPr>
      </w:pPr>
      <w:r>
        <w:rPr>
          <w:b/>
          <w:color w:val="000000"/>
          <w:sz w:val="30"/>
          <w:szCs w:val="30"/>
        </w:rPr>
        <w:t>2.) PFC mRNA sample reconciliation</w:t>
      </w:r>
    </w:p>
    <w:p>
      <w:pPr>
        <w:pStyle w:val="BodyText"/>
        <w:spacing w:before="0" w:after="160"/>
        <w:ind w:hanging="0" w:left="0" w:right="0"/>
        <w:rPr>
          <w:rFonts w:ascii="Liberation Sans" w:hAnsi="Liberation Sans"/>
          <w:b w:val="false"/>
          <w:sz w:val="22"/>
        </w:rPr>
      </w:pPr>
      <w:r>
        <w:rPr>
          <w:rFonts w:ascii="Liberation Sans" w:hAnsi="Liberation Sans"/>
          <w:b w:val="false"/>
          <w:sz w:val="22"/>
        </w:rPr>
        <w:t>C</w:t>
      </w:r>
      <w:r>
        <w:rPr>
          <w:rFonts w:ascii="Liberation Sans" w:hAnsi="Liberation Sans"/>
          <w:b w:val="false"/>
          <w:sz w:val="21"/>
          <w:szCs w:val="21"/>
        </w:rPr>
        <w:t>omparison of GEO GSE22521 microarray measurements, Table S1 subject annotations, and the published PFC mRNA sample counts.</w:t>
      </w:r>
    </w:p>
    <w:p>
      <w:pPr>
        <w:pStyle w:val="BodyText"/>
        <w:spacing w:before="180" w:after="100"/>
        <w:ind w:hanging="0" w:left="0" w:right="0"/>
        <w:rPr>
          <w:rFonts w:ascii="Liberation Sans" w:hAnsi="Liberation Sans"/>
          <w:b/>
          <w:sz w:val="26"/>
        </w:rPr>
      </w:pPr>
      <w:r>
        <w:rPr>
          <w:rFonts w:ascii="Liberation Sans" w:hAnsi="Liberation Sans"/>
          <w:b/>
          <w:sz w:val="26"/>
        </w:rPr>
      </w:r>
    </w:p>
    <w:p>
      <w:pPr>
        <w:pStyle w:val="BodyText"/>
        <w:spacing w:before="180" w:after="100"/>
        <w:ind w:hanging="0" w:left="0" w:right="0"/>
        <w:rPr>
          <w:rFonts w:ascii="Liberation Sans" w:hAnsi="Liberation Sans"/>
          <w:b/>
          <w:sz w:val="26"/>
        </w:rPr>
      </w:pPr>
      <w:r>
        <w:rPr>
          <w:rFonts w:ascii="Liberation Sans" w:hAnsi="Liberation Sans"/>
          <w:b/>
          <w:sz w:val="26"/>
        </w:rPr>
        <w:t>Sample counts</w:t>
      </w:r>
    </w:p>
    <w:tbl>
      <w:tblPr>
        <w:tblW w:w="6741" w:type="dxa"/>
        <w:jc w:val="center"/>
        <w:tblInd w:w="0" w:type="dxa"/>
        <w:tblLayout w:type="fixed"/>
        <w:tblCellMar>
          <w:top w:w="28" w:type="dxa"/>
          <w:left w:w="28" w:type="dxa"/>
          <w:bottom w:w="28" w:type="dxa"/>
          <w:right w:w="28" w:type="dxa"/>
        </w:tblCellMar>
      </w:tblPr>
      <w:tblGrid>
        <w:gridCol w:w="2602"/>
        <w:gridCol w:w="876"/>
        <w:gridCol w:w="1326"/>
        <w:gridCol w:w="1036"/>
        <w:gridCol w:w="901"/>
      </w:tblGrid>
      <w:tr>
        <w:trPr/>
        <w:tc>
          <w:tcPr>
            <w:tcW w:w="2602" w:type="dxa"/>
            <w:tcBorders/>
            <w:shd w:fill="29425B" w:val="clear"/>
            <w:vAlign w:val="center"/>
          </w:tcPr>
          <w:p>
            <w:pPr>
              <w:pStyle w:val="TableContents"/>
              <w:spacing w:before="0" w:after="120"/>
              <w:ind w:hanging="0" w:left="0" w:right="0"/>
              <w:rPr>
                <w:rFonts w:ascii="Liberation Sans" w:hAnsi="Liberation Sans"/>
                <w:b/>
                <w:color w:val="FFFFFF"/>
                <w:sz w:val="18"/>
              </w:rPr>
            </w:pPr>
            <w:r>
              <w:rPr>
                <w:rFonts w:ascii="Liberation Sans" w:hAnsi="Liberation Sans"/>
                <w:b/>
                <w:color w:val="FFFFFF"/>
                <w:sz w:val="18"/>
              </w:rPr>
              <w:t>Source / selection</w:t>
            </w:r>
          </w:p>
        </w:tc>
        <w:tc>
          <w:tcPr>
            <w:tcW w:w="876" w:type="dxa"/>
            <w:tcBorders/>
            <w:shd w:fill="29425B" w:val="clear"/>
            <w:vAlign w:val="center"/>
          </w:tcPr>
          <w:p>
            <w:pPr>
              <w:pStyle w:val="TableContents"/>
              <w:spacing w:before="0" w:after="120"/>
              <w:ind w:hanging="0" w:left="0" w:right="0"/>
              <w:rPr>
                <w:rFonts w:ascii="Liberation Sans" w:hAnsi="Liberation Sans"/>
                <w:b/>
                <w:color w:val="FFFFFF"/>
                <w:sz w:val="18"/>
              </w:rPr>
            </w:pPr>
            <w:r>
              <w:rPr>
                <w:rFonts w:ascii="Liberation Sans" w:hAnsi="Liberation Sans"/>
                <w:b/>
                <w:color w:val="FFFFFF"/>
                <w:sz w:val="18"/>
              </w:rPr>
              <w:t>Human n</w:t>
            </w:r>
          </w:p>
        </w:tc>
        <w:tc>
          <w:tcPr>
            <w:tcW w:w="1326" w:type="dxa"/>
            <w:tcBorders/>
            <w:shd w:fill="29425B" w:val="clear"/>
            <w:vAlign w:val="center"/>
          </w:tcPr>
          <w:p>
            <w:pPr>
              <w:pStyle w:val="TableContents"/>
              <w:spacing w:before="0" w:after="120"/>
              <w:ind w:hanging="0" w:left="0" w:right="0"/>
              <w:rPr>
                <w:rFonts w:ascii="Liberation Sans" w:hAnsi="Liberation Sans"/>
                <w:b/>
                <w:color w:val="FFFFFF"/>
                <w:sz w:val="18"/>
              </w:rPr>
            </w:pPr>
            <w:r>
              <w:rPr>
                <w:rFonts w:ascii="Liberation Sans" w:hAnsi="Liberation Sans"/>
                <w:b/>
                <w:color w:val="FFFFFF"/>
                <w:sz w:val="18"/>
              </w:rPr>
              <w:t>Chimpanzee n</w:t>
            </w:r>
          </w:p>
        </w:tc>
        <w:tc>
          <w:tcPr>
            <w:tcW w:w="1036" w:type="dxa"/>
            <w:tcBorders/>
            <w:shd w:fill="29425B" w:val="clear"/>
            <w:vAlign w:val="center"/>
          </w:tcPr>
          <w:p>
            <w:pPr>
              <w:pStyle w:val="TableContents"/>
              <w:spacing w:before="0" w:after="120"/>
              <w:ind w:hanging="0" w:left="0" w:right="0"/>
              <w:rPr>
                <w:rFonts w:ascii="Liberation Sans" w:hAnsi="Liberation Sans"/>
                <w:b/>
                <w:color w:val="FFFFFF"/>
                <w:sz w:val="18"/>
              </w:rPr>
            </w:pPr>
            <w:r>
              <w:rPr>
                <w:rFonts w:ascii="Liberation Sans" w:hAnsi="Liberation Sans"/>
                <w:b/>
                <w:color w:val="FFFFFF"/>
                <w:sz w:val="18"/>
              </w:rPr>
              <w:t>Macaque n</w:t>
            </w:r>
          </w:p>
        </w:tc>
        <w:tc>
          <w:tcPr>
            <w:tcW w:w="901" w:type="dxa"/>
            <w:tcBorders/>
            <w:shd w:fill="29425B" w:val="clear"/>
            <w:vAlign w:val="center"/>
          </w:tcPr>
          <w:p>
            <w:pPr>
              <w:pStyle w:val="TableContents"/>
              <w:spacing w:before="0" w:after="120"/>
              <w:ind w:hanging="0" w:left="0" w:right="0"/>
              <w:rPr>
                <w:rFonts w:ascii="Liberation Sans" w:hAnsi="Liberation Sans"/>
                <w:b/>
                <w:color w:val="FFFFFF"/>
                <w:sz w:val="18"/>
              </w:rPr>
            </w:pPr>
            <w:r>
              <w:rPr>
                <w:rFonts w:ascii="Liberation Sans" w:hAnsi="Liberation Sans"/>
                <w:b/>
                <w:color w:val="FFFFFF"/>
                <w:sz w:val="18"/>
              </w:rPr>
              <w:t>Total n</w:t>
            </w:r>
          </w:p>
        </w:tc>
      </w:tr>
      <w:tr>
        <w:trPr/>
        <w:tc>
          <w:tcPr>
            <w:tcW w:w="2602" w:type="dxa"/>
            <w:tcBorders/>
            <w:vAlign w:val="center"/>
          </w:tcPr>
          <w:p>
            <w:pPr>
              <w:pStyle w:val="TableContents"/>
              <w:spacing w:before="0" w:after="0"/>
              <w:ind w:hanging="0" w:left="0" w:right="0"/>
              <w:rPr>
                <w:rFonts w:ascii="Liberation Sans" w:hAnsi="Liberation Sans"/>
                <w:sz w:val="18"/>
              </w:rPr>
            </w:pPr>
            <w:r>
              <w:rPr>
                <w:rFonts w:ascii="Liberation Sans" w:hAnsi="Liberation Sans"/>
                <w:sz w:val="18"/>
              </w:rPr>
              <w:t>GEO arrays (original)</w:t>
            </w:r>
          </w:p>
        </w:tc>
        <w:tc>
          <w:tcPr>
            <w:tcW w:w="876" w:type="dxa"/>
            <w:tcBorders/>
            <w:vAlign w:val="center"/>
          </w:tcPr>
          <w:p>
            <w:pPr>
              <w:pStyle w:val="TableContents"/>
              <w:spacing w:before="0" w:after="0"/>
              <w:ind w:hanging="0" w:left="0" w:right="0"/>
              <w:rPr/>
            </w:pPr>
            <w:r>
              <w:rPr/>
              <w:t>—</w:t>
            </w:r>
          </w:p>
        </w:tc>
        <w:tc>
          <w:tcPr>
            <w:tcW w:w="1326" w:type="dxa"/>
            <w:tcBorders/>
            <w:vAlign w:val="center"/>
          </w:tcPr>
          <w:p>
            <w:pPr>
              <w:pStyle w:val="TableContents"/>
              <w:spacing w:before="0" w:after="0"/>
              <w:ind w:hanging="0" w:left="0" w:right="0"/>
              <w:rPr/>
            </w:pPr>
            <w:r>
              <w:rPr/>
              <w:t>—</w:t>
            </w:r>
          </w:p>
        </w:tc>
        <w:tc>
          <w:tcPr>
            <w:tcW w:w="1036" w:type="dxa"/>
            <w:tcBorders/>
            <w:vAlign w:val="center"/>
          </w:tcPr>
          <w:p>
            <w:pPr>
              <w:pStyle w:val="TableContents"/>
              <w:spacing w:before="0" w:after="0"/>
              <w:ind w:hanging="0" w:left="0" w:right="0"/>
              <w:rPr/>
            </w:pPr>
            <w:r>
              <w:rPr/>
              <w:t>—</w:t>
            </w:r>
          </w:p>
        </w:tc>
        <w:tc>
          <w:tcPr>
            <w:tcW w:w="901" w:type="dxa"/>
            <w:tcBorders/>
            <w:vAlign w:val="center"/>
          </w:tcPr>
          <w:p>
            <w:pPr>
              <w:pStyle w:val="TableContents"/>
              <w:spacing w:before="0" w:after="0"/>
              <w:ind w:hanging="0" w:left="0" w:right="0"/>
              <w:rPr>
                <w:rFonts w:ascii="Liberation Sans" w:hAnsi="Liberation Sans"/>
                <w:sz w:val="18"/>
              </w:rPr>
            </w:pPr>
            <w:r>
              <w:rPr>
                <w:rFonts w:ascii="Liberation Sans" w:hAnsi="Liberation Sans"/>
                <w:sz w:val="18"/>
              </w:rPr>
              <w:t>68 arrays</w:t>
            </w:r>
          </w:p>
        </w:tc>
      </w:tr>
      <w:tr>
        <w:trPr/>
        <w:tc>
          <w:tcPr>
            <w:tcW w:w="2602" w:type="dxa"/>
            <w:tcBorders/>
            <w:shd w:fill="E9F0F6" w:val="clear"/>
            <w:vAlign w:val="center"/>
          </w:tcPr>
          <w:p>
            <w:pPr>
              <w:pStyle w:val="TableContents"/>
              <w:spacing w:before="0" w:after="0"/>
              <w:ind w:hanging="0" w:left="0" w:right="0"/>
              <w:rPr>
                <w:rFonts w:ascii="Liberation Sans" w:hAnsi="Liberation Sans"/>
                <w:sz w:val="18"/>
              </w:rPr>
            </w:pPr>
            <w:r>
              <w:rPr>
                <w:rFonts w:ascii="Liberation Sans" w:hAnsi="Liberation Sans"/>
                <w:sz w:val="18"/>
              </w:rPr>
              <w:t>GEO after five repeat pairs</w:t>
            </w:r>
          </w:p>
        </w:tc>
        <w:tc>
          <w:tcPr>
            <w:tcW w:w="876" w:type="dxa"/>
            <w:tcBorders/>
            <w:shd w:fill="E9F0F6" w:val="clear"/>
            <w:vAlign w:val="center"/>
          </w:tcPr>
          <w:p>
            <w:pPr>
              <w:pStyle w:val="TableContents"/>
              <w:spacing w:before="0" w:after="0"/>
              <w:ind w:hanging="0" w:left="0" w:right="0"/>
              <w:rPr>
                <w:rFonts w:ascii="Liberation Sans" w:hAnsi="Liberation Sans"/>
                <w:sz w:val="18"/>
              </w:rPr>
            </w:pPr>
            <w:r>
              <w:rPr>
                <w:rFonts w:ascii="Liberation Sans" w:hAnsi="Liberation Sans"/>
                <w:sz w:val="18"/>
              </w:rPr>
              <w:t>23</w:t>
            </w:r>
          </w:p>
        </w:tc>
        <w:tc>
          <w:tcPr>
            <w:tcW w:w="1326" w:type="dxa"/>
            <w:tcBorders/>
            <w:shd w:fill="E9F0F6" w:val="clear"/>
            <w:vAlign w:val="center"/>
          </w:tcPr>
          <w:p>
            <w:pPr>
              <w:pStyle w:val="TableContents"/>
              <w:spacing w:before="0" w:after="0"/>
              <w:ind w:hanging="0" w:left="0" w:right="0"/>
              <w:rPr>
                <w:rFonts w:ascii="Liberation Sans" w:hAnsi="Liberation Sans"/>
                <w:sz w:val="18"/>
              </w:rPr>
            </w:pPr>
            <w:r>
              <w:rPr>
                <w:rFonts w:ascii="Liberation Sans" w:hAnsi="Liberation Sans"/>
                <w:sz w:val="18"/>
              </w:rPr>
              <w:t>12</w:t>
            </w:r>
          </w:p>
        </w:tc>
        <w:tc>
          <w:tcPr>
            <w:tcW w:w="1036" w:type="dxa"/>
            <w:tcBorders/>
            <w:shd w:fill="E9F0F6" w:val="clear"/>
            <w:vAlign w:val="center"/>
          </w:tcPr>
          <w:p>
            <w:pPr>
              <w:pStyle w:val="TableContents"/>
              <w:spacing w:before="0" w:after="0"/>
              <w:ind w:hanging="0" w:left="0" w:right="0"/>
              <w:rPr>
                <w:rFonts w:ascii="Liberation Sans" w:hAnsi="Liberation Sans"/>
                <w:sz w:val="18"/>
              </w:rPr>
            </w:pPr>
            <w:r>
              <w:rPr>
                <w:rFonts w:ascii="Liberation Sans" w:hAnsi="Liberation Sans"/>
                <w:sz w:val="18"/>
              </w:rPr>
              <w:t>28</w:t>
            </w:r>
          </w:p>
        </w:tc>
        <w:tc>
          <w:tcPr>
            <w:tcW w:w="901" w:type="dxa"/>
            <w:tcBorders/>
            <w:shd w:fill="E9F0F6" w:val="clear"/>
            <w:vAlign w:val="center"/>
          </w:tcPr>
          <w:p>
            <w:pPr>
              <w:pStyle w:val="TableContents"/>
              <w:spacing w:before="0" w:after="0"/>
              <w:ind w:hanging="0" w:left="0" w:right="0"/>
              <w:rPr>
                <w:rFonts w:ascii="Liberation Sans" w:hAnsi="Liberation Sans"/>
                <w:sz w:val="18"/>
              </w:rPr>
            </w:pPr>
            <w:r>
              <w:rPr>
                <w:rFonts w:ascii="Liberation Sans" w:hAnsi="Liberation Sans"/>
                <w:sz w:val="18"/>
              </w:rPr>
              <w:t>63*</w:t>
            </w:r>
          </w:p>
        </w:tc>
      </w:tr>
      <w:tr>
        <w:trPr/>
        <w:tc>
          <w:tcPr>
            <w:tcW w:w="2602" w:type="dxa"/>
            <w:tcBorders/>
            <w:vAlign w:val="center"/>
          </w:tcPr>
          <w:p>
            <w:pPr>
              <w:pStyle w:val="TableContents"/>
              <w:spacing w:before="0" w:after="0"/>
              <w:ind w:hanging="0" w:left="0" w:right="0"/>
              <w:rPr>
                <w:rFonts w:ascii="Liberation Sans" w:hAnsi="Liberation Sans"/>
                <w:sz w:val="18"/>
              </w:rPr>
            </w:pPr>
            <w:r>
              <w:rPr>
                <w:rFonts w:ascii="Liberation Sans" w:hAnsi="Liberation Sans"/>
                <w:sz w:val="18"/>
              </w:rPr>
              <w:t>Table S1 PFC mRNA subjects</w:t>
            </w:r>
          </w:p>
        </w:tc>
        <w:tc>
          <w:tcPr>
            <w:tcW w:w="876" w:type="dxa"/>
            <w:tcBorders/>
            <w:vAlign w:val="center"/>
          </w:tcPr>
          <w:p>
            <w:pPr>
              <w:pStyle w:val="TableContents"/>
              <w:spacing w:before="0" w:after="0"/>
              <w:ind w:hanging="0" w:left="0" w:right="0"/>
              <w:rPr>
                <w:rFonts w:ascii="Liberation Sans" w:hAnsi="Liberation Sans"/>
                <w:sz w:val="18"/>
              </w:rPr>
            </w:pPr>
            <w:r>
              <w:rPr>
                <w:rFonts w:ascii="Liberation Sans" w:hAnsi="Liberation Sans"/>
                <w:sz w:val="18"/>
              </w:rPr>
              <w:t>23</w:t>
            </w:r>
          </w:p>
        </w:tc>
        <w:tc>
          <w:tcPr>
            <w:tcW w:w="1326" w:type="dxa"/>
            <w:tcBorders/>
            <w:vAlign w:val="center"/>
          </w:tcPr>
          <w:p>
            <w:pPr>
              <w:pStyle w:val="TableContents"/>
              <w:spacing w:before="0" w:after="0"/>
              <w:ind w:hanging="0" w:left="0" w:right="0"/>
              <w:rPr>
                <w:rFonts w:ascii="Liberation Sans" w:hAnsi="Liberation Sans"/>
                <w:sz w:val="18"/>
              </w:rPr>
            </w:pPr>
            <w:r>
              <w:rPr>
                <w:rFonts w:ascii="Liberation Sans" w:hAnsi="Liberation Sans"/>
                <w:sz w:val="18"/>
              </w:rPr>
              <w:t>12</w:t>
            </w:r>
          </w:p>
        </w:tc>
        <w:tc>
          <w:tcPr>
            <w:tcW w:w="1036" w:type="dxa"/>
            <w:tcBorders/>
            <w:vAlign w:val="center"/>
          </w:tcPr>
          <w:p>
            <w:pPr>
              <w:pStyle w:val="TableContents"/>
              <w:spacing w:before="0" w:after="0"/>
              <w:ind w:hanging="0" w:left="0" w:right="0"/>
              <w:rPr>
                <w:rFonts w:ascii="Liberation Sans" w:hAnsi="Liberation Sans"/>
                <w:sz w:val="18"/>
              </w:rPr>
            </w:pPr>
            <w:r>
              <w:rPr>
                <w:rFonts w:ascii="Liberation Sans" w:hAnsi="Liberation Sans"/>
                <w:sz w:val="18"/>
              </w:rPr>
              <w:t>27</w:t>
            </w:r>
          </w:p>
        </w:tc>
        <w:tc>
          <w:tcPr>
            <w:tcW w:w="901" w:type="dxa"/>
            <w:tcBorders/>
            <w:vAlign w:val="center"/>
          </w:tcPr>
          <w:p>
            <w:pPr>
              <w:pStyle w:val="TableContents"/>
              <w:spacing w:before="0" w:after="0"/>
              <w:ind w:hanging="0" w:left="0" w:right="0"/>
              <w:rPr>
                <w:rFonts w:ascii="Liberation Sans" w:hAnsi="Liberation Sans"/>
                <w:sz w:val="18"/>
              </w:rPr>
            </w:pPr>
            <w:r>
              <w:rPr>
                <w:rFonts w:ascii="Liberation Sans" w:hAnsi="Liberation Sans"/>
                <w:sz w:val="18"/>
              </w:rPr>
              <w:t>62</w:t>
            </w:r>
          </w:p>
        </w:tc>
      </w:tr>
      <w:tr>
        <w:trPr/>
        <w:tc>
          <w:tcPr>
            <w:tcW w:w="2602" w:type="dxa"/>
            <w:tcBorders/>
            <w:shd w:fill="E9F0F6" w:val="clear"/>
            <w:vAlign w:val="center"/>
          </w:tcPr>
          <w:p>
            <w:pPr>
              <w:pStyle w:val="TableContents"/>
              <w:spacing w:before="0" w:after="0"/>
              <w:ind w:hanging="0" w:left="0" w:right="0"/>
              <w:rPr>
                <w:rFonts w:ascii="Liberation Sans" w:hAnsi="Liberation Sans"/>
                <w:sz w:val="18"/>
              </w:rPr>
            </w:pPr>
            <w:r>
              <w:rPr>
                <w:rFonts w:ascii="Liberation Sans" w:hAnsi="Liberation Sans"/>
                <w:sz w:val="18"/>
              </w:rPr>
              <w:t>Published PFC mRNA analysis</w:t>
            </w:r>
          </w:p>
        </w:tc>
        <w:tc>
          <w:tcPr>
            <w:tcW w:w="876" w:type="dxa"/>
            <w:tcBorders/>
            <w:shd w:fill="E9F0F6" w:val="clear"/>
            <w:vAlign w:val="center"/>
          </w:tcPr>
          <w:p>
            <w:pPr>
              <w:pStyle w:val="TableContents"/>
              <w:spacing w:before="0" w:after="0"/>
              <w:ind w:hanging="0" w:left="0" w:right="0"/>
              <w:rPr>
                <w:rFonts w:ascii="Liberation Sans" w:hAnsi="Liberation Sans"/>
                <w:sz w:val="18"/>
              </w:rPr>
            </w:pPr>
            <w:r>
              <w:rPr>
                <w:rFonts w:ascii="Liberation Sans" w:hAnsi="Liberation Sans"/>
                <w:sz w:val="18"/>
              </w:rPr>
              <w:t>23</w:t>
            </w:r>
          </w:p>
        </w:tc>
        <w:tc>
          <w:tcPr>
            <w:tcW w:w="1326" w:type="dxa"/>
            <w:tcBorders/>
            <w:shd w:fill="E9F0F6" w:val="clear"/>
            <w:vAlign w:val="center"/>
          </w:tcPr>
          <w:p>
            <w:pPr>
              <w:pStyle w:val="TableContents"/>
              <w:spacing w:before="0" w:after="0"/>
              <w:ind w:hanging="0" w:left="0" w:right="0"/>
              <w:rPr>
                <w:rFonts w:ascii="Liberation Sans" w:hAnsi="Liberation Sans"/>
                <w:sz w:val="18"/>
              </w:rPr>
            </w:pPr>
            <w:r>
              <w:rPr>
                <w:rFonts w:ascii="Liberation Sans" w:hAnsi="Liberation Sans"/>
                <w:sz w:val="18"/>
              </w:rPr>
              <w:t>12</w:t>
            </w:r>
          </w:p>
        </w:tc>
        <w:tc>
          <w:tcPr>
            <w:tcW w:w="1036" w:type="dxa"/>
            <w:tcBorders/>
            <w:shd w:fill="E9F0F6" w:val="clear"/>
            <w:vAlign w:val="center"/>
          </w:tcPr>
          <w:p>
            <w:pPr>
              <w:pStyle w:val="TableContents"/>
              <w:spacing w:before="0" w:after="0"/>
              <w:ind w:hanging="0" w:left="0" w:right="0"/>
              <w:rPr>
                <w:rFonts w:ascii="Liberation Sans" w:hAnsi="Liberation Sans"/>
                <w:sz w:val="18"/>
              </w:rPr>
            </w:pPr>
            <w:r>
              <w:rPr>
                <w:rFonts w:ascii="Liberation Sans" w:hAnsi="Liberation Sans"/>
                <w:sz w:val="18"/>
              </w:rPr>
              <w:t>26</w:t>
            </w:r>
          </w:p>
        </w:tc>
        <w:tc>
          <w:tcPr>
            <w:tcW w:w="901" w:type="dxa"/>
            <w:tcBorders/>
            <w:shd w:fill="E9F0F6" w:val="clear"/>
            <w:vAlign w:val="center"/>
          </w:tcPr>
          <w:p>
            <w:pPr>
              <w:pStyle w:val="TableContents"/>
              <w:spacing w:before="0" w:after="0"/>
              <w:ind w:hanging="0" w:left="0" w:right="0"/>
              <w:rPr>
                <w:rFonts w:ascii="Liberation Sans" w:hAnsi="Liberation Sans"/>
                <w:sz w:val="18"/>
              </w:rPr>
            </w:pPr>
            <w:r>
              <w:rPr>
                <w:rFonts w:ascii="Liberation Sans" w:hAnsi="Liberation Sans"/>
                <w:sz w:val="18"/>
              </w:rPr>
              <w:t>61</w:t>
            </w:r>
          </w:p>
        </w:tc>
      </w:tr>
    </w:tbl>
    <w:p>
      <w:pPr>
        <w:pStyle w:val="BodyText"/>
        <w:spacing w:before="0" w:after="100"/>
        <w:ind w:hanging="0" w:left="0" w:right="0"/>
        <w:rPr>
          <w:rFonts w:ascii="Liberation Sans" w:hAnsi="Liberation Sans"/>
          <w:b w:val="false"/>
          <w:sz w:val="18"/>
        </w:rPr>
      </w:pPr>
      <w:r>
        <w:rPr>
          <w:rFonts w:ascii="Liberation Sans" w:hAnsi="Liberation Sans"/>
          <w:b w:val="false"/>
          <w:sz w:val="18"/>
        </w:rPr>
        <w:t>*The 63-subject count is provisional: it assumes the five identified pairs exhaust repeated measurements.</w:t>
      </w:r>
    </w:p>
    <w:p>
      <w:pPr>
        <w:pStyle w:val="BodyText"/>
        <w:spacing w:before="180" w:after="100"/>
        <w:ind w:hanging="0" w:left="0" w:right="0"/>
        <w:rPr>
          <w:rFonts w:ascii="Liberation Sans" w:hAnsi="Liberation Sans"/>
          <w:b/>
          <w:sz w:val="26"/>
        </w:rPr>
      </w:pPr>
      <w:r>
        <w:rPr>
          <w:rFonts w:ascii="Liberation Sans" w:hAnsi="Liberation Sans"/>
          <w:b/>
          <w:sz w:val="26"/>
        </w:rPr>
        <w:t>Identified repeated measurements</w:t>
      </w:r>
    </w:p>
    <w:tbl>
      <w:tblPr>
        <w:tblW w:w="5620" w:type="dxa"/>
        <w:jc w:val="center"/>
        <w:tblInd w:w="0" w:type="dxa"/>
        <w:tblLayout w:type="fixed"/>
        <w:tblCellMar>
          <w:top w:w="28" w:type="dxa"/>
          <w:left w:w="28" w:type="dxa"/>
          <w:bottom w:w="28" w:type="dxa"/>
          <w:right w:w="28" w:type="dxa"/>
        </w:tblCellMar>
      </w:tblPr>
      <w:tblGrid>
        <w:gridCol w:w="861"/>
        <w:gridCol w:w="1026"/>
        <w:gridCol w:w="1416"/>
        <w:gridCol w:w="1416"/>
        <w:gridCol w:w="901"/>
      </w:tblGrid>
      <w:tr>
        <w:trPr/>
        <w:tc>
          <w:tcPr>
            <w:tcW w:w="861" w:type="dxa"/>
            <w:tcBorders/>
            <w:shd w:fill="29425B" w:val="clear"/>
            <w:vAlign w:val="center"/>
          </w:tcPr>
          <w:p>
            <w:pPr>
              <w:pStyle w:val="TableContents"/>
              <w:spacing w:before="0" w:after="120"/>
              <w:ind w:hanging="0" w:left="0" w:right="0"/>
              <w:rPr>
                <w:rFonts w:ascii="Liberation Sans" w:hAnsi="Liberation Sans"/>
                <w:b/>
                <w:color w:val="FFFFFF"/>
                <w:sz w:val="18"/>
              </w:rPr>
            </w:pPr>
            <w:r>
              <w:rPr>
                <w:rFonts w:ascii="Liberation Sans" w:hAnsi="Liberation Sans"/>
                <w:b/>
                <w:color w:val="FFFFFF"/>
                <w:sz w:val="18"/>
              </w:rPr>
              <w:t>Species</w:t>
            </w:r>
          </w:p>
        </w:tc>
        <w:tc>
          <w:tcPr>
            <w:tcW w:w="1026" w:type="dxa"/>
            <w:tcBorders/>
            <w:shd w:fill="29425B" w:val="clear"/>
            <w:vAlign w:val="center"/>
          </w:tcPr>
          <w:p>
            <w:pPr>
              <w:pStyle w:val="TableContents"/>
              <w:spacing w:before="0" w:after="120"/>
              <w:ind w:hanging="0" w:left="0" w:right="0"/>
              <w:rPr>
                <w:rFonts w:ascii="Liberation Sans" w:hAnsi="Liberation Sans"/>
                <w:b/>
                <w:color w:val="FFFFFF"/>
                <w:sz w:val="18"/>
              </w:rPr>
            </w:pPr>
            <w:r>
              <w:rPr>
                <w:rFonts w:ascii="Liberation Sans" w:hAnsi="Liberation Sans"/>
                <w:b/>
                <w:color w:val="FFFFFF"/>
                <w:sz w:val="18"/>
              </w:rPr>
              <w:t>Age (days)</w:t>
            </w:r>
          </w:p>
        </w:tc>
        <w:tc>
          <w:tcPr>
            <w:tcW w:w="1416" w:type="dxa"/>
            <w:tcBorders/>
            <w:shd w:fill="29425B" w:val="clear"/>
            <w:vAlign w:val="center"/>
          </w:tcPr>
          <w:p>
            <w:pPr>
              <w:pStyle w:val="TableContents"/>
              <w:spacing w:before="0" w:after="120"/>
              <w:ind w:hanging="0" w:left="0" w:right="0"/>
              <w:rPr>
                <w:rFonts w:ascii="Liberation Sans" w:hAnsi="Liberation Sans"/>
                <w:b/>
                <w:color w:val="FFFFFF"/>
                <w:sz w:val="18"/>
              </w:rPr>
            </w:pPr>
            <w:r>
              <w:rPr>
                <w:rFonts w:ascii="Liberation Sans" w:hAnsi="Liberation Sans"/>
                <w:b/>
                <w:color w:val="FFFFFF"/>
                <w:sz w:val="18"/>
              </w:rPr>
              <w:t>Measurement 1</w:t>
            </w:r>
          </w:p>
        </w:tc>
        <w:tc>
          <w:tcPr>
            <w:tcW w:w="1416" w:type="dxa"/>
            <w:tcBorders/>
            <w:shd w:fill="29425B" w:val="clear"/>
            <w:vAlign w:val="center"/>
          </w:tcPr>
          <w:p>
            <w:pPr>
              <w:pStyle w:val="TableContents"/>
              <w:spacing w:before="0" w:after="120"/>
              <w:ind w:hanging="0" w:left="0" w:right="0"/>
              <w:rPr>
                <w:rFonts w:ascii="Liberation Sans" w:hAnsi="Liberation Sans"/>
                <w:b/>
                <w:color w:val="FFFFFF"/>
                <w:sz w:val="18"/>
              </w:rPr>
            </w:pPr>
            <w:r>
              <w:rPr>
                <w:rFonts w:ascii="Liberation Sans" w:hAnsi="Liberation Sans"/>
                <w:b/>
                <w:color w:val="FFFFFF"/>
                <w:sz w:val="18"/>
              </w:rPr>
              <w:t>Measurement 2</w:t>
            </w:r>
          </w:p>
        </w:tc>
        <w:tc>
          <w:tcPr>
            <w:tcW w:w="901" w:type="dxa"/>
            <w:tcBorders/>
            <w:shd w:fill="29425B" w:val="clear"/>
            <w:vAlign w:val="center"/>
          </w:tcPr>
          <w:p>
            <w:pPr>
              <w:pStyle w:val="TableContents"/>
              <w:spacing w:before="0" w:after="120"/>
              <w:ind w:hanging="0" w:left="0" w:right="0"/>
              <w:rPr>
                <w:rFonts w:ascii="Liberation Sans" w:hAnsi="Liberation Sans"/>
                <w:b/>
                <w:color w:val="FFFFFF"/>
                <w:sz w:val="18"/>
              </w:rPr>
            </w:pPr>
            <w:r>
              <w:rPr>
                <w:rFonts w:ascii="Liberation Sans" w:hAnsi="Liberation Sans"/>
                <w:b/>
                <w:color w:val="FFFFFF"/>
                <w:sz w:val="18"/>
              </w:rPr>
              <w:t>Batch</w:t>
            </w:r>
          </w:p>
        </w:tc>
      </w:tr>
      <w:tr>
        <w:trPr/>
        <w:tc>
          <w:tcPr>
            <w:tcW w:w="861" w:type="dxa"/>
            <w:tcBorders/>
            <w:vAlign w:val="center"/>
          </w:tcPr>
          <w:p>
            <w:pPr>
              <w:pStyle w:val="TableContents"/>
              <w:spacing w:before="0" w:after="0"/>
              <w:ind w:hanging="0" w:left="0" w:right="0"/>
              <w:rPr>
                <w:rFonts w:ascii="Liberation Sans" w:hAnsi="Liberation Sans"/>
                <w:sz w:val="18"/>
              </w:rPr>
            </w:pPr>
            <w:r>
              <w:rPr>
                <w:rFonts w:ascii="Liberation Sans" w:hAnsi="Liberation Sans"/>
                <w:sz w:val="18"/>
              </w:rPr>
              <w:t>Human</w:t>
            </w:r>
          </w:p>
        </w:tc>
        <w:tc>
          <w:tcPr>
            <w:tcW w:w="1026" w:type="dxa"/>
            <w:tcBorders/>
            <w:vAlign w:val="center"/>
          </w:tcPr>
          <w:p>
            <w:pPr>
              <w:pStyle w:val="TableContents"/>
              <w:spacing w:before="0" w:after="0"/>
              <w:ind w:hanging="0" w:left="0" w:right="0"/>
              <w:rPr>
                <w:rFonts w:ascii="Liberation Sans" w:hAnsi="Liberation Sans"/>
                <w:sz w:val="18"/>
              </w:rPr>
            </w:pPr>
            <w:r>
              <w:rPr>
                <w:rFonts w:ascii="Liberation Sans" w:hAnsi="Liberation Sans"/>
                <w:sz w:val="18"/>
              </w:rPr>
              <w:t>2</w:t>
            </w:r>
          </w:p>
        </w:tc>
        <w:tc>
          <w:tcPr>
            <w:tcW w:w="1416" w:type="dxa"/>
            <w:tcBorders/>
            <w:vAlign w:val="center"/>
          </w:tcPr>
          <w:p>
            <w:pPr>
              <w:pStyle w:val="TableContents"/>
              <w:spacing w:before="0" w:after="0"/>
              <w:ind w:hanging="0" w:left="0" w:right="0"/>
              <w:rPr>
                <w:rFonts w:ascii="Liberation Sans" w:hAnsi="Liberation Sans"/>
                <w:sz w:val="18"/>
              </w:rPr>
            </w:pPr>
            <w:r>
              <w:rPr>
                <w:rFonts w:ascii="Liberation Sans" w:hAnsi="Liberation Sans"/>
                <w:sz w:val="18"/>
              </w:rPr>
              <w:t>GSM559193</w:t>
            </w:r>
          </w:p>
        </w:tc>
        <w:tc>
          <w:tcPr>
            <w:tcW w:w="1416" w:type="dxa"/>
            <w:tcBorders/>
            <w:vAlign w:val="center"/>
          </w:tcPr>
          <w:p>
            <w:pPr>
              <w:pStyle w:val="TableContents"/>
              <w:spacing w:before="0" w:after="0"/>
              <w:ind w:hanging="0" w:left="0" w:right="0"/>
              <w:rPr>
                <w:rFonts w:ascii="Liberation Sans" w:hAnsi="Liberation Sans"/>
                <w:sz w:val="18"/>
              </w:rPr>
            </w:pPr>
            <w:r>
              <w:rPr>
                <w:rFonts w:ascii="Liberation Sans" w:hAnsi="Liberation Sans"/>
                <w:sz w:val="18"/>
              </w:rPr>
              <w:t>GSM559194</w:t>
            </w:r>
          </w:p>
        </w:tc>
        <w:tc>
          <w:tcPr>
            <w:tcW w:w="901" w:type="dxa"/>
            <w:tcBorders/>
            <w:vAlign w:val="center"/>
          </w:tcPr>
          <w:p>
            <w:pPr>
              <w:pStyle w:val="TableContents"/>
              <w:spacing w:before="0" w:after="0"/>
              <w:ind w:hanging="0" w:left="0" w:right="0"/>
              <w:rPr>
                <w:rFonts w:ascii="Liberation Sans" w:hAnsi="Liberation Sans"/>
                <w:sz w:val="18"/>
              </w:rPr>
            </w:pPr>
            <w:r>
              <w:rPr>
                <w:rFonts w:ascii="Liberation Sans" w:hAnsi="Liberation Sans"/>
                <w:sz w:val="18"/>
              </w:rPr>
              <w:t>b1 / b2</w:t>
            </w:r>
          </w:p>
        </w:tc>
      </w:tr>
      <w:tr>
        <w:trPr/>
        <w:tc>
          <w:tcPr>
            <w:tcW w:w="861" w:type="dxa"/>
            <w:tcBorders/>
            <w:shd w:fill="E9F0F6" w:val="clear"/>
            <w:vAlign w:val="center"/>
          </w:tcPr>
          <w:p>
            <w:pPr>
              <w:pStyle w:val="TableContents"/>
              <w:spacing w:before="0" w:after="0"/>
              <w:ind w:hanging="0" w:left="0" w:right="0"/>
              <w:rPr>
                <w:rFonts w:ascii="Liberation Sans" w:hAnsi="Liberation Sans"/>
                <w:sz w:val="18"/>
              </w:rPr>
            </w:pPr>
            <w:r>
              <w:rPr>
                <w:rFonts w:ascii="Liberation Sans" w:hAnsi="Liberation Sans"/>
                <w:sz w:val="18"/>
              </w:rPr>
              <w:t>Human</w:t>
            </w:r>
          </w:p>
        </w:tc>
        <w:tc>
          <w:tcPr>
            <w:tcW w:w="1026" w:type="dxa"/>
            <w:tcBorders/>
            <w:shd w:fill="E9F0F6" w:val="clear"/>
            <w:vAlign w:val="center"/>
          </w:tcPr>
          <w:p>
            <w:pPr>
              <w:pStyle w:val="TableContents"/>
              <w:spacing w:before="0" w:after="0"/>
              <w:ind w:hanging="0" w:left="0" w:right="0"/>
              <w:rPr>
                <w:rFonts w:ascii="Liberation Sans" w:hAnsi="Liberation Sans"/>
                <w:sz w:val="18"/>
              </w:rPr>
            </w:pPr>
            <w:r>
              <w:rPr>
                <w:rFonts w:ascii="Liberation Sans" w:hAnsi="Liberation Sans"/>
                <w:sz w:val="18"/>
              </w:rPr>
              <w:t>35,770</w:t>
            </w:r>
          </w:p>
        </w:tc>
        <w:tc>
          <w:tcPr>
            <w:tcW w:w="1416" w:type="dxa"/>
            <w:tcBorders/>
            <w:shd w:fill="E9F0F6" w:val="clear"/>
            <w:vAlign w:val="center"/>
          </w:tcPr>
          <w:p>
            <w:pPr>
              <w:pStyle w:val="TableContents"/>
              <w:spacing w:before="0" w:after="0"/>
              <w:ind w:hanging="0" w:left="0" w:right="0"/>
              <w:rPr>
                <w:rFonts w:ascii="Liberation Sans" w:hAnsi="Liberation Sans"/>
                <w:sz w:val="18"/>
              </w:rPr>
            </w:pPr>
            <w:r>
              <w:rPr>
                <w:rFonts w:ascii="Liberation Sans" w:hAnsi="Liberation Sans"/>
                <w:sz w:val="18"/>
              </w:rPr>
              <w:t>GSM559198</w:t>
            </w:r>
          </w:p>
        </w:tc>
        <w:tc>
          <w:tcPr>
            <w:tcW w:w="1416" w:type="dxa"/>
            <w:tcBorders/>
            <w:shd w:fill="E9F0F6" w:val="clear"/>
            <w:vAlign w:val="center"/>
          </w:tcPr>
          <w:p>
            <w:pPr>
              <w:pStyle w:val="TableContents"/>
              <w:spacing w:before="0" w:after="0"/>
              <w:ind w:hanging="0" w:left="0" w:right="0"/>
              <w:rPr>
                <w:rFonts w:ascii="Liberation Sans" w:hAnsi="Liberation Sans"/>
                <w:sz w:val="18"/>
              </w:rPr>
            </w:pPr>
            <w:r>
              <w:rPr>
                <w:rFonts w:ascii="Liberation Sans" w:hAnsi="Liberation Sans"/>
                <w:sz w:val="18"/>
              </w:rPr>
              <w:t>GSM559199</w:t>
            </w:r>
          </w:p>
        </w:tc>
        <w:tc>
          <w:tcPr>
            <w:tcW w:w="901" w:type="dxa"/>
            <w:tcBorders/>
            <w:shd w:fill="E9F0F6" w:val="clear"/>
            <w:vAlign w:val="center"/>
          </w:tcPr>
          <w:p>
            <w:pPr>
              <w:pStyle w:val="TableContents"/>
              <w:spacing w:before="0" w:after="0"/>
              <w:ind w:hanging="0" w:left="0" w:right="0"/>
              <w:rPr>
                <w:rFonts w:ascii="Liberation Sans" w:hAnsi="Liberation Sans"/>
                <w:sz w:val="18"/>
              </w:rPr>
            </w:pPr>
            <w:r>
              <w:rPr>
                <w:rFonts w:ascii="Liberation Sans" w:hAnsi="Liberation Sans"/>
                <w:sz w:val="18"/>
              </w:rPr>
              <w:t>b1 / b2</w:t>
            </w:r>
          </w:p>
        </w:tc>
      </w:tr>
      <w:tr>
        <w:trPr/>
        <w:tc>
          <w:tcPr>
            <w:tcW w:w="861" w:type="dxa"/>
            <w:tcBorders/>
            <w:vAlign w:val="center"/>
          </w:tcPr>
          <w:p>
            <w:pPr>
              <w:pStyle w:val="TableContents"/>
              <w:spacing w:before="0" w:after="0"/>
              <w:ind w:hanging="0" w:left="0" w:right="0"/>
              <w:rPr>
                <w:rFonts w:ascii="Liberation Sans" w:hAnsi="Liberation Sans"/>
                <w:sz w:val="18"/>
              </w:rPr>
            </w:pPr>
            <w:r>
              <w:rPr>
                <w:rFonts w:ascii="Liberation Sans" w:hAnsi="Liberation Sans"/>
                <w:sz w:val="18"/>
              </w:rPr>
              <w:t>Macaque</w:t>
            </w:r>
          </w:p>
        </w:tc>
        <w:tc>
          <w:tcPr>
            <w:tcW w:w="1026" w:type="dxa"/>
            <w:tcBorders/>
            <w:vAlign w:val="center"/>
          </w:tcPr>
          <w:p>
            <w:pPr>
              <w:pStyle w:val="TableContents"/>
              <w:spacing w:before="0" w:after="0"/>
              <w:ind w:hanging="0" w:left="0" w:right="0"/>
              <w:rPr>
                <w:rFonts w:ascii="Liberation Sans" w:hAnsi="Liberation Sans"/>
                <w:sz w:val="18"/>
              </w:rPr>
            </w:pPr>
            <w:r>
              <w:rPr>
                <w:rFonts w:ascii="Liberation Sans" w:hAnsi="Liberation Sans"/>
                <w:sz w:val="18"/>
              </w:rPr>
              <w:t>10,220</w:t>
            </w:r>
          </w:p>
        </w:tc>
        <w:tc>
          <w:tcPr>
            <w:tcW w:w="1416" w:type="dxa"/>
            <w:tcBorders/>
            <w:vAlign w:val="center"/>
          </w:tcPr>
          <w:p>
            <w:pPr>
              <w:pStyle w:val="TableContents"/>
              <w:spacing w:before="0" w:after="0"/>
              <w:ind w:hanging="0" w:left="0" w:right="0"/>
              <w:rPr>
                <w:rFonts w:ascii="Liberation Sans" w:hAnsi="Liberation Sans"/>
                <w:sz w:val="18"/>
              </w:rPr>
            </w:pPr>
            <w:r>
              <w:rPr>
                <w:rFonts w:ascii="Liberation Sans" w:hAnsi="Liberation Sans"/>
                <w:sz w:val="18"/>
              </w:rPr>
              <w:t>GSM559208</w:t>
            </w:r>
          </w:p>
        </w:tc>
        <w:tc>
          <w:tcPr>
            <w:tcW w:w="1416" w:type="dxa"/>
            <w:tcBorders/>
            <w:vAlign w:val="center"/>
          </w:tcPr>
          <w:p>
            <w:pPr>
              <w:pStyle w:val="TableContents"/>
              <w:spacing w:before="0" w:after="0"/>
              <w:ind w:hanging="0" w:left="0" w:right="0"/>
              <w:rPr>
                <w:rFonts w:ascii="Liberation Sans" w:hAnsi="Liberation Sans"/>
                <w:sz w:val="18"/>
              </w:rPr>
            </w:pPr>
            <w:r>
              <w:rPr>
                <w:rFonts w:ascii="Liberation Sans" w:hAnsi="Liberation Sans"/>
                <w:sz w:val="18"/>
              </w:rPr>
              <w:t>GSM559209</w:t>
            </w:r>
          </w:p>
        </w:tc>
        <w:tc>
          <w:tcPr>
            <w:tcW w:w="901" w:type="dxa"/>
            <w:tcBorders/>
            <w:vAlign w:val="center"/>
          </w:tcPr>
          <w:p>
            <w:pPr>
              <w:pStyle w:val="TableContents"/>
              <w:spacing w:before="0" w:after="0"/>
              <w:ind w:hanging="0" w:left="0" w:right="0"/>
              <w:rPr>
                <w:rFonts w:ascii="Liberation Sans" w:hAnsi="Liberation Sans"/>
                <w:sz w:val="18"/>
              </w:rPr>
            </w:pPr>
            <w:r>
              <w:rPr>
                <w:rFonts w:ascii="Liberation Sans" w:hAnsi="Liberation Sans"/>
                <w:sz w:val="18"/>
              </w:rPr>
              <w:t>b1 / b2</w:t>
            </w:r>
          </w:p>
        </w:tc>
      </w:tr>
      <w:tr>
        <w:trPr/>
        <w:tc>
          <w:tcPr>
            <w:tcW w:w="861" w:type="dxa"/>
            <w:tcBorders/>
            <w:shd w:fill="E9F0F6" w:val="clear"/>
            <w:vAlign w:val="center"/>
          </w:tcPr>
          <w:p>
            <w:pPr>
              <w:pStyle w:val="TableContents"/>
              <w:spacing w:before="0" w:after="0"/>
              <w:ind w:hanging="0" w:left="0" w:right="0"/>
              <w:rPr>
                <w:rFonts w:ascii="Liberation Sans" w:hAnsi="Liberation Sans"/>
                <w:sz w:val="18"/>
              </w:rPr>
            </w:pPr>
            <w:r>
              <w:rPr>
                <w:rFonts w:ascii="Liberation Sans" w:hAnsi="Liberation Sans"/>
                <w:sz w:val="18"/>
              </w:rPr>
              <w:t>Macaque</w:t>
            </w:r>
          </w:p>
        </w:tc>
        <w:tc>
          <w:tcPr>
            <w:tcW w:w="1026" w:type="dxa"/>
            <w:tcBorders/>
            <w:shd w:fill="E9F0F6" w:val="clear"/>
            <w:vAlign w:val="center"/>
          </w:tcPr>
          <w:p>
            <w:pPr>
              <w:pStyle w:val="TableContents"/>
              <w:spacing w:before="0" w:after="0"/>
              <w:ind w:hanging="0" w:left="0" w:right="0"/>
              <w:rPr>
                <w:rFonts w:ascii="Liberation Sans" w:hAnsi="Liberation Sans"/>
                <w:sz w:val="18"/>
              </w:rPr>
            </w:pPr>
            <w:r>
              <w:rPr>
                <w:rFonts w:ascii="Liberation Sans" w:hAnsi="Liberation Sans"/>
                <w:sz w:val="18"/>
              </w:rPr>
              <w:t>16</w:t>
            </w:r>
          </w:p>
        </w:tc>
        <w:tc>
          <w:tcPr>
            <w:tcW w:w="1416" w:type="dxa"/>
            <w:tcBorders/>
            <w:shd w:fill="E9F0F6" w:val="clear"/>
            <w:vAlign w:val="center"/>
          </w:tcPr>
          <w:p>
            <w:pPr>
              <w:pStyle w:val="TableContents"/>
              <w:spacing w:before="0" w:after="0"/>
              <w:ind w:hanging="0" w:left="0" w:right="0"/>
              <w:rPr>
                <w:rFonts w:ascii="Liberation Sans" w:hAnsi="Liberation Sans"/>
                <w:sz w:val="18"/>
              </w:rPr>
            </w:pPr>
            <w:r>
              <w:rPr>
                <w:rFonts w:ascii="Liberation Sans" w:hAnsi="Liberation Sans"/>
                <w:sz w:val="18"/>
              </w:rPr>
              <w:t>GSM559215</w:t>
            </w:r>
          </w:p>
        </w:tc>
        <w:tc>
          <w:tcPr>
            <w:tcW w:w="1416" w:type="dxa"/>
            <w:tcBorders/>
            <w:shd w:fill="E9F0F6" w:val="clear"/>
            <w:vAlign w:val="center"/>
          </w:tcPr>
          <w:p>
            <w:pPr>
              <w:pStyle w:val="TableContents"/>
              <w:spacing w:before="0" w:after="0"/>
              <w:ind w:hanging="0" w:left="0" w:right="0"/>
              <w:rPr>
                <w:rFonts w:ascii="Liberation Sans" w:hAnsi="Liberation Sans"/>
                <w:sz w:val="18"/>
              </w:rPr>
            </w:pPr>
            <w:r>
              <w:rPr>
                <w:rFonts w:ascii="Liberation Sans" w:hAnsi="Liberation Sans"/>
                <w:sz w:val="18"/>
              </w:rPr>
              <w:t>GSM559216</w:t>
            </w:r>
          </w:p>
        </w:tc>
        <w:tc>
          <w:tcPr>
            <w:tcW w:w="901" w:type="dxa"/>
            <w:tcBorders/>
            <w:shd w:fill="E9F0F6" w:val="clear"/>
            <w:vAlign w:val="center"/>
          </w:tcPr>
          <w:p>
            <w:pPr>
              <w:pStyle w:val="TableContents"/>
              <w:spacing w:before="0" w:after="0"/>
              <w:ind w:hanging="0" w:left="0" w:right="0"/>
              <w:rPr>
                <w:rFonts w:ascii="Liberation Sans" w:hAnsi="Liberation Sans"/>
                <w:sz w:val="18"/>
              </w:rPr>
            </w:pPr>
            <w:r>
              <w:rPr>
                <w:rFonts w:ascii="Liberation Sans" w:hAnsi="Liberation Sans"/>
                <w:sz w:val="18"/>
              </w:rPr>
              <w:t>b1 / b2</w:t>
            </w:r>
          </w:p>
        </w:tc>
      </w:tr>
      <w:tr>
        <w:trPr/>
        <w:tc>
          <w:tcPr>
            <w:tcW w:w="861" w:type="dxa"/>
            <w:tcBorders/>
            <w:vAlign w:val="center"/>
          </w:tcPr>
          <w:p>
            <w:pPr>
              <w:pStyle w:val="TableContents"/>
              <w:spacing w:before="0" w:after="0"/>
              <w:ind w:hanging="0" w:left="0" w:right="0"/>
              <w:rPr>
                <w:rFonts w:ascii="Liberation Sans" w:hAnsi="Liberation Sans"/>
                <w:sz w:val="18"/>
              </w:rPr>
            </w:pPr>
            <w:r>
              <w:rPr>
                <w:rFonts w:ascii="Liberation Sans" w:hAnsi="Liberation Sans"/>
                <w:sz w:val="18"/>
              </w:rPr>
              <w:t>Macaque</w:t>
            </w:r>
          </w:p>
        </w:tc>
        <w:tc>
          <w:tcPr>
            <w:tcW w:w="1026" w:type="dxa"/>
            <w:tcBorders/>
            <w:vAlign w:val="center"/>
          </w:tcPr>
          <w:p>
            <w:pPr>
              <w:pStyle w:val="TableContents"/>
              <w:spacing w:before="0" w:after="0"/>
              <w:ind w:hanging="0" w:left="0" w:right="0"/>
              <w:rPr>
                <w:rFonts w:ascii="Liberation Sans" w:hAnsi="Liberation Sans"/>
                <w:sz w:val="18"/>
              </w:rPr>
            </w:pPr>
            <w:r>
              <w:rPr>
                <w:rFonts w:ascii="Liberation Sans" w:hAnsi="Liberation Sans"/>
                <w:sz w:val="18"/>
              </w:rPr>
              <w:t>2,936</w:t>
            </w:r>
          </w:p>
        </w:tc>
        <w:tc>
          <w:tcPr>
            <w:tcW w:w="1416" w:type="dxa"/>
            <w:tcBorders/>
            <w:vAlign w:val="center"/>
          </w:tcPr>
          <w:p>
            <w:pPr>
              <w:pStyle w:val="TableContents"/>
              <w:spacing w:before="0" w:after="0"/>
              <w:ind w:hanging="0" w:left="0" w:right="0"/>
              <w:rPr>
                <w:rFonts w:ascii="Liberation Sans" w:hAnsi="Liberation Sans"/>
                <w:sz w:val="18"/>
              </w:rPr>
            </w:pPr>
            <w:r>
              <w:rPr>
                <w:rFonts w:ascii="Liberation Sans" w:hAnsi="Liberation Sans"/>
                <w:sz w:val="18"/>
              </w:rPr>
              <w:t>GSM559223</w:t>
            </w:r>
          </w:p>
        </w:tc>
        <w:tc>
          <w:tcPr>
            <w:tcW w:w="1416" w:type="dxa"/>
            <w:tcBorders/>
            <w:vAlign w:val="center"/>
          </w:tcPr>
          <w:p>
            <w:pPr>
              <w:pStyle w:val="TableContents"/>
              <w:spacing w:before="0" w:after="0"/>
              <w:ind w:hanging="0" w:left="0" w:right="0"/>
              <w:rPr>
                <w:rFonts w:ascii="Liberation Sans" w:hAnsi="Liberation Sans"/>
                <w:sz w:val="18"/>
              </w:rPr>
            </w:pPr>
            <w:r>
              <w:rPr>
                <w:rFonts w:ascii="Liberation Sans" w:hAnsi="Liberation Sans"/>
                <w:sz w:val="18"/>
              </w:rPr>
              <w:t>GSM559224</w:t>
            </w:r>
          </w:p>
        </w:tc>
        <w:tc>
          <w:tcPr>
            <w:tcW w:w="901" w:type="dxa"/>
            <w:tcBorders/>
            <w:vAlign w:val="center"/>
          </w:tcPr>
          <w:p>
            <w:pPr>
              <w:pStyle w:val="TableContents"/>
              <w:spacing w:before="0" w:after="0"/>
              <w:ind w:hanging="0" w:left="0" w:right="0"/>
              <w:rPr>
                <w:rFonts w:ascii="Liberation Sans" w:hAnsi="Liberation Sans"/>
                <w:sz w:val="18"/>
              </w:rPr>
            </w:pPr>
            <w:r>
              <w:rPr>
                <w:rFonts w:ascii="Liberation Sans" w:hAnsi="Liberation Sans"/>
                <w:sz w:val="18"/>
              </w:rPr>
              <w:t>b2 / b2_2</w:t>
            </w:r>
          </w:p>
        </w:tc>
      </w:tr>
    </w:tbl>
    <w:p>
      <w:pPr>
        <w:pStyle w:val="BodyText"/>
        <w:spacing w:before="0" w:after="100"/>
        <w:ind w:hanging="0" w:left="0" w:right="0"/>
        <w:rPr>
          <w:rFonts w:ascii="Liberation Sans" w:hAnsi="Liberation Sans"/>
          <w:b w:val="false"/>
          <w:sz w:val="20"/>
        </w:rPr>
      </w:pPr>
      <w:r>
        <w:rPr>
          <w:rFonts w:ascii="Liberation Sans" w:hAnsi="Liberation Sans"/>
          <w:b w:val="false"/>
          <w:sz w:val="20"/>
        </w:rPr>
      </w:r>
    </w:p>
    <w:p>
      <w:pPr>
        <w:pStyle w:val="BodyText"/>
        <w:spacing w:before="0" w:after="100"/>
        <w:ind w:hanging="0" w:left="0" w:right="0"/>
        <w:rPr>
          <w:rFonts w:ascii="Liberation Sans" w:hAnsi="Liberation Sans"/>
          <w:b w:val="false"/>
          <w:sz w:val="20"/>
        </w:rPr>
      </w:pPr>
      <w:r>
        <w:rPr>
          <w:rFonts w:ascii="Liberation Sans" w:hAnsi="Liberation Sans"/>
          <w:b/>
          <w:bCs/>
          <w:sz w:val="20"/>
        </w:rPr>
        <w:t xml:space="preserve">Selection note. </w:t>
      </w:r>
      <w:r>
        <w:rPr>
          <w:rFonts w:ascii="Liberation Sans" w:hAnsi="Liberation Sans"/>
          <w:b w:val="false"/>
          <w:sz w:val="20"/>
        </w:rPr>
        <w:t xml:space="preserve">Omit Measurement 2, as measurements are highly correlated. </w:t>
      </w:r>
      <w:r>
        <w:rPr>
          <w:rFonts w:ascii="Liberation Sans" w:hAnsi="Liberation Sans"/>
          <w:b w:val="false"/>
          <w:sz w:val="20"/>
        </w:rPr>
        <w:t>This convention is not a verified reconstruction of the original authors’ choices.</w:t>
      </w:r>
    </w:p>
    <w:p>
      <w:pPr>
        <w:pStyle w:val="BodyText"/>
        <w:spacing w:before="180" w:after="100"/>
        <w:ind w:hanging="0" w:left="0" w:right="0"/>
        <w:rPr>
          <w:rFonts w:ascii="Liberation Sans" w:hAnsi="Liberation Sans"/>
          <w:b/>
          <w:sz w:val="26"/>
        </w:rPr>
      </w:pPr>
      <w:r>
        <w:rPr>
          <w:rFonts w:ascii="Liberation Sans" w:hAnsi="Liberation Sans"/>
          <w:b/>
          <w:sz w:val="26"/>
        </w:rPr>
        <w:t>Additional macaque sample and unresolved omission</w:t>
      </w:r>
    </w:p>
    <w:p>
      <w:pPr>
        <w:pStyle w:val="BodyText"/>
        <w:spacing w:before="0" w:after="120"/>
        <w:ind w:hanging="0" w:left="0" w:right="0"/>
        <w:rPr>
          <w:rFonts w:ascii="Liberation Sans" w:hAnsi="Liberation Sans"/>
          <w:b w:val="false"/>
          <w:sz w:val="21"/>
        </w:rPr>
      </w:pPr>
      <w:r>
        <w:rPr>
          <w:rFonts w:ascii="Liberation Sans" w:hAnsi="Liberation Sans"/>
          <w:b/>
          <w:bCs/>
          <w:sz w:val="21"/>
        </w:rPr>
        <w:t>GSM559211</w:t>
      </w:r>
      <w:r>
        <w:rPr>
          <w:rFonts w:ascii="Liberation Sans" w:hAnsi="Liberation Sans"/>
          <w:b w:val="false"/>
          <w:sz w:val="21"/>
        </w:rPr>
        <w:t>: rhesus macaque, superior frontal gyrus, age 1,487 days (~4.1 years). This GEO sample has no species-and-age match among the PFC mRNA subjects in Table S1; its absence from the table is unexplained.</w:t>
      </w:r>
    </w:p>
    <w:p>
      <w:pPr>
        <w:pStyle w:val="BodyText"/>
        <w:spacing w:before="0" w:after="100"/>
        <w:ind w:hanging="0" w:left="0" w:right="0"/>
        <w:rPr>
          <w:rFonts w:ascii="Liberation Sans" w:hAnsi="Liberation Sans"/>
          <w:b w:val="false"/>
          <w:sz w:val="21"/>
        </w:rPr>
      </w:pPr>
      <w:r>
        <w:rPr>
          <w:rFonts w:ascii="Liberation Sans" w:hAnsi="Liberation Sans"/>
          <w:b w:val="false"/>
          <w:sz w:val="21"/>
        </w:rPr>
        <w:t>One further macaque remains unidentified: Table S1 lists 27 PFC mRNA macaques, but the publication reports 26. The excluded subject’s Table S1 number and GSM accession cannot yet be established.</w:t>
      </w:r>
    </w:p>
    <w:p>
      <w:pPr>
        <w:pStyle w:val="BodyText"/>
        <w:spacing w:before="180" w:after="100"/>
        <w:ind w:hanging="0" w:left="0" w:right="0"/>
        <w:rPr>
          <w:rFonts w:ascii="Liberation Sans" w:hAnsi="Liberation Sans"/>
          <w:b/>
          <w:sz w:val="26"/>
        </w:rPr>
      </w:pPr>
      <w:r>
        <w:rPr>
          <w:rFonts w:ascii="Liberation Sans" w:hAnsi="Liberation Sans"/>
          <w:b/>
          <w:sz w:val="26"/>
        </w:rPr>
        <w:t>Working data and remaining checks</w:t>
      </w:r>
    </w:p>
    <w:p>
      <w:pPr>
        <w:pStyle w:val="BodyText"/>
        <w:spacing w:before="0" w:after="80"/>
        <w:ind w:hanging="0" w:left="0" w:right="0"/>
        <w:rPr>
          <w:rFonts w:ascii="Liberation Sans" w:hAnsi="Liberation Sans"/>
          <w:b w:val="false"/>
          <w:sz w:val="20"/>
        </w:rPr>
      </w:pPr>
      <w:r>
        <w:rPr>
          <w:rFonts w:ascii="Liberation Sans" w:hAnsi="Liberation Sans"/>
          <w:b/>
          <w:bCs/>
          <w:sz w:val="20"/>
        </w:rPr>
        <w:t>Original matrix:</w:t>
      </w:r>
      <w:r>
        <w:rPr>
          <w:rFonts w:ascii="Liberation Sans" w:hAnsi="Liberation Sans"/>
          <w:b w:val="false"/>
          <w:sz w:val="20"/>
        </w:rPr>
        <w:t xml:space="preserve"> 13,042 features × 68 arrays. Replicate-deduplicated working matrix: 13,042 × 63. Table S1–r </w:t>
      </w:r>
      <w:r>
        <w:rPr>
          <w:rFonts w:ascii="Liberation Sans" w:hAnsi="Liberation Sans"/>
          <w:b/>
          <w:bCs/>
          <w:sz w:val="20"/>
        </w:rPr>
        <w:t>W</w:t>
      </w:r>
      <w:r>
        <w:rPr>
          <w:rFonts w:ascii="Liberation Sans" w:hAnsi="Liberation Sans"/>
          <w:b/>
          <w:bCs/>
          <w:sz w:val="20"/>
        </w:rPr>
        <w:t>orking matrix:</w:t>
      </w:r>
      <w:r>
        <w:rPr>
          <w:rFonts w:ascii="Liberation Sans" w:hAnsi="Liberation Sans"/>
          <w:b w:val="false"/>
          <w:sz w:val="20"/>
        </w:rPr>
        <w:t xml:space="preserve"> 13,042 × 62 (additionally omit GSM559211). The 62-subject matrix should not be described as the published 61-subject cohort.</w:t>
      </w:r>
    </w:p>
    <w:p>
      <w:pPr>
        <w:pStyle w:val="BodyText"/>
        <w:spacing w:before="0" w:after="100"/>
        <w:ind w:hanging="0" w:left="0" w:right="0"/>
        <w:rPr>
          <w:rFonts w:ascii="Liberation Sans" w:hAnsi="Liberation Sans"/>
          <w:b/>
          <w:color w:val="173A59"/>
          <w:sz w:val="26"/>
        </w:rPr>
      </w:pPr>
      <w:r>
        <w:rPr>
          <w:rFonts w:ascii="Liberation Sans" w:hAnsi="Liberation Sans"/>
          <w:b/>
          <w:color w:val="173A59"/>
          <w:sz w:val="26"/>
        </w:rPr>
      </w:r>
    </w:p>
    <w:p>
      <w:pPr>
        <w:pStyle w:val="BodyText"/>
        <w:spacing w:before="0" w:after="100"/>
        <w:ind w:hanging="0" w:left="0" w:right="0"/>
        <w:rPr>
          <w:rFonts w:ascii="Liberation Sans" w:hAnsi="Liberation Sans"/>
          <w:b/>
          <w:color w:val="173A59"/>
          <w:sz w:val="26"/>
        </w:rPr>
      </w:pPr>
      <w:r>
        <w:rPr>
          <w:rFonts w:ascii="Liberation Sans" w:hAnsi="Liberation Sans"/>
          <w:b/>
          <w:color w:val="173A59"/>
          <w:sz w:val="26"/>
        </w:rPr>
        <w:t>Exploratory expression-correlation filtering</w:t>
      </w:r>
    </w:p>
    <w:p>
      <w:pPr>
        <w:pStyle w:val="BodyText"/>
        <w:spacing w:before="0" w:after="120"/>
        <w:ind w:hanging="0" w:left="0" w:right="0"/>
        <w:rPr>
          <w:rFonts w:ascii="Liberation Sans" w:hAnsi="Liberation Sans"/>
          <w:sz w:val="21"/>
        </w:rPr>
      </w:pPr>
      <w:r>
        <w:rPr>
          <w:rFonts w:ascii="Liberation Sans" w:hAnsi="Liberation Sans"/>
          <w:b/>
          <w:bCs/>
          <w:sz w:val="21"/>
        </w:rPr>
        <w:t xml:space="preserve">Filtering rule. </w:t>
      </w:r>
      <w:r>
        <w:rPr>
          <w:rFonts w:ascii="Liberation Sans" w:hAnsi="Liberation Sans"/>
          <w:sz w:val="21"/>
        </w:rPr>
        <w:t xml:space="preserve">For each individual, calculate the Pearson correlation of its 13,042-feature mRNA expression profile with every other individual of the same species. Exclude self-correlation, take the median, and retain samples only when their </w:t>
      </w:r>
      <w:r>
        <w:rPr>
          <w:rFonts w:ascii="Liberation Sans" w:hAnsi="Liberation Sans"/>
          <w:b/>
          <w:bCs/>
          <w:sz w:val="21"/>
        </w:rPr>
        <w:t>within-species median correlation</w:t>
      </w:r>
      <w:r>
        <w:rPr>
          <w:rFonts w:ascii="Liberation Sans" w:hAnsi="Liberation Sans"/>
          <w:sz w:val="21"/>
        </w:rPr>
        <w:t xml:space="preserve"> is strictly </w:t>
      </w:r>
      <w:r>
        <w:rPr>
          <w:rFonts w:ascii="Liberation Sans" w:hAnsi="Liberation Sans"/>
          <w:b/>
          <w:bCs/>
          <w:sz w:val="21"/>
        </w:rPr>
        <w:t>greater than 0.90 (90%)</w:t>
      </w:r>
      <w:r>
        <w:rPr>
          <w:rFonts w:ascii="Liberation Sans" w:hAnsi="Liberation Sans"/>
          <w:sz w:val="21"/>
        </w:rPr>
        <w:t>.</w:t>
      </w:r>
    </w:p>
    <w:p>
      <w:pPr>
        <w:pStyle w:val="BodyText"/>
        <w:spacing w:before="0" w:after="120"/>
        <w:ind w:hanging="0" w:left="0" w:right="0"/>
        <w:rPr>
          <w:rFonts w:ascii="Liberation Sans" w:hAnsi="Liberation Sans"/>
          <w:sz w:val="21"/>
        </w:rPr>
      </w:pPr>
      <w:r>
        <w:rPr>
          <w:rFonts w:ascii="Liberation Sans" w:hAnsi="Liberation Sans"/>
          <w:sz w:val="21"/>
        </w:rPr>
        <w:t>Samples flagged by the 0.90 cutoff:</w:t>
      </w:r>
    </w:p>
    <w:tbl>
      <w:tblPr>
        <w:tblW w:w="5788" w:type="dxa"/>
        <w:jc w:val="left"/>
        <w:tblInd w:w="28" w:type="dxa"/>
        <w:tblLayout w:type="fixed"/>
        <w:tblCellMar>
          <w:top w:w="28" w:type="dxa"/>
          <w:left w:w="28" w:type="dxa"/>
          <w:bottom w:w="28" w:type="dxa"/>
          <w:right w:w="28" w:type="dxa"/>
        </w:tblCellMar>
      </w:tblPr>
      <w:tblGrid>
        <w:gridCol w:w="1825"/>
        <w:gridCol w:w="1196"/>
        <w:gridCol w:w="1339"/>
        <w:gridCol w:w="1340"/>
      </w:tblGrid>
      <w:tr>
        <w:trPr/>
        <w:tc>
          <w:tcPr>
            <w:tcW w:w="1825" w:type="dxa"/>
            <w:tcBorders/>
            <w:shd w:fill="293F59" w:val="clear"/>
            <w:vAlign w:val="center"/>
          </w:tcPr>
          <w:p>
            <w:pPr>
              <w:pStyle w:val="TableContents"/>
              <w:spacing w:before="0" w:after="0"/>
              <w:ind w:hanging="0" w:left="0" w:right="0"/>
              <w:rPr>
                <w:rFonts w:ascii="Liberation Sans" w:hAnsi="Liberation Sans"/>
                <w:b/>
                <w:color w:val="FFFFFF"/>
                <w:sz w:val="18"/>
              </w:rPr>
            </w:pPr>
            <w:r>
              <w:rPr>
                <w:rFonts w:ascii="Liberation Sans" w:hAnsi="Liberation Sans"/>
                <w:b/>
                <w:color w:val="FFFFFF"/>
                <w:sz w:val="18"/>
              </w:rPr>
              <w:t>Species</w:t>
            </w:r>
          </w:p>
        </w:tc>
        <w:tc>
          <w:tcPr>
            <w:tcW w:w="1196" w:type="dxa"/>
            <w:tcBorders/>
            <w:shd w:fill="293F59" w:val="clear"/>
            <w:vAlign w:val="center"/>
          </w:tcPr>
          <w:p>
            <w:pPr>
              <w:pStyle w:val="TableContents"/>
              <w:spacing w:before="0" w:after="0"/>
              <w:ind w:hanging="0" w:left="0" w:right="0"/>
              <w:rPr>
                <w:rFonts w:ascii="Liberation Sans" w:hAnsi="Liberation Sans"/>
                <w:b/>
                <w:color w:val="FFFFFF"/>
                <w:sz w:val="18"/>
              </w:rPr>
            </w:pPr>
            <w:r>
              <w:rPr>
                <w:rFonts w:ascii="Liberation Sans" w:hAnsi="Liberation Sans"/>
                <w:b/>
                <w:color w:val="FFFFFF"/>
                <w:sz w:val="18"/>
              </w:rPr>
              <w:t>Age (days)</w:t>
            </w:r>
          </w:p>
        </w:tc>
        <w:tc>
          <w:tcPr>
            <w:tcW w:w="1339" w:type="dxa"/>
            <w:tcBorders/>
            <w:shd w:fill="293F59" w:val="clear"/>
            <w:vAlign w:val="center"/>
          </w:tcPr>
          <w:p>
            <w:pPr>
              <w:pStyle w:val="TableContents"/>
              <w:spacing w:before="0" w:after="0"/>
              <w:ind w:hanging="0" w:left="0" w:right="0"/>
              <w:rPr>
                <w:rFonts w:ascii="Liberation Sans" w:hAnsi="Liberation Sans"/>
                <w:b/>
                <w:color w:val="FFFFFF"/>
                <w:sz w:val="18"/>
              </w:rPr>
            </w:pPr>
            <w:r>
              <w:rPr>
                <w:rFonts w:ascii="Liberation Sans" w:hAnsi="Liberation Sans"/>
                <w:b/>
                <w:color w:val="FFFFFF"/>
                <w:sz w:val="18"/>
              </w:rPr>
              <w:t>GEO sample</w:t>
            </w:r>
          </w:p>
        </w:tc>
        <w:tc>
          <w:tcPr>
            <w:tcW w:w="1340" w:type="dxa"/>
            <w:tcBorders/>
            <w:shd w:fill="293F59" w:val="clear"/>
            <w:vAlign w:val="center"/>
          </w:tcPr>
          <w:p>
            <w:pPr>
              <w:pStyle w:val="TableContents"/>
              <w:spacing w:before="0" w:after="0"/>
              <w:ind w:hanging="0" w:left="0" w:right="0"/>
              <w:rPr>
                <w:rFonts w:ascii="Liberation Sans" w:hAnsi="Liberation Sans"/>
                <w:b/>
                <w:color w:val="FFFFFF"/>
                <w:sz w:val="18"/>
              </w:rPr>
            </w:pPr>
            <w:r>
              <w:rPr>
                <w:rFonts w:ascii="Liberation Sans" w:hAnsi="Liberation Sans"/>
                <w:b/>
                <w:color w:val="FFFFFF"/>
                <w:sz w:val="18"/>
              </w:rPr>
              <w:t>Median correlation</w:t>
            </w:r>
          </w:p>
        </w:tc>
      </w:tr>
      <w:tr>
        <w:trPr/>
        <w:tc>
          <w:tcPr>
            <w:tcW w:w="1825" w:type="dxa"/>
            <w:tcBorders/>
            <w:shd w:fill="FFFFFF" w:val="clear"/>
            <w:vAlign w:val="center"/>
          </w:tcPr>
          <w:p>
            <w:pPr>
              <w:pStyle w:val="TableContents"/>
              <w:spacing w:before="0" w:after="0"/>
              <w:ind w:hanging="0" w:left="0" w:right="0"/>
              <w:rPr>
                <w:rFonts w:ascii="Liberation Sans" w:hAnsi="Liberation Sans"/>
                <w:sz w:val="19"/>
              </w:rPr>
            </w:pPr>
            <w:r>
              <w:rPr>
                <w:rFonts w:ascii="Liberation Sans" w:hAnsi="Liberation Sans"/>
                <w:sz w:val="19"/>
              </w:rPr>
              <w:t>Human</w:t>
            </w:r>
          </w:p>
        </w:tc>
        <w:tc>
          <w:tcPr>
            <w:tcW w:w="1196" w:type="dxa"/>
            <w:tcBorders/>
            <w:shd w:fill="FFFFFF" w:val="clear"/>
            <w:vAlign w:val="center"/>
          </w:tcPr>
          <w:p>
            <w:pPr>
              <w:pStyle w:val="TableContents"/>
              <w:spacing w:before="0" w:after="0"/>
              <w:ind w:hanging="0" w:left="0" w:right="0"/>
              <w:rPr>
                <w:rFonts w:ascii="Liberation Sans" w:hAnsi="Liberation Sans"/>
                <w:sz w:val="19"/>
              </w:rPr>
            </w:pPr>
            <w:r>
              <w:rPr>
                <w:rFonts w:ascii="Liberation Sans" w:hAnsi="Liberation Sans"/>
                <w:sz w:val="19"/>
              </w:rPr>
              <w:t>2</w:t>
            </w:r>
          </w:p>
        </w:tc>
        <w:tc>
          <w:tcPr>
            <w:tcW w:w="1339" w:type="dxa"/>
            <w:tcBorders/>
            <w:shd w:fill="FFFFFF" w:val="clear"/>
            <w:vAlign w:val="center"/>
          </w:tcPr>
          <w:p>
            <w:pPr>
              <w:pStyle w:val="TableContents"/>
              <w:spacing w:before="0" w:after="0"/>
              <w:ind w:hanging="0" w:left="0" w:right="0"/>
              <w:rPr>
                <w:rFonts w:ascii="Liberation Sans" w:hAnsi="Liberation Sans"/>
                <w:sz w:val="19"/>
              </w:rPr>
            </w:pPr>
            <w:r>
              <w:rPr>
                <w:rFonts w:ascii="Liberation Sans" w:hAnsi="Liberation Sans"/>
                <w:sz w:val="19"/>
              </w:rPr>
              <w:t>GSM559193</w:t>
            </w:r>
          </w:p>
        </w:tc>
        <w:tc>
          <w:tcPr>
            <w:tcW w:w="1340" w:type="dxa"/>
            <w:tcBorders/>
            <w:shd w:fill="FFFFFF" w:val="clear"/>
            <w:vAlign w:val="center"/>
          </w:tcPr>
          <w:p>
            <w:pPr>
              <w:pStyle w:val="TableContents"/>
              <w:spacing w:before="0" w:after="0"/>
              <w:ind w:hanging="0" w:left="0" w:right="0"/>
              <w:rPr>
                <w:rFonts w:ascii="Liberation Sans" w:hAnsi="Liberation Sans"/>
                <w:sz w:val="19"/>
              </w:rPr>
            </w:pPr>
            <w:r>
              <w:rPr>
                <w:rFonts w:ascii="Liberation Sans" w:hAnsi="Liberation Sans"/>
                <w:sz w:val="19"/>
              </w:rPr>
              <w:t>0.845729</w:t>
            </w:r>
          </w:p>
        </w:tc>
      </w:tr>
      <w:tr>
        <w:trPr/>
        <w:tc>
          <w:tcPr>
            <w:tcW w:w="1825" w:type="dxa"/>
            <w:tcBorders/>
            <w:shd w:fill="E8F0F6" w:val="clear"/>
            <w:vAlign w:val="center"/>
          </w:tcPr>
          <w:p>
            <w:pPr>
              <w:pStyle w:val="TableContents"/>
              <w:spacing w:before="0" w:after="0"/>
              <w:ind w:hanging="0" w:left="0" w:right="0"/>
              <w:rPr>
                <w:rFonts w:ascii="Liberation Sans" w:hAnsi="Liberation Sans"/>
                <w:sz w:val="19"/>
              </w:rPr>
            </w:pPr>
            <w:r>
              <w:rPr>
                <w:rFonts w:ascii="Liberation Sans" w:hAnsi="Liberation Sans"/>
                <w:sz w:val="19"/>
              </w:rPr>
              <w:t>Human</w:t>
            </w:r>
          </w:p>
        </w:tc>
        <w:tc>
          <w:tcPr>
            <w:tcW w:w="1196" w:type="dxa"/>
            <w:tcBorders/>
            <w:shd w:fill="E8F0F6" w:val="clear"/>
            <w:vAlign w:val="center"/>
          </w:tcPr>
          <w:p>
            <w:pPr>
              <w:pStyle w:val="TableContents"/>
              <w:spacing w:before="0" w:after="0"/>
              <w:ind w:hanging="0" w:left="0" w:right="0"/>
              <w:rPr>
                <w:rFonts w:ascii="Liberation Sans" w:hAnsi="Liberation Sans"/>
                <w:sz w:val="19"/>
              </w:rPr>
            </w:pPr>
            <w:r>
              <w:rPr>
                <w:rFonts w:ascii="Liberation Sans" w:hAnsi="Liberation Sans"/>
                <w:sz w:val="19"/>
              </w:rPr>
              <w:t>19</w:t>
            </w:r>
          </w:p>
        </w:tc>
        <w:tc>
          <w:tcPr>
            <w:tcW w:w="1339" w:type="dxa"/>
            <w:tcBorders/>
            <w:shd w:fill="E8F0F6" w:val="clear"/>
            <w:vAlign w:val="center"/>
          </w:tcPr>
          <w:p>
            <w:pPr>
              <w:pStyle w:val="TableContents"/>
              <w:spacing w:before="0" w:after="0"/>
              <w:ind w:hanging="0" w:left="0" w:right="0"/>
              <w:rPr>
                <w:rFonts w:ascii="Liberation Sans" w:hAnsi="Liberation Sans"/>
                <w:sz w:val="19"/>
              </w:rPr>
            </w:pPr>
            <w:r>
              <w:rPr>
                <w:rFonts w:ascii="Liberation Sans" w:hAnsi="Liberation Sans"/>
                <w:sz w:val="19"/>
              </w:rPr>
              <w:t>GSM559186</w:t>
            </w:r>
          </w:p>
        </w:tc>
        <w:tc>
          <w:tcPr>
            <w:tcW w:w="1340" w:type="dxa"/>
            <w:tcBorders/>
            <w:shd w:fill="E8F0F6" w:val="clear"/>
            <w:vAlign w:val="center"/>
          </w:tcPr>
          <w:p>
            <w:pPr>
              <w:pStyle w:val="TableContents"/>
              <w:spacing w:before="0" w:after="0"/>
              <w:ind w:hanging="0" w:left="0" w:right="0"/>
              <w:rPr>
                <w:rFonts w:ascii="Liberation Sans" w:hAnsi="Liberation Sans"/>
                <w:sz w:val="19"/>
              </w:rPr>
            </w:pPr>
            <w:r>
              <w:rPr>
                <w:rFonts w:ascii="Liberation Sans" w:hAnsi="Liberation Sans"/>
                <w:sz w:val="19"/>
              </w:rPr>
              <w:t>0.877110</w:t>
            </w:r>
          </w:p>
        </w:tc>
      </w:tr>
      <w:tr>
        <w:trPr>
          <w:trHeight w:val="339" w:hRule="atLeast"/>
        </w:trPr>
        <w:tc>
          <w:tcPr>
            <w:tcW w:w="1825" w:type="dxa"/>
            <w:tcBorders/>
            <w:shd w:fill="FFFFFF" w:val="clear"/>
            <w:vAlign w:val="center"/>
          </w:tcPr>
          <w:p>
            <w:pPr>
              <w:pStyle w:val="TableContents"/>
              <w:spacing w:before="0" w:after="0"/>
              <w:ind w:hanging="0" w:left="0" w:right="0"/>
              <w:rPr>
                <w:rFonts w:ascii="Liberation Sans" w:hAnsi="Liberation Sans"/>
                <w:sz w:val="19"/>
              </w:rPr>
            </w:pPr>
            <w:r>
              <w:rPr>
                <w:rFonts w:ascii="Liberation Sans" w:hAnsi="Liberation Sans"/>
                <w:sz w:val="19"/>
              </w:rPr>
              <w:t>Rhesus macaque</w:t>
            </w:r>
          </w:p>
        </w:tc>
        <w:tc>
          <w:tcPr>
            <w:tcW w:w="1196" w:type="dxa"/>
            <w:tcBorders/>
            <w:shd w:fill="FFFFFF" w:val="clear"/>
            <w:vAlign w:val="center"/>
          </w:tcPr>
          <w:p>
            <w:pPr>
              <w:pStyle w:val="TableContents"/>
              <w:spacing w:before="0" w:after="0"/>
              <w:ind w:hanging="0" w:left="0" w:right="0"/>
              <w:rPr>
                <w:rFonts w:ascii="Liberation Sans" w:hAnsi="Liberation Sans"/>
                <w:sz w:val="19"/>
              </w:rPr>
            </w:pPr>
            <w:r>
              <w:rPr>
                <w:rFonts w:ascii="Liberation Sans" w:hAnsi="Liberation Sans"/>
                <w:sz w:val="19"/>
              </w:rPr>
              <w:t>30</w:t>
            </w:r>
          </w:p>
        </w:tc>
        <w:tc>
          <w:tcPr>
            <w:tcW w:w="1339" w:type="dxa"/>
            <w:tcBorders/>
            <w:shd w:fill="FFFFFF" w:val="clear"/>
            <w:vAlign w:val="center"/>
          </w:tcPr>
          <w:p>
            <w:pPr>
              <w:pStyle w:val="TableContents"/>
              <w:spacing w:before="0" w:after="0"/>
              <w:ind w:hanging="0" w:left="0" w:right="0"/>
              <w:rPr>
                <w:rFonts w:ascii="Liberation Sans" w:hAnsi="Liberation Sans"/>
                <w:sz w:val="19"/>
              </w:rPr>
            </w:pPr>
            <w:r>
              <w:rPr>
                <w:rFonts w:ascii="Liberation Sans" w:hAnsi="Liberation Sans"/>
                <w:sz w:val="19"/>
              </w:rPr>
              <w:t>GSM559225</w:t>
            </w:r>
          </w:p>
        </w:tc>
        <w:tc>
          <w:tcPr>
            <w:tcW w:w="1340" w:type="dxa"/>
            <w:tcBorders/>
            <w:shd w:fill="FFFFFF" w:val="clear"/>
            <w:vAlign w:val="center"/>
          </w:tcPr>
          <w:p>
            <w:pPr>
              <w:pStyle w:val="TableContents"/>
              <w:spacing w:before="0" w:after="0"/>
              <w:ind w:hanging="0" w:left="0" w:right="0"/>
              <w:rPr>
                <w:rFonts w:ascii="Liberation Sans" w:hAnsi="Liberation Sans"/>
                <w:sz w:val="19"/>
              </w:rPr>
            </w:pPr>
            <w:r>
              <w:rPr>
                <w:rFonts w:ascii="Liberation Sans" w:hAnsi="Liberation Sans"/>
                <w:sz w:val="19"/>
              </w:rPr>
              <w:t>0.885962</w:t>
            </w:r>
          </w:p>
        </w:tc>
      </w:tr>
    </w:tbl>
    <w:p>
      <w:pPr>
        <w:pStyle w:val="BodyText"/>
        <w:spacing w:before="0" w:after="120"/>
        <w:ind w:hanging="0" w:left="0" w:right="0"/>
        <w:rPr>
          <w:rFonts w:ascii="Liberation Sans" w:hAnsi="Liberation Sans"/>
          <w:sz w:val="21"/>
        </w:rPr>
      </w:pPr>
      <w:r>
        <w:rPr>
          <w:rFonts w:ascii="Liberation Sans" w:hAnsi="Liberation Sans"/>
          <w:sz w:val="21"/>
        </w:rPr>
      </w:r>
    </w:p>
    <w:p>
      <w:pPr>
        <w:pStyle w:val="BodyText"/>
        <w:spacing w:before="0" w:after="120"/>
        <w:ind w:hanging="0" w:left="0" w:right="0"/>
        <w:rPr>
          <w:rFonts w:ascii="Arial" w:hAnsi="Arial"/>
          <w:b/>
          <w:color w:val="000000"/>
          <w:sz w:val="46"/>
        </w:rPr>
      </w:pPr>
      <w:r>
        <w:rPr>
          <w:rFonts w:ascii="Liberation Sans" w:hAnsi="Liberation Sans"/>
          <w:sz w:val="21"/>
        </w:rPr>
        <w:t xml:space="preserve">Dataset counts after this exploratory cutoff: 62 Table S1–matched samples → </w:t>
      </w:r>
      <w:r>
        <w:rPr>
          <w:rFonts w:ascii="Liberation Sans" w:hAnsi="Liberation Sans"/>
          <w:b/>
          <w:bCs/>
          <w:sz w:val="21"/>
        </w:rPr>
        <w:t>59 retained</w:t>
      </w:r>
      <w:r>
        <w:rPr>
          <w:rFonts w:ascii="Liberation Sans" w:hAnsi="Liberation Sans"/>
          <w:sz w:val="21"/>
        </w:rPr>
        <w:t xml:space="preserve"> (21 human, 12 chimpanzee, 26 macaque)</w:t>
      </w:r>
    </w:p>
    <w:sectPr>
      <w:footerReference w:type="even" r:id="rId4"/>
      <w:footerReference w:type="default" r:id="rId5"/>
      <w:footerReference w:type="first" r:id="rId6"/>
      <w:type w:val="nextPage"/>
      <w:pgSz w:w="12240" w:h="15840"/>
      <w:pgMar w:left="1123" w:right="1123" w:gutter="0" w:header="0" w:top="1037" w:footer="720" w:bottom="97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1"/>
    <w:family w:val="roman"/>
    <w:pitch w:val="variable"/>
  </w:font>
  <w:font w:name="Liberation Mono">
    <w:altName w:val="Courier New"/>
    <w:charset w:val="01"/>
    <w:family w:val="modern"/>
    <w:pitch w:val="fixed"/>
  </w:font>
  <w:font w:name="Liberation Sans">
    <w:altName w:val="Arial"/>
    <w:charset w:val="01"/>
    <w:family w:val="roman"/>
    <w:pitch w:val="variable"/>
  </w:font>
  <w:font w:name="Liberation Sans">
    <w:altName w:val="Arial"/>
    <w:charset w:val="01"/>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66666"/>
        <w:sz w:val="17"/>
      </w:rPr>
      <w:t xml:space="preserve">miRNA mRNA Project Data Starting Report   </w:t>
    </w:r>
    <w:r>
      <w:rPr/>
      <w:fldChar w:fldCharType="begin"/>
    </w:r>
    <w:r>
      <w:rPr/>
      <w:instrText xml:space="preserve"> PAGE </w:instrText>
    </w:r>
    <w:r>
      <w:rPr/>
      <w:fldChar w:fldCharType="separate"/>
    </w:r>
    <w:r>
      <w:rPr/>
      <w:t>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66666"/>
        <w:sz w:val="17"/>
      </w:rPr>
      <w:t xml:space="preserve">miRNA mRNA Project Data Starting Report   </w:t>
    </w:r>
    <w:r>
      <w:rPr/>
      <w:fldChar w:fldCharType="begin"/>
    </w:r>
    <w:r>
      <w:rPr/>
      <w:instrText xml:space="preserve"> PAGE </w:instrText>
    </w:r>
    <w:r>
      <w:rPr/>
      <w:fldChar w:fldCharType="separate"/>
    </w:r>
    <w:r>
      <w:rPr/>
      <w:t>3</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59" w:before="0" w:after="120"/>
      <w:jc w:val="left"/>
    </w:pPr>
    <w:rPr>
      <w:rFonts w:ascii="Arial" w:hAnsi="Arial" w:eastAsia="ＭＳ 明朝" w:cs=""/>
      <w:color w:val="000000"/>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40" w:after="100"/>
      <w:outlineLvl w:val="0"/>
    </w:pPr>
    <w:rPr>
      <w:rFonts w:ascii="Calibri" w:hAnsi="Calibri" w:eastAsia="" w:cs="" w:asciiTheme="majorHAnsi" w:cstheme="majorBidi" w:eastAsiaTheme="majorEastAsia" w:hAnsiTheme="majorHAnsi"/>
      <w:b/>
      <w:bCs/>
      <w:color w:val="000000"/>
      <w:sz w:val="30"/>
      <w:szCs w:val="28"/>
    </w:rPr>
  </w:style>
  <w:style w:type="paragraph" w:styleId="Heading2">
    <w:name w:val="Heading 2"/>
    <w:basedOn w:val="Normal"/>
    <w:next w:val="Normal"/>
    <w:link w:val="Heading2Char"/>
    <w:uiPriority w:val="9"/>
    <w:unhideWhenUsed/>
    <w:qFormat/>
    <w:rsid w:val="00fc693f"/>
    <w:pPr>
      <w:keepNext w:val="true"/>
      <w:keepLines/>
      <w:spacing w:before="160" w:after="60"/>
      <w:outlineLvl w:val="1"/>
    </w:pPr>
    <w:rPr>
      <w:rFonts w:ascii="Calibri" w:hAnsi="Calibri" w:eastAsia="" w:cs="" w:asciiTheme="majorHAnsi" w:cstheme="majorBidi" w:eastAsiaTheme="majorEastAsia" w:hAnsiTheme="majorHAnsi"/>
      <w:b/>
      <w:bCs/>
      <w:color w:val="000000"/>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spacing w:lineRule="auto" w:line="240" w:before="0" w:after="240"/>
      <w:contextualSpacing/>
    </w:pPr>
    <w:rPr>
      <w:rFonts w:ascii="Calibri" w:hAnsi="Calibri" w:eastAsia="" w:cs="" w:asciiTheme="majorHAnsi" w:cstheme="majorBidi" w:eastAsiaTheme="majorEastAsia" w:hAnsiTheme="majorHAnsi"/>
      <w:b/>
      <w:color w:val="000000"/>
      <w:spacing w:val="5"/>
      <w:kern w:val="2"/>
      <w:sz w:val="46"/>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targetscan.org/cgi-bin/targetscan/data_download.vert80.cgi" TargetMode="External"/><Relationship Id="rId3" Type="http://schemas.openxmlformats.org/officeDocument/2006/relationships/hyperlink" Target="" TargetMode="Externa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450</TotalTime>
  <Application>LibreOffice/24.2.7.2$Linux_X86_64 LibreOffice_project/420$Build-2</Application>
  <AppVersion>15.0000</AppVersion>
  <Pages>3</Pages>
  <Words>830</Words>
  <Characters>5045</Characters>
  <CharactersWithSpaces>5759</CharactersWithSpaces>
  <Paragraphs>152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generated by python-docx</dc:description>
  <cp:keywords>miRNA mRNA primate brain data plan</cp:keywords>
  <dc:language>en-US</dc:language>
  <cp:lastModifiedBy/>
  <dcterms:modified xsi:type="dcterms:W3CDTF">2026-10-09T23:55:48Z</dcterms:modified>
  <cp:revision>13</cp:revision>
  <dc:subject>Initial data downloads and test datasets</dc:subject>
  <dc:title>Starting the miRNA mRNA Brain Development Project</dc:title>
</cp:coreProperties>
</file>

<file path=docProps/custom.xml><?xml version="1.0" encoding="utf-8"?>
<Properties xmlns="http://schemas.openxmlformats.org/officeDocument/2006/custom-properties" xmlns:vt="http://schemas.openxmlformats.org/officeDocument/2006/docPropsVTypes"/>
</file>