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24331C" w14:textId="77777777" w:rsidR="00AB3634" w:rsidRPr="00AB3634" w:rsidRDefault="00AB3634" w:rsidP="00AB3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NHANES 2021–2023: Predicting Weight Change Among Adults Attempting Weight Loss</w:t>
      </w:r>
    </w:p>
    <w:p w14:paraId="0CC993EA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 Boot Camp — Project Proposal Summary</w:t>
      </w:r>
    </w:p>
    <w:p w14:paraId="2C3C2A36" w14:textId="77777777" w:rsidR="00AB3634" w:rsidRPr="00AB3634" w:rsidRDefault="00AB3634" w:rsidP="00AB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 and Research Question</w:t>
      </w:r>
    </w:p>
    <w:p w14:paraId="1B2C27EB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This project uses NHANES 2021–2023 data to examine whether demographic, socioeconomic, behavioral, and health-related characteristics can predict percentage weight change among adults aged 20 and older who reported attempting to lose weight during the previous 12 months.</w:t>
      </w:r>
    </w:p>
    <w:p w14:paraId="08043518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The project is motivated by the gap between weight-loss attempts and actual weight-loss outcomes. From a goal-striving and self-regulation perspective, we are interested in identifying characteristics that distinguish individuals who experience greater weight loss from those who experience little weight change or weight gain.</w:t>
      </w:r>
    </w:p>
    <w:p w14:paraId="2475A194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research question: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How accurately can we predict percentage weight change among adults attempting weight loss, and which characteristics contribute most to predictive performance?</w:t>
      </w:r>
    </w:p>
    <w:p w14:paraId="4FC465A9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Because NHANES is cross-sectional, the project focuses on retrospective prediction of reported weight change rather than forecasting future weight loss.</w:t>
      </w:r>
    </w:p>
    <w:p w14:paraId="3C7CD564" w14:textId="77777777" w:rsidR="00AB3634" w:rsidRPr="00AB3634" w:rsidRDefault="00AB3634" w:rsidP="00AB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Collection and Feature Engineering</w:t>
      </w:r>
    </w:p>
    <w:p w14:paraId="1C1344BB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The analytic sample includes </w:t>
      </w: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3,493 adults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who reported attempting weight loss and had valid percentage weight-change information.</w:t>
      </w:r>
    </w:p>
    <w:p w14:paraId="2A4086E3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The outcome is calculated using self-reported current weight and weight one year earlier:</w:t>
      </w:r>
    </w:p>
    <w:p w14:paraId="08837AD9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Percentage Weight Change = [(Current Weight − Previous Weight) / Previous Weight] × 100</w:t>
      </w:r>
    </w:p>
    <w:p w14:paraId="370C9C24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Sixteen initial predictors were developed across several domains:</w:t>
      </w:r>
    </w:p>
    <w:p w14:paraId="79CEEB97" w14:textId="77777777" w:rsidR="00AB3634" w:rsidRPr="00AB3634" w:rsidRDefault="00AB3634" w:rsidP="00AB3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 and socioeconomic: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Age, sex, education, marital status, race/ethnicity, income-to-poverty ratio, and employment status.</w:t>
      </w:r>
    </w:p>
    <w:p w14:paraId="1230E9E2" w14:textId="77777777" w:rsidR="00AB3634" w:rsidRPr="00AB3634" w:rsidRDefault="00AB3634" w:rsidP="00AB3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Behavioral: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Moderate and vigorous leisure-time physical activity, sitting time, sleep duration, and smoking status.</w:t>
      </w:r>
    </w:p>
    <w:p w14:paraId="79893779" w14:textId="77777777" w:rsidR="00AB3634" w:rsidRPr="00AB3634" w:rsidRDefault="00AB3634" w:rsidP="00AB3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Health-related: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Estimated baseline BMI, medical condition count, hypertension history, and high cholesterol history.</w:t>
      </w:r>
    </w:p>
    <w:p w14:paraId="20221BE3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Additional features were engineered and evaluated, including depressive symptoms, current dieting behavior, alcohol consumption, and weekly working hours.</w:t>
      </w:r>
    </w:p>
    <w:p w14:paraId="5794A1EA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Missing values and questionnaire skip patterns were examined during data cleaning. Numerical and categorical preprocessing are performed within machine-learning pipelines.</w:t>
      </w:r>
    </w:p>
    <w:p w14:paraId="7C146EA9" w14:textId="77777777" w:rsidR="00AB3634" w:rsidRPr="00AB3634" w:rsidRDefault="00AB3634" w:rsidP="00AB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Modeling and Preliminary Results</w:t>
      </w:r>
    </w:p>
    <w:p w14:paraId="36E655BC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The analytic sample was divided into </w:t>
      </w: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2,794 training participants (80%)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699 held-out test participants (20%)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73EF61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Three regression models were evaluated using five-fold cross-validation within the training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20"/>
        <w:gridCol w:w="754"/>
        <w:gridCol w:w="695"/>
      </w:tblGrid>
      <w:tr w:rsidR="00AB3634" w:rsidRPr="00AB3634" w14:paraId="7821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2D2A" w14:textId="77777777" w:rsidR="00AB3634" w:rsidRPr="00AB3634" w:rsidRDefault="00AB3634" w:rsidP="00AB3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BD85E54" w14:textId="77777777" w:rsidR="00AB3634" w:rsidRPr="00AB3634" w:rsidRDefault="00AB3634" w:rsidP="00AB3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6A78D97" w14:textId="77777777" w:rsidR="00AB3634" w:rsidRPr="00AB3634" w:rsidRDefault="00AB3634" w:rsidP="00AB3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4EFA1DE" w14:textId="77777777" w:rsidR="00AB3634" w:rsidRPr="00AB3634" w:rsidRDefault="00AB3634" w:rsidP="00AB3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R²</w:t>
            </w:r>
          </w:p>
        </w:tc>
      </w:tr>
      <w:tr w:rsidR="00AB3634" w:rsidRPr="00AB3634" w14:paraId="32B7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9BA8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Dummy Regressor</w:t>
            </w:r>
          </w:p>
        </w:tc>
        <w:tc>
          <w:tcPr>
            <w:tcW w:w="0" w:type="auto"/>
            <w:vAlign w:val="center"/>
            <w:hideMark/>
          </w:tcPr>
          <w:p w14:paraId="16023DE5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6.463</w:t>
            </w:r>
          </w:p>
        </w:tc>
        <w:tc>
          <w:tcPr>
            <w:tcW w:w="0" w:type="auto"/>
            <w:vAlign w:val="center"/>
            <w:hideMark/>
          </w:tcPr>
          <w:p w14:paraId="6F0D4711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9.457</w:t>
            </w:r>
          </w:p>
        </w:tc>
        <w:tc>
          <w:tcPr>
            <w:tcW w:w="0" w:type="auto"/>
            <w:vAlign w:val="center"/>
            <w:hideMark/>
          </w:tcPr>
          <w:p w14:paraId="6B6C3EF3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-0.001</w:t>
            </w:r>
          </w:p>
        </w:tc>
      </w:tr>
      <w:tr w:rsidR="00AB3634" w:rsidRPr="00AB3634" w14:paraId="7465C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CC9F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F9CE027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6.189</w:t>
            </w:r>
          </w:p>
        </w:tc>
        <w:tc>
          <w:tcPr>
            <w:tcW w:w="0" w:type="auto"/>
            <w:vAlign w:val="center"/>
            <w:hideMark/>
          </w:tcPr>
          <w:p w14:paraId="205023B1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8.781</w:t>
            </w:r>
          </w:p>
        </w:tc>
        <w:tc>
          <w:tcPr>
            <w:tcW w:w="0" w:type="auto"/>
            <w:vAlign w:val="center"/>
            <w:hideMark/>
          </w:tcPr>
          <w:p w14:paraId="3D7609E1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0.137</w:t>
            </w:r>
          </w:p>
        </w:tc>
      </w:tr>
      <w:tr w:rsidR="00AB3634" w:rsidRPr="00AB3634" w14:paraId="29CA1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157D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6785B6A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6.178</w:t>
            </w:r>
          </w:p>
        </w:tc>
        <w:tc>
          <w:tcPr>
            <w:tcW w:w="0" w:type="auto"/>
            <w:vAlign w:val="center"/>
            <w:hideMark/>
          </w:tcPr>
          <w:p w14:paraId="1257C6DB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8.769</w:t>
            </w:r>
          </w:p>
        </w:tc>
        <w:tc>
          <w:tcPr>
            <w:tcW w:w="0" w:type="auto"/>
            <w:vAlign w:val="center"/>
            <w:hideMark/>
          </w:tcPr>
          <w:p w14:paraId="4C746EC3" w14:textId="77777777" w:rsidR="00AB3634" w:rsidRPr="00AB3634" w:rsidRDefault="00AB3634" w:rsidP="00AB36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36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0.138</w:t>
            </w:r>
          </w:p>
        </w:tc>
      </w:tr>
    </w:tbl>
    <w:p w14:paraId="4939F02C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Both Linear Regression and Random Forest improved predictive performance relative to the dummy baseline. However, Random Forest's advantage over Linear Regression was minimal.</w:t>
      </w:r>
    </w:p>
    <w:p w14:paraId="4EBFA738" w14:textId="77777777" w:rsidR="00AB3634" w:rsidRPr="00AB3634" w:rsidRDefault="00AB3634" w:rsidP="00AB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Selection</w:t>
      </w:r>
    </w:p>
    <w:p w14:paraId="297EE404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Permutation importance identified estimated baseline BMI as the strongest predictor, followed by income-to-poverty ratio, age, vigorous physical activity, and smoking status.</w:t>
      </w:r>
    </w:p>
    <w:p w14:paraId="03FE2AAC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Comparisons of progressively larger predictor subsets indicated that adding demographic and behavioral information improved prediction beyond baseline BMI alone.</w:t>
      </w:r>
    </w:p>
    <w:p w14:paraId="48B7CB52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However, adding depressive symptoms, current dieting, weight-loss dieting, alcohol consumption, or weekly working hours individually did not meaningfully improve cross-validated performance. The original 16-predictor set remains our provisional benchmark.</w:t>
      </w:r>
    </w:p>
    <w:p w14:paraId="4DFFE387" w14:textId="77777777" w:rsidR="00AB3634" w:rsidRPr="00AB3634" w:rsidRDefault="00AB3634" w:rsidP="00AB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Model Evaluation and Robustness</w:t>
      </w:r>
    </w:p>
    <w:p w14:paraId="6CC88A9B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The evaluation strategy uses MAE, RMSE, and R², with preprocessing fitted within cross-validation training folds to minimize data leakage.</w:t>
      </w:r>
    </w:p>
    <w:p w14:paraId="647A50F8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Two initial robustness findings are particularly relevant:</w:t>
      </w:r>
    </w:p>
    <w:p w14:paraId="43813341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BMI sensitivity: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Removing baseline BMI reduced Random Forest R² from 0.138 to −0.005, suggesting substantial dependence on baseline body size. Because baseline BMI and percentage weight change share a previous-weight measurement, mathematical coupling remains an important consideration.</w:t>
      </w:r>
    </w:p>
    <w:p w14:paraId="4E981370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Extreme weight changes: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Among training participants, 135 individuals (4.83%) reported absolute weight changes greater than 20%. These participants accounted for 39.59% of total squared prediction error, indicating substantially poorer prediction for extreme weight changes.</w:t>
      </w:r>
    </w:p>
    <w:p w14:paraId="3B2E8CD3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All participants are retained in the primary analysis.</w:t>
      </w:r>
    </w:p>
    <w:p w14:paraId="03DD4C07" w14:textId="77777777" w:rsidR="00AB3634" w:rsidRPr="00AB3634" w:rsidRDefault="00AB3634" w:rsidP="00AB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Remaining Work and Methodological Considerations</w:t>
      </w:r>
    </w:p>
    <w:p w14:paraId="5BBA660F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The next phase will focus on assessing cross-validation stability, evaluating subgroup prediction errors, and determining whether further feature refinement or alternative models improve performance.</w:t>
      </w:r>
    </w:p>
    <w:p w14:paraId="18EA2C29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A major methodological consideration is the NHANES complex sampling design. Current results are unweighted and use participant-level random splitting. The appropriate incorporation of survey weights, strata, and clustering into model evaluation remains to be determined.</w:t>
      </w:r>
    </w:p>
    <w:p w14:paraId="6AACEB25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kern w:val="0"/>
          <w14:ligatures w14:val="none"/>
        </w:rPr>
        <w:t>The final test set will remain untouched until model selection is complete.</w:t>
      </w:r>
    </w:p>
    <w:p w14:paraId="06C5EADF" w14:textId="77777777" w:rsidR="00AB3634" w:rsidRPr="00AB3634" w:rsidRDefault="00AB3634" w:rsidP="00AB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status:</w:t>
      </w:r>
      <w:r w:rsidRPr="00AB3634">
        <w:rPr>
          <w:rFonts w:ascii="Times New Roman" w:eastAsia="Times New Roman" w:hAnsi="Times New Roman" w:cs="Times New Roman"/>
          <w:kern w:val="0"/>
          <w14:ligatures w14:val="none"/>
        </w:rPr>
        <w:t xml:space="preserve"> Baseline models, initial feature selection, a written evaluation plan, and preliminary robustness checks are complete. Results and documentation have been committed to the project's GitHub repository.</w:t>
      </w:r>
    </w:p>
    <w:p w14:paraId="5E337AB2" w14:textId="00B437B0" w:rsidR="0030798A" w:rsidRPr="00AB3634" w:rsidRDefault="0030798A" w:rsidP="00AB3634"/>
    <w:sectPr w:rsidR="0030798A" w:rsidRPr="00AB3634" w:rsidSect="0010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C6F23"/>
    <w:multiLevelType w:val="multilevel"/>
    <w:tmpl w:val="D68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CAD"/>
    <w:multiLevelType w:val="multilevel"/>
    <w:tmpl w:val="DE0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37934"/>
    <w:multiLevelType w:val="multilevel"/>
    <w:tmpl w:val="2C6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A7105"/>
    <w:multiLevelType w:val="multilevel"/>
    <w:tmpl w:val="56A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26F94"/>
    <w:multiLevelType w:val="multilevel"/>
    <w:tmpl w:val="7E6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36493"/>
    <w:multiLevelType w:val="multilevel"/>
    <w:tmpl w:val="38C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C2865"/>
    <w:multiLevelType w:val="multilevel"/>
    <w:tmpl w:val="CA1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9514C"/>
    <w:multiLevelType w:val="multilevel"/>
    <w:tmpl w:val="4EC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1706">
    <w:abstractNumId w:val="3"/>
  </w:num>
  <w:num w:numId="2" w16cid:durableId="662783427">
    <w:abstractNumId w:val="4"/>
  </w:num>
  <w:num w:numId="3" w16cid:durableId="1818917004">
    <w:abstractNumId w:val="7"/>
  </w:num>
  <w:num w:numId="4" w16cid:durableId="1608535420">
    <w:abstractNumId w:val="6"/>
  </w:num>
  <w:num w:numId="5" w16cid:durableId="1254778012">
    <w:abstractNumId w:val="0"/>
  </w:num>
  <w:num w:numId="6" w16cid:durableId="672417956">
    <w:abstractNumId w:val="1"/>
  </w:num>
  <w:num w:numId="7" w16cid:durableId="935940009">
    <w:abstractNumId w:val="2"/>
  </w:num>
  <w:num w:numId="8" w16cid:durableId="158907786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C9"/>
    <w:rsid w:val="00084E88"/>
    <w:rsid w:val="00106CDC"/>
    <w:rsid w:val="00113D52"/>
    <w:rsid w:val="00125F38"/>
    <w:rsid w:val="001C1230"/>
    <w:rsid w:val="002705CE"/>
    <w:rsid w:val="00295ECE"/>
    <w:rsid w:val="003029B4"/>
    <w:rsid w:val="0030798A"/>
    <w:rsid w:val="00356534"/>
    <w:rsid w:val="00375532"/>
    <w:rsid w:val="00387835"/>
    <w:rsid w:val="00413F40"/>
    <w:rsid w:val="00443E2E"/>
    <w:rsid w:val="004F0AFF"/>
    <w:rsid w:val="00520E85"/>
    <w:rsid w:val="00560CA3"/>
    <w:rsid w:val="005E614A"/>
    <w:rsid w:val="006D0673"/>
    <w:rsid w:val="0084211F"/>
    <w:rsid w:val="0091048F"/>
    <w:rsid w:val="00957CC9"/>
    <w:rsid w:val="009F17EE"/>
    <w:rsid w:val="00A51D72"/>
    <w:rsid w:val="00AB3634"/>
    <w:rsid w:val="00AD6F33"/>
    <w:rsid w:val="00B20A63"/>
    <w:rsid w:val="00B3146E"/>
    <w:rsid w:val="00B81737"/>
    <w:rsid w:val="00B828AC"/>
    <w:rsid w:val="00BA526B"/>
    <w:rsid w:val="00BA65E5"/>
    <w:rsid w:val="00BC5A76"/>
    <w:rsid w:val="00BF343D"/>
    <w:rsid w:val="00D2418A"/>
    <w:rsid w:val="00D32E19"/>
    <w:rsid w:val="00D86522"/>
    <w:rsid w:val="00D86707"/>
    <w:rsid w:val="00D9078C"/>
    <w:rsid w:val="00DA77D3"/>
    <w:rsid w:val="00EB1632"/>
    <w:rsid w:val="00F6510F"/>
    <w:rsid w:val="00FA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A1B0F"/>
  <w15:chartTrackingRefBased/>
  <w15:docId w15:val="{65488E6E-6FEE-B74D-AFE3-9CF055DD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7C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36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Coleman</dc:creator>
  <cp:keywords/>
  <dc:description/>
  <cp:lastModifiedBy>William Coleman</cp:lastModifiedBy>
  <cp:revision>1</cp:revision>
  <dcterms:created xsi:type="dcterms:W3CDTF">2026-10-15T16:36:00Z</dcterms:created>
  <dcterms:modified xsi:type="dcterms:W3CDTF">2026-10-15T23:05:00Z</dcterms:modified>
</cp:coreProperties>
</file>