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bCs/>
          <w:sz w:val="30"/>
          <w:szCs w:val="30"/>
        </w:rPr>
        <w:t>NBA Head-to-Head Win Probability Prediction</w:t>
      </w:r>
    </w:p>
    <w:p>
      <w:pPr>
        <w:pStyle w:val="Normal"/>
        <w:spacing w:before="0" w:after="160"/>
        <w:jc w:val="center"/>
        <w:rPr>
          <w:i w:val="false"/>
          <w:iCs w:val="false"/>
        </w:rPr>
      </w:pPr>
      <w:r>
        <w:rPr>
          <w:i w:val="false"/>
          <w:iCs w:val="false"/>
          <w:sz w:val="18"/>
          <w:szCs w:val="18"/>
        </w:rPr>
        <w:t xml:space="preserve">Executive Summary — Erdős Institute Data Science </w:t>
      </w:r>
      <w:r>
        <w:rPr>
          <w:i w:val="false"/>
          <w:iCs w:val="false"/>
          <w:sz w:val="18"/>
          <w:szCs w:val="18"/>
        </w:rPr>
        <w:t>Boot Camp, Summer 2026</w:t>
      </w:r>
    </w:p>
    <w:p>
      <w:pPr>
        <w:pStyle w:val="Normal"/>
        <w:pBdr>
          <w:bottom w:val="single" w:sz="4" w:space="2" w:color="000000"/>
        </w:pBdr>
        <w:spacing w:before="160" w:after="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Team: </w:t>
      </w:r>
      <w:r>
        <w:rPr>
          <w:b w:val="false"/>
          <w:bCs w:val="false"/>
          <w:sz w:val="20"/>
          <w:szCs w:val="20"/>
        </w:rPr>
        <w:t>Jason Qin, Marshall Scott, Pengfei Zhang</w:t>
      </w:r>
    </w:p>
    <w:p>
      <w:pPr>
        <w:pStyle w:val="Normal"/>
        <w:pBdr>
          <w:bottom w:val="single" w:sz="4" w:space="2" w:color="000000"/>
        </w:pBdr>
        <w:spacing w:before="160" w:after="60"/>
        <w:rPr>
          <w:b w:val="false"/>
          <w:bCs w:val="false"/>
          <w:sz w:val="20"/>
          <w:szCs w:val="20"/>
        </w:rPr>
      </w:pPr>
      <w:r>
        <w:rPr>
          <w:b/>
          <w:bCs/>
          <w:sz w:val="20"/>
          <w:szCs w:val="20"/>
        </w:rPr>
        <w:t>Project Mentor:</w:t>
      </w:r>
      <w:r>
        <w:rPr>
          <w:b w:val="false"/>
          <w:bCs w:val="false"/>
          <w:sz w:val="20"/>
          <w:szCs w:val="20"/>
        </w:rPr>
        <w:t xml:space="preserve"> Alec Traaseth</w:t>
      </w:r>
    </w:p>
    <w:p>
      <w:pPr>
        <w:pStyle w:val="Normal"/>
        <w:pBdr>
          <w:bottom w:val="single" w:sz="4" w:space="2" w:color="000000"/>
        </w:pBdr>
        <w:spacing w:before="160" w:after="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Objectives</w:t>
      </w:r>
    </w:p>
    <w:p>
      <w:pPr>
        <w:pStyle w:val="Normal"/>
        <w:spacing w:before="0" w:after="80"/>
        <w:rPr/>
      </w:pPr>
      <w:r>
        <w:rPr>
          <w:sz w:val="18"/>
          <w:szCs w:val="18"/>
        </w:rPr>
        <w:t>Develop a machine learning system that predicts NBA head-to-head win probability using historical team-level win/loss records and rolling individual/team performance metrics. Target use cases: game-by-game win probability, and identifying the team characteristics most associated with winning.</w:t>
      </w:r>
    </w:p>
    <w:p>
      <w:pPr>
        <w:pStyle w:val="Normal"/>
        <w:pBdr>
          <w:bottom w:val="single" w:sz="4" w:space="2" w:color="000000"/>
        </w:pBdr>
        <w:spacing w:before="160" w:after="60"/>
        <w:rPr/>
      </w:pPr>
      <w:r>
        <w:rPr>
          <w:b/>
          <w:bCs/>
          <w:sz w:val="20"/>
          <w:szCs w:val="20"/>
        </w:rPr>
        <w:t>Stakeholders</w:t>
      </w:r>
    </w:p>
    <w:p>
      <w:pPr>
        <w:pStyle w:val="Normal"/>
        <w:spacing w:before="0" w:after="80"/>
        <w:rPr/>
      </w:pPr>
      <w:r>
        <w:rPr>
          <w:sz w:val="18"/>
          <w:szCs w:val="18"/>
        </w:rPr>
        <w:t>P</w:t>
      </w:r>
      <w:r>
        <w:rPr>
          <w:sz w:val="18"/>
          <w:szCs w:val="18"/>
        </w:rPr>
        <w:t xml:space="preserve">rediction markets, </w:t>
      </w:r>
      <w:r>
        <w:rPr>
          <w:sz w:val="18"/>
          <w:szCs w:val="18"/>
        </w:rPr>
        <w:t>sport bettors</w:t>
      </w:r>
      <w:r>
        <w:rPr>
          <w:sz w:val="18"/>
          <w:szCs w:val="18"/>
        </w:rPr>
        <w:t xml:space="preserve"> and gamblers — all users who benefit from a data-driven probability of a team winning a given matchup.</w:t>
      </w:r>
    </w:p>
    <w:p>
      <w:pPr>
        <w:pStyle w:val="Normal"/>
        <w:pBdr>
          <w:bottom w:val="single" w:sz="4" w:space="2" w:color="000000"/>
        </w:pBdr>
        <w:spacing w:before="160" w:after="60"/>
        <w:rPr/>
      </w:pPr>
      <w:r>
        <w:rPr>
          <w:b/>
          <w:bCs/>
          <w:sz w:val="20"/>
          <w:szCs w:val="20"/>
        </w:rPr>
        <w:t>Data Collection &amp; Cleaning</w:t>
      </w:r>
    </w:p>
    <w:p>
      <w:pPr>
        <w:pStyle w:val="Normal"/>
        <w:spacing w:before="0" w:after="80"/>
        <w:rPr/>
      </w:pPr>
      <w:r>
        <w:rPr>
          <w:sz w:val="18"/>
          <w:szCs w:val="18"/>
        </w:rPr>
        <w:t>Sourced play-by-play and box-score data via the nba_api package and supporting Kaggle datasets (historical box scores, player stats). Cleaned to remove non-competitive exhibitions (All-Star Weekend) while retaining legitimate international regular-season games. Verified team-ID stability across franchise renames. Computed scheduling context features (rest days, back-to-backs) and split data into Regular-Season-only and Regular+Playoff scopes for separate evaluation.</w:t>
      </w:r>
    </w:p>
    <w:p>
      <w:pPr>
        <w:pStyle w:val="Normal"/>
        <w:pBdr>
          <w:bottom w:val="single" w:sz="4" w:space="2" w:color="000000"/>
        </w:pBdr>
        <w:spacing w:before="160" w:after="60"/>
        <w:rPr/>
      </w:pPr>
      <w:r>
        <w:rPr>
          <w:b/>
          <w:bCs/>
          <w:sz w:val="20"/>
          <w:szCs w:val="20"/>
        </w:rPr>
        <w:t>Exploratory Data Analysis</w:t>
      </w:r>
    </w:p>
    <w:p>
      <w:pPr>
        <w:pStyle w:val="Normal"/>
        <w:spacing w:before="0" w:after="80"/>
        <w:rPr/>
      </w:pPr>
      <w:r>
        <w:rPr>
          <w:sz w:val="18"/>
          <w:szCs w:val="18"/>
        </w:rPr>
        <w:t>Engineered home-minus-away differential features from rolling 10-game averages and exponentially-weighted (halflife=3) team statistics: scoring, shooting efficiency, rebounding, assists, turnovers, steals, blocks, plus-minus, and recent win-rate. Sanity-check visualizations confirmed these differentials meaningfully separate wins from losses. Across every model family tested, plusMinusPoints consistently emerged as the single strongest predictor, with recent win-rate and shooting efficiency close behind; scheduling features (rest days, back-to-backs) carried comparatively little predictive weight.</w:t>
      </w:r>
    </w:p>
    <w:p>
      <w:pPr>
        <w:pStyle w:val="Normal"/>
        <w:pBdr>
          <w:bottom w:val="single" w:sz="4" w:space="2" w:color="000000"/>
        </w:pBdr>
        <w:spacing w:before="160" w:after="60"/>
        <w:rPr/>
      </w:pPr>
      <w:r>
        <w:rPr>
          <w:b/>
          <w:bCs/>
          <w:sz w:val="20"/>
          <w:szCs w:val="20"/>
        </w:rPr>
        <w:t>Modeling</w:t>
      </w:r>
    </w:p>
    <w:p>
      <w:pPr>
        <w:pStyle w:val="Normal"/>
        <w:spacing w:before="0" w:after="80"/>
        <w:rPr/>
      </w:pPr>
      <w:r>
        <w:rPr>
          <w:sz w:val="18"/>
          <w:szCs w:val="18"/>
        </w:rPr>
        <w:t>Four model families were compared using season-by-season backtesting, and walk-forward cross-validation (rolling 5-year training window) across Regular Season and Combined datasets: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sz w:val="18"/>
          <w:szCs w:val="18"/>
        </w:rPr>
        <w:t>Logistic Regression (L1/LASSO) — interpretable baseline with directly calibrated probabilities.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sz w:val="18"/>
          <w:szCs w:val="18"/>
        </w:rPr>
        <w:t>Generalized Additive Models (GAMs) — spline + tensor-interaction terms to capture non-linear effects.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sz w:val="18"/>
          <w:szCs w:val="18"/>
        </w:rPr>
        <w:t>Random Forest &amp; Extra Trees — bagged ensembles for feature interactions and variance reduction.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sz w:val="18"/>
          <w:szCs w:val="18"/>
        </w:rPr>
        <w:t>XGBoost — gradient-boosted trees for sequential, loss-optimized predictions.</w:t>
      </w:r>
    </w:p>
    <w:p>
      <w:pPr>
        <w:pStyle w:val="Normal"/>
        <w:pBdr>
          <w:bottom w:val="single" w:sz="4" w:space="2" w:color="000000"/>
        </w:pBdr>
        <w:spacing w:before="160" w:after="60"/>
        <w:rPr/>
      </w:pPr>
      <w:r>
        <w:rPr>
          <w:b/>
          <w:bCs/>
          <w:sz w:val="20"/>
          <w:szCs w:val="20"/>
        </w:rPr>
        <w:t>Final Results</w:t>
      </w:r>
    </w:p>
    <w:p>
      <w:pPr>
        <w:pStyle w:val="Normal"/>
        <w:spacing w:before="0" w:after="80"/>
        <w:rPr/>
      </w:pPr>
      <w:r>
        <w:rPr>
          <w:sz w:val="18"/>
          <w:szCs w:val="18"/>
        </w:rPr>
        <w:t>Logistic Regression, the project's baseline, reached 64.8% accuracy (ROC-AUC 0.699) on the combined regular-season-plus-playoff dataset using the full engineered feature set. The Generalized Additive Model performed comparably at 62.9% accuracy (ROC-AUC 0.667) on its held-out test split, confirming that the relationships in the data are close to linear rather than sharply non-linear. Tree-based ensembles matched this range: Random Forest reached 64.9% accuracy in its best validation season, and Extra Trees peaked at 65.7% accuracy in 2024. XGBoost achieved 63.3% accuracy (ROC-AUC 0.674, log loss 0.645) on its chronological holdout.</w:t>
      </w:r>
    </w:p>
    <w:p>
      <w:pPr>
        <w:pStyle w:val="Normal"/>
        <w:spacing w:before="0" w:after="80"/>
        <w:rPr/>
      </w:pPr>
      <w:r>
        <w:rPr>
          <w:sz w:val="18"/>
          <w:szCs w:val="18"/>
        </w:rPr>
        <w:t>Taken together, all four model families converge to a similar ceiling of roughly 63–66% regular-season accuracy (ROC-AUC ≈ 0.65–0.71), pointing to an irreducible “any given night” noise floor in NBA outcomes rather than a modeling shortfall. Playoff-only prediction is markedly noisier — isolated-season accuracy ranged from 32.6% to 67.9% — due to small sample sizes (79–93 games per season) and structural shifts in postseason play (no back-to-backs, tighter rotations). Blending playoff games back into the combined dataset stabilizes accuracy into a consistent 60–66% band, and plusMinusPoints_roll10_diff remained the single strongest predictor across every model tested.</w:t>
      </w:r>
    </w:p>
    <w:p>
      <w:pPr>
        <w:pStyle w:val="Normal"/>
        <w:pBdr>
          <w:bottom w:val="single" w:sz="4" w:space="2" w:color="000000"/>
        </w:pBdr>
        <w:spacing w:before="160" w:after="60"/>
        <w:rPr/>
      </w:pPr>
      <w:r>
        <w:rPr>
          <w:b/>
          <w:bCs/>
          <w:sz w:val="20"/>
          <w:szCs w:val="20"/>
        </w:rPr>
        <w:t>Future Directions</w:t>
      </w:r>
    </w:p>
    <w:p>
      <w:pPr>
        <w:pStyle w:val="Normal"/>
        <w:spacing w:before="0" w:after="80"/>
        <w:rPr/>
      </w:pPr>
      <w:r>
        <w:rPr>
          <w:sz w:val="18"/>
          <w:szCs w:val="18"/>
        </w:rPr>
        <w:t>Several extensions could push predictive performance beyond the current ceiling: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sz w:val="18"/>
          <w:szCs w:val="18"/>
        </w:rPr>
        <w:t>Player-level statistics — incorporating individual player efficiency, usage rate, and matchup-specific performance rather than relying solely on team-level aggregates.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sz w:val="18"/>
          <w:szCs w:val="18"/>
        </w:rPr>
        <w:t>Injury reports — accounting for player availability and load management, which can shift a team's effective strength independent of its recent record.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sz w:val="18"/>
          <w:szCs w:val="18"/>
        </w:rPr>
        <w:t>Lineup and rotation data — modeling how specific five-man lineups perform together, rather than treating a team as a single averaged unit.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sz w:val="18"/>
          <w:szCs w:val="18"/>
        </w:rPr>
        <w:t>Betting market odds as a feature or benchmark — comparing model output against market-implied probabilities to gauge relative edge.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sz w:val="18"/>
          <w:szCs w:val="18"/>
        </w:rPr>
        <w:t>Richer playoff-specific modeling — given the high variance observed in postseason-only backtests, a dedicated playoff model (or series-aware features, such as prior head-to-head results within the same series) may generalize better than transferring regular-season models directly.</w:t>
      </w:r>
    </w:p>
    <w:sectPr>
      <w:type w:val="nextPage"/>
      <w:pgSz w:w="12240" w:h="15840"/>
      <w:pgMar w:left="700" w:right="70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SC" w:cs="Lucida 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SC" w:cs="Lucida 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SC" w:cs="Lucida 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SC" w:cs="Lucida 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LibreOffice/26.2.4.2$Windows_X86_64 LibreOffice_project/0229ac93fcf0d7cbc6376066c6f35021cef002dc</Application>
  <AppVersion>15.0000</AppVersion>
  <Pages>1</Pages>
  <Words>598</Words>
  <Characters>4052</Characters>
  <CharactersWithSpaces>4622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2026-07-05T03:29:31Z</dcterms:created>
  <dc:creator>Un-named</dc:creator>
  <dc:description/>
  <dc:language>en-US</dc:language>
  <cp:lastModifiedBy/>
  <dcterms:modified xsi:type="dcterms:W3CDTF">2026-07-04T23:43:31Z</dcterms:modified>
  <cp:revision>2</cp:revision>
  <dc:subject/>
  <dc:title/>
</cp:coreProperties>
</file>